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360" w:after="120" w:line="264" w:lineRule="auto"/>
        <w:jc w:val="center"/>
      </w:pPr>
      <w:r>
        <w:rPr>
          <w:rFonts w:ascii="Arial" w:hAnsi="Arial" w:eastAsia="Arial"/>
          <w:b/>
          <w:i w:val="0"/>
          <w:color w:val="17365D"/>
          <w:sz w:val="48"/>
        </w:rPr>
        <w:t>Blinded Human Evidence Review Workbook</w:t>
      </w:r>
    </w:p>
    <w:p>
      <w:pPr>
        <w:keepNext w:val="0"/>
        <w:spacing w:before="0" w:after="360" w:line="264" w:lineRule="auto"/>
        <w:jc w:val="center"/>
      </w:pPr>
      <w:r>
        <w:rPr>
          <w:rFonts w:ascii="Arial" w:hAnsi="Arial" w:eastAsia="Arial"/>
          <w:b w:val="0"/>
          <w:i w:val="0"/>
          <w:color w:val="666666"/>
          <w:sz w:val="24"/>
        </w:rPr>
        <w:t>32 nutrition and public-health questions | R2.22</w:t>
      </w:r>
    </w:p>
    <w:tbl>
      <w:tblPr>
        <w:tblW w:type="dxa" w:w="9360"/>
        <w:jc w:val="left"/>
        <w:tblLayout w:type="fixed"/>
        <w:tblLook w:firstColumn="1" w:firstRow="1" w:lastColumn="0" w:lastRow="0" w:noHBand="0" w:noVBand="1" w:val="04A0"/>
        <w:tblInd w:w="120" w:type="dxa"/>
      </w:tblPr>
      <w:tblGrid>
        <w:gridCol w:w="2100"/>
        <w:gridCol w:w="7260"/>
      </w:tblGrid>
      <w:tr>
        <w:trPr>
          <w:cantSplit/>
        </w:trPr>
        <w:tc>
          <w:tcPr>
            <w:tcW w:type="dxa" w:w="210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9"/>
              </w:rPr>
              <w:t>Reviewer code</w:t>
            </w:r>
          </w:p>
        </w:tc>
        <w:tc>
          <w:tcPr>
            <w:tcW w:type="dxa" w:w="7260"/>
            <w:tcMar>
              <w:top w:w="100" w:type="dxa"/>
              <w:start w:w="130" w:type="dxa"/>
              <w:bottom w:w="100" w:type="dxa"/>
              <w:end w:w="130" w:type="dxa"/>
            </w:tcMar>
            <w:vAlign w:val="center"/>
          </w:tcPr>
          <w:p>
            <w:pPr>
              <w:keepNext w:val="0"/>
              <w:spacing w:before="0" w:after="0" w:line="264" w:lineRule="auto"/>
            </w:pPr>
            <w:r>
              <w:rPr>
                <w:rFonts w:ascii="Arial" w:hAnsi="Arial" w:eastAsia="Arial"/>
                <w:b w:val="0"/>
                <w:i w:val="0"/>
                <w:color w:val="000000"/>
                <w:sz w:val="20"/>
              </w:rPr>
              <w:t>____________________________</w:t>
            </w:r>
          </w:p>
        </w:tc>
      </w:tr>
      <w:tr>
        <w:trPr>
          <w:cantSplit/>
        </w:trPr>
        <w:tc>
          <w:tcPr>
            <w:tcW w:type="dxa" w:w="210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9"/>
              </w:rPr>
              <w:t>Professional qualification</w:t>
            </w:r>
          </w:p>
        </w:tc>
        <w:tc>
          <w:tcPr>
            <w:tcW w:type="dxa" w:w="7260"/>
            <w:tcMar>
              <w:top w:w="100" w:type="dxa"/>
              <w:start w:w="130" w:type="dxa"/>
              <w:bottom w:w="100" w:type="dxa"/>
              <w:end w:w="130" w:type="dxa"/>
            </w:tcMar>
            <w:vAlign w:val="center"/>
          </w:tcPr>
          <w:p>
            <w:pPr>
              <w:keepNext w:val="0"/>
              <w:spacing w:before="0" w:after="0" w:line="264" w:lineRule="auto"/>
            </w:pPr>
            <w:r>
              <w:rPr>
                <w:rFonts w:ascii="Arial" w:hAnsi="Arial" w:eastAsia="Arial"/>
                <w:b w:val="0"/>
                <w:i w:val="0"/>
                <w:color w:val="000000"/>
                <w:sz w:val="20"/>
              </w:rPr>
              <w:t>____________________________</w:t>
            </w:r>
          </w:p>
        </w:tc>
      </w:tr>
      <w:tr>
        <w:trPr>
          <w:cantSplit/>
        </w:trPr>
        <w:tc>
          <w:tcPr>
            <w:tcW w:type="dxa" w:w="210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9"/>
              </w:rPr>
              <w:t>Current role / practice setting</w:t>
            </w:r>
          </w:p>
        </w:tc>
        <w:tc>
          <w:tcPr>
            <w:tcW w:type="dxa" w:w="7260"/>
            <w:tcMar>
              <w:top w:w="100" w:type="dxa"/>
              <w:start w:w="130" w:type="dxa"/>
              <w:bottom w:w="100" w:type="dxa"/>
              <w:end w:w="130" w:type="dxa"/>
            </w:tcMar>
            <w:vAlign w:val="center"/>
          </w:tcPr>
          <w:p>
            <w:pPr>
              <w:keepNext w:val="0"/>
              <w:spacing w:before="0" w:after="0" w:line="264" w:lineRule="auto"/>
            </w:pPr>
            <w:r>
              <w:rPr>
                <w:rFonts w:ascii="Arial" w:hAnsi="Arial" w:eastAsia="Arial"/>
                <w:b w:val="0"/>
                <w:i w:val="0"/>
                <w:color w:val="000000"/>
                <w:sz w:val="20"/>
              </w:rPr>
              <w:t>____________________________</w:t>
            </w:r>
          </w:p>
        </w:tc>
      </w:tr>
      <w:tr>
        <w:trPr>
          <w:cantSplit/>
        </w:trPr>
        <w:tc>
          <w:tcPr>
            <w:tcW w:type="dxa" w:w="210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9"/>
              </w:rPr>
              <w:t>Years of relevant experience</w:t>
            </w:r>
          </w:p>
        </w:tc>
        <w:tc>
          <w:tcPr>
            <w:tcW w:type="dxa" w:w="7260"/>
            <w:tcMar>
              <w:top w:w="100" w:type="dxa"/>
              <w:start w:w="130" w:type="dxa"/>
              <w:bottom w:w="100" w:type="dxa"/>
              <w:end w:w="130" w:type="dxa"/>
            </w:tcMar>
            <w:vAlign w:val="center"/>
          </w:tcPr>
          <w:p>
            <w:pPr>
              <w:keepNext w:val="0"/>
              <w:spacing w:before="0" w:after="0" w:line="264" w:lineRule="auto"/>
            </w:pPr>
            <w:r>
              <w:rPr>
                <w:rFonts w:ascii="Arial" w:hAnsi="Arial" w:eastAsia="Arial"/>
                <w:b w:val="0"/>
                <w:i w:val="0"/>
                <w:color w:val="000000"/>
                <w:sz w:val="20"/>
              </w:rPr>
              <w:t>____________________________</w:t>
            </w:r>
          </w:p>
        </w:tc>
      </w:tr>
      <w:tr>
        <w:trPr>
          <w:cantSplit/>
        </w:trPr>
        <w:tc>
          <w:tcPr>
            <w:tcW w:type="dxa" w:w="210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9"/>
              </w:rPr>
              <w:t>Review date</w:t>
            </w:r>
          </w:p>
        </w:tc>
        <w:tc>
          <w:tcPr>
            <w:tcW w:type="dxa" w:w="7260"/>
            <w:tcMar>
              <w:top w:w="100" w:type="dxa"/>
              <w:start w:w="130" w:type="dxa"/>
              <w:bottom w:w="100" w:type="dxa"/>
              <w:end w:w="130" w:type="dxa"/>
            </w:tcMar>
            <w:vAlign w:val="center"/>
          </w:tcPr>
          <w:p>
            <w:pPr>
              <w:keepNext w:val="0"/>
              <w:spacing w:before="0" w:after="0" w:line="264" w:lineRule="auto"/>
            </w:pPr>
            <w:r>
              <w:rPr>
                <w:rFonts w:ascii="Arial" w:hAnsi="Arial" w:eastAsia="Arial"/>
                <w:b w:val="0"/>
                <w:i w:val="0"/>
                <w:color w:val="000000"/>
                <w:sz w:val="20"/>
              </w:rPr>
              <w:t>____________________________</w:t>
            </w:r>
          </w:p>
        </w:tc>
      </w:tr>
      <w:tr>
        <w:trPr>
          <w:cantSplit/>
        </w:trPr>
        <w:tc>
          <w:tcPr>
            <w:tcW w:type="dxa" w:w="210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9"/>
              </w:rPr>
              <w:t>Start and finish time</w:t>
            </w:r>
          </w:p>
        </w:tc>
        <w:tc>
          <w:tcPr>
            <w:tcW w:type="dxa" w:w="7260"/>
            <w:tcMar>
              <w:top w:w="100" w:type="dxa"/>
              <w:start w:w="130" w:type="dxa"/>
              <w:bottom w:w="100" w:type="dxa"/>
              <w:end w:w="130" w:type="dxa"/>
            </w:tcMar>
            <w:vAlign w:val="center"/>
          </w:tcPr>
          <w:p>
            <w:pPr>
              <w:keepNext w:val="0"/>
              <w:spacing w:before="0" w:after="0" w:line="264" w:lineRule="auto"/>
            </w:pPr>
            <w:r>
              <w:rPr>
                <w:rFonts w:ascii="Arial" w:hAnsi="Arial" w:eastAsia="Arial"/>
                <w:b w:val="0"/>
                <w:i w:val="0"/>
                <w:color w:val="000000"/>
                <w:sz w:val="20"/>
              </w:rPr>
              <w:t>____________________________</w:t>
            </w:r>
          </w:p>
        </w:tc>
      </w:tr>
    </w:tbl>
    <w:p>
      <w:pPr>
        <w:pStyle w:val="Heading1"/>
      </w:pPr>
      <w:r>
        <w:t>1. What are we asking you to do?</w:t>
      </w:r>
    </w:p>
    <w:p>
      <w:pPr>
        <w:pStyle w:val="ListBullet"/>
        <w:keepNext w:val="0"/>
        <w:spacing w:before="0" w:after="80" w:line="264" w:lineRule="auto"/>
      </w:pPr>
      <w:r>
        <w:rPr>
          <w:rFonts w:ascii="Arial" w:hAnsi="Arial" w:eastAsia="Arial"/>
          <w:b w:val="0"/>
          <w:i w:val="0"/>
          <w:color w:val="000000"/>
          <w:sz w:val="20"/>
        </w:rPr>
        <w:t>You will review 32 questions. Each question is followed by two source passages, labelled Candidate A and Candidate B.</w:t>
      </w:r>
    </w:p>
    <w:p>
      <w:pPr>
        <w:pStyle w:val="ListBullet"/>
        <w:keepNext w:val="0"/>
        <w:spacing w:before="0" w:after="80" w:line="264" w:lineRule="auto"/>
      </w:pPr>
      <w:r>
        <w:rPr>
          <w:rFonts w:ascii="Arial" w:hAnsi="Arial" w:eastAsia="Arial"/>
          <w:b w:val="0"/>
          <w:i w:val="0"/>
          <w:color w:val="000000"/>
          <w:sz w:val="20"/>
        </w:rPr>
        <w:t>Your task is not to grade the writing style and not to decide whether the World Health Organization is correct. Your task is to judge whether the supplied passages contain the evidence needed to answer the question.</w:t>
      </w:r>
    </w:p>
    <w:p>
      <w:pPr>
        <w:pStyle w:val="ListBullet"/>
        <w:keepNext w:val="0"/>
        <w:spacing w:before="0" w:after="80" w:line="264" w:lineRule="auto"/>
      </w:pPr>
      <w:r>
        <w:rPr>
          <w:rFonts w:ascii="Arial" w:hAnsi="Arial" w:eastAsia="Arial"/>
          <w:b w:val="0"/>
          <w:i w:val="0"/>
          <w:color w:val="000000"/>
          <w:sz w:val="20"/>
        </w:rPr>
        <w:t>Please judge only the text shown in this workbook. Do not use outside knowledge to fill a missing fact. If a passage is clipped, unclear, or affected by OCR errors, mention this in the rationale.</w:t>
      </w:r>
    </w:p>
    <w:p>
      <w:pPr>
        <w:pStyle w:val="Heading1"/>
      </w:pPr>
      <w:r>
        <w:t>2. Simple review procedure</w:t>
      </w:r>
    </w:p>
    <w:p>
      <w:pPr>
        <w:pStyle w:val="ListBullet"/>
        <w:keepNext w:val="0"/>
        <w:spacing w:before="0" w:after="80" w:line="264" w:lineRule="auto"/>
      </w:pPr>
      <w:r>
        <w:rPr>
          <w:rFonts w:ascii="Arial" w:hAnsi="Arial" w:eastAsia="Arial"/>
          <w:b w:val="0"/>
          <w:i w:val="0"/>
          <w:color w:val="000000"/>
          <w:sz w:val="20"/>
        </w:rPr>
        <w:t>Read the question first.</w:t>
      </w:r>
    </w:p>
    <w:p>
      <w:pPr>
        <w:pStyle w:val="ListBullet"/>
        <w:keepNext w:val="0"/>
        <w:spacing w:before="0" w:after="80" w:line="264" w:lineRule="auto"/>
      </w:pPr>
      <w:r>
        <w:rPr>
          <w:rFonts w:ascii="Arial" w:hAnsi="Arial" w:eastAsia="Arial"/>
          <w:b w:val="0"/>
          <w:i w:val="0"/>
          <w:color w:val="000000"/>
          <w:sz w:val="20"/>
        </w:rPr>
        <w:t>Read Candidate A and Candidate B in full.</w:t>
      </w:r>
    </w:p>
    <w:p>
      <w:pPr>
        <w:pStyle w:val="ListBullet"/>
        <w:keepNext w:val="0"/>
        <w:spacing w:before="0" w:after="80" w:line="264" w:lineRule="auto"/>
      </w:pPr>
      <w:r>
        <w:rPr>
          <w:rFonts w:ascii="Arial" w:hAnsi="Arial" w:eastAsia="Arial"/>
          <w:b w:val="0"/>
          <w:i w:val="0"/>
          <w:color w:val="000000"/>
          <w:sz w:val="20"/>
        </w:rPr>
        <w:t>Choose one answerability option and one evidence-contract option.</w:t>
      </w:r>
    </w:p>
    <w:p>
      <w:pPr>
        <w:pStyle w:val="ListBullet"/>
        <w:keepNext w:val="0"/>
        <w:spacing w:before="0" w:after="80" w:line="264" w:lineRule="auto"/>
      </w:pPr>
      <w:r>
        <w:rPr>
          <w:rFonts w:ascii="Arial" w:hAnsi="Arial" w:eastAsia="Arial"/>
          <w:b w:val="0"/>
          <w:i w:val="0"/>
          <w:color w:val="000000"/>
          <w:sz w:val="20"/>
        </w:rPr>
        <w:t>Assign one role to Candidate A and one role to Candidate B.</w:t>
      </w:r>
    </w:p>
    <w:p>
      <w:pPr>
        <w:pStyle w:val="ListBullet"/>
        <w:keepNext w:val="0"/>
        <w:spacing w:before="0" w:after="80" w:line="264" w:lineRule="auto"/>
      </w:pPr>
      <w:r>
        <w:rPr>
          <w:rFonts w:ascii="Arial" w:hAnsi="Arial" w:eastAsia="Arial"/>
          <w:b w:val="0"/>
          <w:i w:val="0"/>
          <w:color w:val="000000"/>
          <w:sz w:val="20"/>
        </w:rPr>
        <w:t>Choose a confidence score and briefly explain your reasoning.</w:t>
      </w:r>
    </w:p>
    <w:p>
      <w:pPr>
        <w:pStyle w:val="ListBullet"/>
        <w:keepNext w:val="0"/>
        <w:spacing w:before="0" w:after="80" w:line="264" w:lineRule="auto"/>
      </w:pPr>
      <w:r>
        <w:rPr>
          <w:rFonts w:ascii="Arial" w:hAnsi="Arial" w:eastAsia="Arial"/>
          <w:b w:val="0"/>
          <w:i w:val="0"/>
          <w:color w:val="000000"/>
          <w:sz w:val="20"/>
        </w:rPr>
        <w:t>Complete the items in order. Please do not compare your answers with another reviewer until all 32 items are finished.</w:t>
      </w:r>
    </w:p>
    <w:p>
      <w:pPr>
        <w:pStyle w:val="Heading1"/>
      </w:pPr>
      <w:r>
        <w:t>3. Detailed rating standards</w:t>
      </w:r>
    </w:p>
    <w:tbl>
      <w:tblPr>
        <w:tblW w:type="dxa" w:w="9360"/>
        <w:jc w:val="left"/>
        <w:tblLayout w:type="fixed"/>
        <w:tblLook w:firstColumn="1" w:firstRow="1" w:lastColumn="0" w:lastRow="0" w:noHBand="0" w:noVBand="1" w:val="04A0"/>
        <w:tblInd w:w="120" w:type="dxa"/>
      </w:tblPr>
      <w:tblGrid>
        <w:gridCol w:w="1850"/>
        <w:gridCol w:w="2260"/>
        <w:gridCol w:w="5250"/>
      </w:tblGrid>
      <w:tr>
        <w:trPr>
          <w:tblHeader w:val="true"/>
        </w:trPr>
        <w:tc>
          <w:tcPr>
            <w:tcW w:type="dxa" w:w="185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Field</w:t>
            </w:r>
          </w:p>
        </w:tc>
        <w:tc>
          <w:tcPr>
            <w:tcW w:type="dxa" w:w="22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Option</w:t>
            </w:r>
          </w:p>
        </w:tc>
        <w:tc>
          <w:tcPr>
            <w:tcW w:type="dxa" w:w="525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How to decide</w:t>
            </w:r>
          </w:p>
        </w:tc>
      </w:tr>
      <w:tr>
        <w:trPr>
          <w:cantSplit/>
        </w:trPr>
        <w:tc>
          <w:tcPr>
            <w:tcW w:type="dxa" w:w="1850"/>
          </w:tcPr>
          <w:p>
            <w:pPr>
              <w:keepNext w:val="0"/>
              <w:spacing w:before="0" w:after="0" w:line="252" w:lineRule="auto"/>
            </w:pPr>
            <w:r>
              <w:rPr>
                <w:rFonts w:ascii="Arial" w:hAnsi="Arial" w:eastAsia="Arial"/>
                <w:b w:val="0"/>
                <w:i w:val="0"/>
                <w:color w:val="000000"/>
                <w:sz w:val="18"/>
              </w:rPr>
              <w:t>Answerability</w:t>
            </w:r>
          </w:p>
        </w:tc>
        <w:tc>
          <w:tcPr>
            <w:tcW w:type="dxa" w:w="2260"/>
          </w:tcPr>
          <w:p>
            <w:pPr>
              <w:keepNext w:val="0"/>
              <w:spacing w:before="0" w:after="0" w:line="252" w:lineRule="auto"/>
            </w:pPr>
            <w:r>
              <w:rPr>
                <w:rFonts w:ascii="Arial" w:hAnsi="Arial" w:eastAsia="Arial"/>
                <w:b/>
                <w:i w:val="0"/>
                <w:color w:val="000000"/>
                <w:sz w:val="18"/>
              </w:rPr>
              <w:t>Fully answerable</w:t>
            </w:r>
          </w:p>
        </w:tc>
        <w:tc>
          <w:tcPr>
            <w:tcW w:type="dxa" w:w="5250"/>
          </w:tcPr>
          <w:p>
            <w:pPr>
              <w:keepNext w:val="0"/>
              <w:spacing w:before="0" w:after="0" w:line="252" w:lineRule="auto"/>
            </w:pPr>
            <w:r>
              <w:rPr>
                <w:rFonts w:ascii="Arial" w:hAnsi="Arial" w:eastAsia="Arial"/>
                <w:b w:val="0"/>
                <w:i w:val="0"/>
                <w:color w:val="000000"/>
                <w:sz w:val="18"/>
              </w:rPr>
              <w:t>The supplied passages contain all essential information requested by the question.</w:t>
            </w:r>
          </w:p>
        </w:tc>
      </w:tr>
      <w:tr>
        <w:trPr>
          <w:cantSplit/>
        </w:trPr>
        <w:tc>
          <w:tcPr>
            <w:tcW w:type="dxa" w:w="1850"/>
          </w:tcPr>
          <w:p>
            <w:pPr>
              <w:keepNext w:val="0"/>
              <w:spacing w:before="0" w:after="0" w:line="252" w:lineRule="auto"/>
            </w:pPr>
            <w:r>
              <w:rPr>
                <w:rFonts w:ascii="Arial" w:hAnsi="Arial" w:eastAsia="Arial"/>
                <w:b w:val="0"/>
                <w:i w:val="0"/>
                <w:color w:val="000000"/>
                <w:sz w:val="18"/>
              </w:rPr>
              <w:t>Answerability</w:t>
            </w:r>
          </w:p>
        </w:tc>
        <w:tc>
          <w:tcPr>
            <w:tcW w:type="dxa" w:w="2260"/>
          </w:tcPr>
          <w:p>
            <w:pPr>
              <w:keepNext w:val="0"/>
              <w:spacing w:before="0" w:after="0" w:line="252" w:lineRule="auto"/>
            </w:pPr>
            <w:r>
              <w:rPr>
                <w:rFonts w:ascii="Arial" w:hAnsi="Arial" w:eastAsia="Arial"/>
                <w:b/>
                <w:i w:val="0"/>
                <w:color w:val="000000"/>
                <w:sz w:val="18"/>
              </w:rPr>
              <w:t>Partially answerable</w:t>
            </w:r>
          </w:p>
        </w:tc>
        <w:tc>
          <w:tcPr>
            <w:tcW w:type="dxa" w:w="5250"/>
          </w:tcPr>
          <w:p>
            <w:pPr>
              <w:keepNext w:val="0"/>
              <w:spacing w:before="0" w:after="0" w:line="252" w:lineRule="auto"/>
            </w:pPr>
            <w:r>
              <w:rPr>
                <w:rFonts w:ascii="Arial" w:hAnsi="Arial" w:eastAsia="Arial"/>
                <w:b w:val="0"/>
                <w:i w:val="0"/>
                <w:color w:val="000000"/>
                <w:sz w:val="18"/>
              </w:rPr>
              <w:t>The passages answer part of the question, but at least one requested element is missing or unclear.</w:t>
            </w:r>
          </w:p>
        </w:tc>
      </w:tr>
      <w:tr>
        <w:trPr>
          <w:cantSplit/>
        </w:trPr>
        <w:tc>
          <w:tcPr>
            <w:tcW w:type="dxa" w:w="1850"/>
          </w:tcPr>
          <w:p>
            <w:pPr>
              <w:keepNext w:val="0"/>
              <w:spacing w:before="0" w:after="0" w:line="252" w:lineRule="auto"/>
            </w:pPr>
            <w:r>
              <w:rPr>
                <w:rFonts w:ascii="Arial" w:hAnsi="Arial" w:eastAsia="Arial"/>
                <w:b w:val="0"/>
                <w:i w:val="0"/>
                <w:color w:val="000000"/>
                <w:sz w:val="18"/>
              </w:rPr>
              <w:t>Answerability</w:t>
            </w:r>
          </w:p>
        </w:tc>
        <w:tc>
          <w:tcPr>
            <w:tcW w:type="dxa" w:w="2260"/>
          </w:tcPr>
          <w:p>
            <w:pPr>
              <w:keepNext w:val="0"/>
              <w:spacing w:before="0" w:after="0" w:line="252" w:lineRule="auto"/>
            </w:pPr>
            <w:r>
              <w:rPr>
                <w:rFonts w:ascii="Arial" w:hAnsi="Arial" w:eastAsia="Arial"/>
                <w:b/>
                <w:i w:val="0"/>
                <w:color w:val="000000"/>
                <w:sz w:val="18"/>
              </w:rPr>
              <w:t>Not answerable</w:t>
            </w:r>
          </w:p>
        </w:tc>
        <w:tc>
          <w:tcPr>
            <w:tcW w:type="dxa" w:w="5250"/>
          </w:tcPr>
          <w:p>
            <w:pPr>
              <w:keepNext w:val="0"/>
              <w:spacing w:before="0" w:after="0" w:line="252" w:lineRule="auto"/>
            </w:pPr>
            <w:r>
              <w:rPr>
                <w:rFonts w:ascii="Arial" w:hAnsi="Arial" w:eastAsia="Arial"/>
                <w:b w:val="0"/>
                <w:i w:val="0"/>
                <w:color w:val="000000"/>
                <w:sz w:val="18"/>
              </w:rPr>
              <w:t>The passages do not contain enough information to answer the central question.</w:t>
            </w:r>
          </w:p>
        </w:tc>
      </w:tr>
      <w:tr>
        <w:trPr>
          <w:cantSplit/>
        </w:trPr>
        <w:tc>
          <w:tcPr>
            <w:tcW w:type="dxa" w:w="1850"/>
          </w:tcPr>
          <w:p>
            <w:pPr>
              <w:keepNext w:val="0"/>
              <w:spacing w:before="0" w:after="0" w:line="252" w:lineRule="auto"/>
            </w:pPr>
            <w:r>
              <w:rPr>
                <w:rFonts w:ascii="Arial" w:hAnsi="Arial" w:eastAsia="Arial"/>
                <w:b w:val="0"/>
                <w:i w:val="0"/>
                <w:color w:val="000000"/>
                <w:sz w:val="18"/>
              </w:rPr>
              <w:t>Evidence contract</w:t>
            </w:r>
          </w:p>
        </w:tc>
        <w:tc>
          <w:tcPr>
            <w:tcW w:type="dxa" w:w="2260"/>
          </w:tcPr>
          <w:p>
            <w:pPr>
              <w:keepNext w:val="0"/>
              <w:spacing w:before="0" w:after="0" w:line="252" w:lineRule="auto"/>
            </w:pPr>
            <w:r>
              <w:rPr>
                <w:rFonts w:ascii="Arial" w:hAnsi="Arial" w:eastAsia="Arial"/>
                <w:b/>
                <w:i w:val="0"/>
                <w:color w:val="000000"/>
                <w:sz w:val="18"/>
              </w:rPr>
              <w:t>Both required</w:t>
            </w:r>
          </w:p>
        </w:tc>
        <w:tc>
          <w:tcPr>
            <w:tcW w:type="dxa" w:w="5250"/>
          </w:tcPr>
          <w:p>
            <w:pPr>
              <w:keepNext w:val="0"/>
              <w:spacing w:before="0" w:after="0" w:line="252" w:lineRule="auto"/>
            </w:pPr>
            <w:r>
              <w:rPr>
                <w:rFonts w:ascii="Arial" w:hAnsi="Arial" w:eastAsia="Arial"/>
                <w:b w:val="0"/>
                <w:i w:val="0"/>
                <w:color w:val="000000"/>
                <w:sz w:val="18"/>
              </w:rPr>
              <w:t>A and B each provide an essential requested element; removing either passage makes the answer incomplete.</w:t>
            </w:r>
          </w:p>
        </w:tc>
      </w:tr>
      <w:tr>
        <w:trPr>
          <w:cantSplit/>
        </w:trPr>
        <w:tc>
          <w:tcPr>
            <w:tcW w:type="dxa" w:w="1850"/>
          </w:tcPr>
          <w:p>
            <w:pPr>
              <w:keepNext w:val="0"/>
              <w:spacing w:before="0" w:after="0" w:line="252" w:lineRule="auto"/>
            </w:pPr>
            <w:r>
              <w:rPr>
                <w:rFonts w:ascii="Arial" w:hAnsi="Arial" w:eastAsia="Arial"/>
                <w:b w:val="0"/>
                <w:i w:val="0"/>
                <w:color w:val="000000"/>
                <w:sz w:val="18"/>
              </w:rPr>
              <w:t>Evidence contract</w:t>
            </w:r>
          </w:p>
        </w:tc>
        <w:tc>
          <w:tcPr>
            <w:tcW w:type="dxa" w:w="2260"/>
          </w:tcPr>
          <w:p>
            <w:pPr>
              <w:keepNext w:val="0"/>
              <w:spacing w:before="0" w:after="0" w:line="252" w:lineRule="auto"/>
            </w:pPr>
            <w:r>
              <w:rPr>
                <w:rFonts w:ascii="Arial" w:hAnsi="Arial" w:eastAsia="Arial"/>
                <w:b/>
                <w:i w:val="0"/>
                <w:color w:val="000000"/>
                <w:sz w:val="18"/>
              </w:rPr>
              <w:t>A primary, B supporting</w:t>
            </w:r>
          </w:p>
        </w:tc>
        <w:tc>
          <w:tcPr>
            <w:tcW w:type="dxa" w:w="5250"/>
          </w:tcPr>
          <w:p>
            <w:pPr>
              <w:keepNext w:val="0"/>
              <w:spacing w:before="0" w:after="0" w:line="252" w:lineRule="auto"/>
            </w:pPr>
            <w:r>
              <w:rPr>
                <w:rFonts w:ascii="Arial" w:hAnsi="Arial" w:eastAsia="Arial"/>
                <w:b w:val="0"/>
                <w:i w:val="0"/>
                <w:color w:val="000000"/>
                <w:sz w:val="18"/>
              </w:rPr>
              <w:t>A supplies the core answer. B adds useful interpretation, rationale, certainty, or context, but A still provides the main answer.</w:t>
            </w:r>
          </w:p>
        </w:tc>
      </w:tr>
      <w:tr>
        <w:trPr>
          <w:cantSplit/>
        </w:trPr>
        <w:tc>
          <w:tcPr>
            <w:tcW w:type="dxa" w:w="1850"/>
          </w:tcPr>
          <w:p>
            <w:pPr>
              <w:keepNext w:val="0"/>
              <w:spacing w:before="0" w:after="0" w:line="252" w:lineRule="auto"/>
            </w:pPr>
            <w:r>
              <w:rPr>
                <w:rFonts w:ascii="Arial" w:hAnsi="Arial" w:eastAsia="Arial"/>
                <w:b w:val="0"/>
                <w:i w:val="0"/>
                <w:color w:val="000000"/>
                <w:sz w:val="18"/>
              </w:rPr>
              <w:t>Evidence contract</w:t>
            </w:r>
          </w:p>
        </w:tc>
        <w:tc>
          <w:tcPr>
            <w:tcW w:type="dxa" w:w="2260"/>
          </w:tcPr>
          <w:p>
            <w:pPr>
              <w:keepNext w:val="0"/>
              <w:spacing w:before="0" w:after="0" w:line="252" w:lineRule="auto"/>
            </w:pPr>
            <w:r>
              <w:rPr>
                <w:rFonts w:ascii="Arial" w:hAnsi="Arial" w:eastAsia="Arial"/>
                <w:b/>
                <w:i w:val="0"/>
                <w:color w:val="000000"/>
                <w:sz w:val="18"/>
              </w:rPr>
              <w:t>B primary, A supporting</w:t>
            </w:r>
          </w:p>
        </w:tc>
        <w:tc>
          <w:tcPr>
            <w:tcW w:type="dxa" w:w="5250"/>
          </w:tcPr>
          <w:p>
            <w:pPr>
              <w:keepNext w:val="0"/>
              <w:spacing w:before="0" w:after="0" w:line="252" w:lineRule="auto"/>
            </w:pPr>
            <w:r>
              <w:rPr>
                <w:rFonts w:ascii="Arial" w:hAnsi="Arial" w:eastAsia="Arial"/>
                <w:b w:val="0"/>
                <w:i w:val="0"/>
                <w:color w:val="000000"/>
                <w:sz w:val="18"/>
              </w:rPr>
              <w:t>B supplies the core answer. A adds useful interpretation, rationale, certainty, or context.</w:t>
            </w:r>
          </w:p>
        </w:tc>
      </w:tr>
      <w:tr>
        <w:trPr>
          <w:cantSplit/>
        </w:trPr>
        <w:tc>
          <w:tcPr>
            <w:tcW w:type="dxa" w:w="1850"/>
          </w:tcPr>
          <w:p>
            <w:pPr>
              <w:keepNext w:val="0"/>
              <w:spacing w:before="0" w:after="0" w:line="252" w:lineRule="auto"/>
            </w:pPr>
            <w:r>
              <w:rPr>
                <w:rFonts w:ascii="Arial" w:hAnsi="Arial" w:eastAsia="Arial"/>
                <w:b w:val="0"/>
                <w:i w:val="0"/>
                <w:color w:val="000000"/>
                <w:sz w:val="18"/>
              </w:rPr>
              <w:t>Evidence contract</w:t>
            </w:r>
          </w:p>
        </w:tc>
        <w:tc>
          <w:tcPr>
            <w:tcW w:type="dxa" w:w="2260"/>
          </w:tcPr>
          <w:p>
            <w:pPr>
              <w:keepNext w:val="0"/>
              <w:spacing w:before="0" w:after="0" w:line="252" w:lineRule="auto"/>
            </w:pPr>
            <w:r>
              <w:rPr>
                <w:rFonts w:ascii="Arial" w:hAnsi="Arial" w:eastAsia="Arial"/>
                <w:b/>
                <w:i w:val="0"/>
                <w:color w:val="000000"/>
                <w:sz w:val="18"/>
              </w:rPr>
              <w:t>A only / B only</w:t>
            </w:r>
          </w:p>
        </w:tc>
        <w:tc>
          <w:tcPr>
            <w:tcW w:type="dxa" w:w="5250"/>
          </w:tcPr>
          <w:p>
            <w:pPr>
              <w:keepNext w:val="0"/>
              <w:spacing w:before="0" w:after="0" w:line="252" w:lineRule="auto"/>
            </w:pPr>
            <w:r>
              <w:rPr>
                <w:rFonts w:ascii="Arial" w:hAnsi="Arial" w:eastAsia="Arial"/>
                <w:b w:val="0"/>
                <w:i w:val="0"/>
                <w:color w:val="000000"/>
                <w:sz w:val="18"/>
              </w:rPr>
              <w:t>Only one passage is needed. The other may be related, repetitive, misleading, or irrelevant.</w:t>
            </w:r>
          </w:p>
        </w:tc>
      </w:tr>
      <w:tr>
        <w:trPr>
          <w:cantSplit/>
        </w:trPr>
        <w:tc>
          <w:tcPr>
            <w:tcW w:type="dxa" w:w="1850"/>
          </w:tcPr>
          <w:p>
            <w:pPr>
              <w:keepNext w:val="0"/>
              <w:spacing w:before="0" w:after="0" w:line="252" w:lineRule="auto"/>
            </w:pPr>
            <w:r>
              <w:rPr>
                <w:rFonts w:ascii="Arial" w:hAnsi="Arial" w:eastAsia="Arial"/>
                <w:b w:val="0"/>
                <w:i w:val="0"/>
                <w:color w:val="000000"/>
                <w:sz w:val="18"/>
              </w:rPr>
              <w:t>Evidence contract</w:t>
            </w:r>
          </w:p>
        </w:tc>
        <w:tc>
          <w:tcPr>
            <w:tcW w:type="dxa" w:w="2260"/>
          </w:tcPr>
          <w:p>
            <w:pPr>
              <w:keepNext w:val="0"/>
              <w:spacing w:before="0" w:after="0" w:line="252" w:lineRule="auto"/>
            </w:pPr>
            <w:r>
              <w:rPr>
                <w:rFonts w:ascii="Arial" w:hAnsi="Arial" w:eastAsia="Arial"/>
                <w:b/>
                <w:i w:val="0"/>
                <w:color w:val="000000"/>
                <w:sz w:val="18"/>
              </w:rPr>
              <w:t>Neither</w:t>
            </w:r>
          </w:p>
        </w:tc>
        <w:tc>
          <w:tcPr>
            <w:tcW w:type="dxa" w:w="5250"/>
          </w:tcPr>
          <w:p>
            <w:pPr>
              <w:keepNext w:val="0"/>
              <w:spacing w:before="0" w:after="0" w:line="252" w:lineRule="auto"/>
            </w:pPr>
            <w:r>
              <w:rPr>
                <w:rFonts w:ascii="Arial" w:hAnsi="Arial" w:eastAsia="Arial"/>
                <w:b w:val="0"/>
                <w:i w:val="0"/>
                <w:color w:val="000000"/>
                <w:sz w:val="18"/>
              </w:rPr>
              <w:t>Neither passage provides the evidence needed for the central question.</w:t>
            </w:r>
          </w:p>
        </w:tc>
      </w:tr>
      <w:tr>
        <w:trPr>
          <w:cantSplit/>
        </w:trPr>
        <w:tc>
          <w:tcPr>
            <w:tcW w:type="dxa" w:w="1850"/>
          </w:tcPr>
          <w:p>
            <w:pPr>
              <w:keepNext w:val="0"/>
              <w:spacing w:before="0" w:after="0" w:line="252" w:lineRule="auto"/>
            </w:pPr>
            <w:r>
              <w:rPr>
                <w:rFonts w:ascii="Arial" w:hAnsi="Arial" w:eastAsia="Arial"/>
                <w:b w:val="0"/>
                <w:i w:val="0"/>
                <w:color w:val="000000"/>
                <w:sz w:val="18"/>
              </w:rPr>
              <w:t>Candidate role</w:t>
            </w:r>
          </w:p>
        </w:tc>
        <w:tc>
          <w:tcPr>
            <w:tcW w:type="dxa" w:w="2260"/>
          </w:tcPr>
          <w:p>
            <w:pPr>
              <w:keepNext w:val="0"/>
              <w:spacing w:before="0" w:after="0" w:line="252" w:lineRule="auto"/>
            </w:pPr>
            <w:r>
              <w:rPr>
                <w:rFonts w:ascii="Arial" w:hAnsi="Arial" w:eastAsia="Arial"/>
                <w:b/>
                <w:i w:val="0"/>
                <w:color w:val="000000"/>
                <w:sz w:val="18"/>
              </w:rPr>
              <w:t>Required</w:t>
            </w:r>
          </w:p>
        </w:tc>
        <w:tc>
          <w:tcPr>
            <w:tcW w:type="dxa" w:w="5250"/>
          </w:tcPr>
          <w:p>
            <w:pPr>
              <w:keepNext w:val="0"/>
              <w:spacing w:before="0" w:after="0" w:line="252" w:lineRule="auto"/>
            </w:pPr>
            <w:r>
              <w:rPr>
                <w:rFonts w:ascii="Arial" w:hAnsi="Arial" w:eastAsia="Arial"/>
                <w:b w:val="0"/>
                <w:i w:val="0"/>
                <w:color w:val="000000"/>
                <w:sz w:val="18"/>
              </w:rPr>
              <w:t>Without this passage, an essential part of the requested answer is missing.</w:t>
            </w:r>
          </w:p>
        </w:tc>
      </w:tr>
      <w:tr>
        <w:trPr>
          <w:cantSplit/>
        </w:trPr>
        <w:tc>
          <w:tcPr>
            <w:tcW w:type="dxa" w:w="1850"/>
          </w:tcPr>
          <w:p>
            <w:pPr>
              <w:keepNext w:val="0"/>
              <w:spacing w:before="0" w:after="0" w:line="252" w:lineRule="auto"/>
            </w:pPr>
            <w:r>
              <w:rPr>
                <w:rFonts w:ascii="Arial" w:hAnsi="Arial" w:eastAsia="Arial"/>
                <w:b w:val="0"/>
                <w:i w:val="0"/>
                <w:color w:val="000000"/>
                <w:sz w:val="18"/>
              </w:rPr>
              <w:t>Candidate role</w:t>
            </w:r>
          </w:p>
        </w:tc>
        <w:tc>
          <w:tcPr>
            <w:tcW w:type="dxa" w:w="2260"/>
          </w:tcPr>
          <w:p>
            <w:pPr>
              <w:keepNext w:val="0"/>
              <w:spacing w:before="0" w:after="0" w:line="252" w:lineRule="auto"/>
            </w:pPr>
            <w:r>
              <w:rPr>
                <w:rFonts w:ascii="Arial" w:hAnsi="Arial" w:eastAsia="Arial"/>
                <w:b/>
                <w:i w:val="0"/>
                <w:color w:val="000000"/>
                <w:sz w:val="18"/>
              </w:rPr>
              <w:t>Supporting</w:t>
            </w:r>
          </w:p>
        </w:tc>
        <w:tc>
          <w:tcPr>
            <w:tcW w:type="dxa" w:w="5250"/>
          </w:tcPr>
          <w:p>
            <w:pPr>
              <w:keepNext w:val="0"/>
              <w:spacing w:before="0" w:after="0" w:line="252" w:lineRule="auto"/>
            </w:pPr>
            <w:r>
              <w:rPr>
                <w:rFonts w:ascii="Arial" w:hAnsi="Arial" w:eastAsia="Arial"/>
                <w:b w:val="0"/>
                <w:i w:val="0"/>
                <w:color w:val="000000"/>
                <w:sz w:val="18"/>
              </w:rPr>
              <w:t>The passage improves explanation or interpretation, but the core answer remains possible without it.</w:t>
            </w:r>
          </w:p>
        </w:tc>
      </w:tr>
      <w:tr>
        <w:trPr>
          <w:cantSplit/>
        </w:trPr>
        <w:tc>
          <w:tcPr>
            <w:tcW w:type="dxa" w:w="1850"/>
          </w:tcPr>
          <w:p>
            <w:pPr>
              <w:keepNext w:val="0"/>
              <w:spacing w:before="0" w:after="0" w:line="252" w:lineRule="auto"/>
            </w:pPr>
            <w:r>
              <w:rPr>
                <w:rFonts w:ascii="Arial" w:hAnsi="Arial" w:eastAsia="Arial"/>
                <w:b w:val="0"/>
                <w:i w:val="0"/>
                <w:color w:val="000000"/>
                <w:sz w:val="18"/>
              </w:rPr>
              <w:t>Candidate role</w:t>
            </w:r>
          </w:p>
        </w:tc>
        <w:tc>
          <w:tcPr>
            <w:tcW w:type="dxa" w:w="2260"/>
          </w:tcPr>
          <w:p>
            <w:pPr>
              <w:keepNext w:val="0"/>
              <w:spacing w:before="0" w:after="0" w:line="252" w:lineRule="auto"/>
            </w:pPr>
            <w:r>
              <w:rPr>
                <w:rFonts w:ascii="Arial" w:hAnsi="Arial" w:eastAsia="Arial"/>
                <w:b/>
                <w:i w:val="0"/>
                <w:color w:val="000000"/>
                <w:sz w:val="18"/>
              </w:rPr>
              <w:t>Relevant but not required</w:t>
            </w:r>
          </w:p>
        </w:tc>
        <w:tc>
          <w:tcPr>
            <w:tcW w:type="dxa" w:w="5250"/>
          </w:tcPr>
          <w:p>
            <w:pPr>
              <w:keepNext w:val="0"/>
              <w:spacing w:before="0" w:after="0" w:line="252" w:lineRule="auto"/>
            </w:pPr>
            <w:r>
              <w:rPr>
                <w:rFonts w:ascii="Arial" w:hAnsi="Arial" w:eastAsia="Arial"/>
                <w:b w:val="0"/>
                <w:i w:val="0"/>
                <w:color w:val="000000"/>
                <w:sz w:val="18"/>
              </w:rPr>
              <w:t>The passage is on-topic but redundant or unnecessary for this exact question.</w:t>
            </w:r>
          </w:p>
        </w:tc>
      </w:tr>
      <w:tr>
        <w:trPr>
          <w:cantSplit/>
        </w:trPr>
        <w:tc>
          <w:tcPr>
            <w:tcW w:type="dxa" w:w="1850"/>
          </w:tcPr>
          <w:p>
            <w:pPr>
              <w:keepNext w:val="0"/>
              <w:spacing w:before="0" w:after="0" w:line="252" w:lineRule="auto"/>
            </w:pPr>
            <w:r>
              <w:rPr>
                <w:rFonts w:ascii="Arial" w:hAnsi="Arial" w:eastAsia="Arial"/>
                <w:b w:val="0"/>
                <w:i w:val="0"/>
                <w:color w:val="000000"/>
                <w:sz w:val="18"/>
              </w:rPr>
              <w:t>Candidate role</w:t>
            </w:r>
          </w:p>
        </w:tc>
        <w:tc>
          <w:tcPr>
            <w:tcW w:type="dxa" w:w="2260"/>
          </w:tcPr>
          <w:p>
            <w:pPr>
              <w:keepNext w:val="0"/>
              <w:spacing w:before="0" w:after="0" w:line="252" w:lineRule="auto"/>
            </w:pPr>
            <w:r>
              <w:rPr>
                <w:rFonts w:ascii="Arial" w:hAnsi="Arial" w:eastAsia="Arial"/>
                <w:b/>
                <w:i w:val="0"/>
                <w:color w:val="000000"/>
                <w:sz w:val="18"/>
              </w:rPr>
              <w:t>Unsafe or misleading</w:t>
            </w:r>
          </w:p>
        </w:tc>
        <w:tc>
          <w:tcPr>
            <w:tcW w:type="dxa" w:w="5250"/>
          </w:tcPr>
          <w:p>
            <w:pPr>
              <w:keepNext w:val="0"/>
              <w:spacing w:before="0" w:after="0" w:line="252" w:lineRule="auto"/>
            </w:pPr>
            <w:r>
              <w:rPr>
                <w:rFonts w:ascii="Arial" w:hAnsi="Arial" w:eastAsia="Arial"/>
                <w:b w:val="0"/>
                <w:i w:val="0"/>
                <w:color w:val="000000"/>
                <w:sz w:val="18"/>
              </w:rPr>
              <w:t>Using the passage could produce a materially wrong answer because of wrong scope, outdated guidance, contradiction, or a misleading inference.</w:t>
            </w:r>
          </w:p>
        </w:tc>
      </w:tr>
      <w:tr>
        <w:trPr>
          <w:cantSplit/>
        </w:trPr>
        <w:tc>
          <w:tcPr>
            <w:tcW w:type="dxa" w:w="1850"/>
          </w:tcPr>
          <w:p>
            <w:pPr>
              <w:keepNext w:val="0"/>
              <w:spacing w:before="0" w:after="0" w:line="252" w:lineRule="auto"/>
            </w:pPr>
            <w:r>
              <w:rPr>
                <w:rFonts w:ascii="Arial" w:hAnsi="Arial" w:eastAsia="Arial"/>
                <w:b w:val="0"/>
                <w:i w:val="0"/>
                <w:color w:val="000000"/>
                <w:sz w:val="18"/>
              </w:rPr>
              <w:t>Candidate role</w:t>
            </w:r>
          </w:p>
        </w:tc>
        <w:tc>
          <w:tcPr>
            <w:tcW w:type="dxa" w:w="2260"/>
          </w:tcPr>
          <w:p>
            <w:pPr>
              <w:keepNext w:val="0"/>
              <w:spacing w:before="0" w:after="0" w:line="252" w:lineRule="auto"/>
            </w:pPr>
            <w:r>
              <w:rPr>
                <w:rFonts w:ascii="Arial" w:hAnsi="Arial" w:eastAsia="Arial"/>
                <w:b/>
                <w:i w:val="0"/>
                <w:color w:val="000000"/>
                <w:sz w:val="18"/>
              </w:rPr>
              <w:t>Irrelevant</w:t>
            </w:r>
          </w:p>
        </w:tc>
        <w:tc>
          <w:tcPr>
            <w:tcW w:type="dxa" w:w="5250"/>
          </w:tcPr>
          <w:p>
            <w:pPr>
              <w:keepNext w:val="0"/>
              <w:spacing w:before="0" w:after="0" w:line="252" w:lineRule="auto"/>
            </w:pPr>
            <w:r>
              <w:rPr>
                <w:rFonts w:ascii="Arial" w:hAnsi="Arial" w:eastAsia="Arial"/>
                <w:b w:val="0"/>
                <w:i w:val="0"/>
                <w:color w:val="000000"/>
                <w:sz w:val="18"/>
              </w:rPr>
              <w:t>The passage does not help answer this question.</w:t>
            </w:r>
          </w:p>
        </w:tc>
      </w:tr>
      <w:tr>
        <w:trPr>
          <w:cantSplit/>
        </w:trPr>
        <w:tc>
          <w:tcPr>
            <w:tcW w:type="dxa" w:w="1850"/>
          </w:tcPr>
          <w:p>
            <w:pPr>
              <w:keepNext w:val="0"/>
              <w:spacing w:before="0" w:after="0" w:line="252" w:lineRule="auto"/>
            </w:pPr>
            <w:r>
              <w:rPr>
                <w:rFonts w:ascii="Arial" w:hAnsi="Arial" w:eastAsia="Arial"/>
                <w:b w:val="0"/>
                <w:i w:val="0"/>
                <w:color w:val="000000"/>
                <w:sz w:val="18"/>
              </w:rPr>
              <w:t>Confidence</w:t>
            </w:r>
          </w:p>
        </w:tc>
        <w:tc>
          <w:tcPr>
            <w:tcW w:type="dxa" w:w="2260"/>
          </w:tcPr>
          <w:p>
            <w:pPr>
              <w:keepNext w:val="0"/>
              <w:spacing w:before="0" w:after="0" w:line="252" w:lineRule="auto"/>
            </w:pPr>
            <w:r>
              <w:rPr>
                <w:rFonts w:ascii="Arial" w:hAnsi="Arial" w:eastAsia="Arial"/>
                <w:b/>
                <w:i w:val="0"/>
                <w:color w:val="000000"/>
                <w:sz w:val="18"/>
              </w:rPr>
              <w:t>1 to 5</w:t>
            </w:r>
          </w:p>
        </w:tc>
        <w:tc>
          <w:tcPr>
            <w:tcW w:type="dxa" w:w="5250"/>
          </w:tcPr>
          <w:p>
            <w:pPr>
              <w:keepNext w:val="0"/>
              <w:spacing w:before="0" w:after="0" w:line="252" w:lineRule="auto"/>
            </w:pPr>
            <w:r>
              <w:rPr>
                <w:rFonts w:ascii="Arial" w:hAnsi="Arial" w:eastAsia="Arial"/>
                <w:b w:val="0"/>
                <w:i w:val="0"/>
                <w:color w:val="000000"/>
                <w:sz w:val="18"/>
              </w:rPr>
              <w:t>1 = very uncertain; 3 = moderately confident; 5 = very confident.</w:t>
            </w:r>
          </w:p>
        </w:tc>
      </w:tr>
    </w:tbl>
    <w:p>
      <w:pPr>
        <w:pStyle w:val="Heading1"/>
      </w:pPr>
      <w:r>
        <w:t>4. Worked examples</w:t>
      </w:r>
    </w:p>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Example A — both required</w:t>
            </w:r>
          </w:p>
        </w:tc>
        <w:tc>
          <w:tcPr>
            <w:tcW w:type="dxa" w:w="7160"/>
            <w:tcMar>
              <w:top w:w="100" w:type="dxa"/>
              <w:start w:w="130" w:type="dxa"/>
              <w:bottom w:w="100" w:type="dxa"/>
              <w:end w:w="130" w:type="dxa"/>
            </w:tcMar>
            <w:vAlign w:val="center"/>
          </w:tcPr>
          <w:p>
            <w:pPr>
              <w:keepNext w:val="0"/>
              <w:spacing w:before="0" w:after="0" w:line="264" w:lineRule="auto"/>
            </w:pPr>
            <w:r>
              <w:rPr>
                <w:rFonts w:ascii="Arial" w:hAnsi="Arial" w:eastAsia="Arial"/>
                <w:b w:val="0"/>
                <w:i w:val="0"/>
                <w:color w:val="000000"/>
                <w:sz w:val="18"/>
              </w:rPr>
              <w:t>Question asks for both benefit and safety. Passage A reports the benefit; Passage B reports the safety limitation. Choose “both required”; mark both candidates “required”.</w:t>
            </w:r>
          </w:p>
        </w:tc>
      </w:tr>
    </w:tbl>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Example B — one passage only</w:t>
            </w:r>
          </w:p>
        </w:tc>
        <w:tc>
          <w:tcPr>
            <w:tcW w:type="dxa" w:w="7160"/>
            <w:tcMar>
              <w:top w:w="100" w:type="dxa"/>
              <w:start w:w="130" w:type="dxa"/>
              <w:bottom w:w="100" w:type="dxa"/>
              <w:end w:w="130" w:type="dxa"/>
            </w:tcMar>
            <w:vAlign w:val="center"/>
          </w:tcPr>
          <w:p>
            <w:pPr>
              <w:keepNext w:val="0"/>
              <w:spacing w:before="0" w:after="0" w:line="264" w:lineRule="auto"/>
            </w:pPr>
            <w:r>
              <w:rPr>
                <w:rFonts w:ascii="Arial" w:hAnsi="Arial" w:eastAsia="Arial"/>
                <w:b w:val="0"/>
                <w:i w:val="0"/>
                <w:color w:val="000000"/>
                <w:sz w:val="18"/>
              </w:rPr>
              <w:t>Question asks for a numerical intake target. Passage A gives the target; Passage B only describes general background. Choose “A only”; mark A “required” and B “relevant but not required” or “irrelevant”.</w:t>
            </w:r>
          </w:p>
        </w:tc>
      </w:tr>
    </w:tbl>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Example C — primary plus supporting</w:t>
            </w:r>
          </w:p>
        </w:tc>
        <w:tc>
          <w:tcPr>
            <w:tcW w:type="dxa" w:w="7160"/>
            <w:tcMar>
              <w:top w:w="100" w:type="dxa"/>
              <w:start w:w="130" w:type="dxa"/>
              <w:bottom w:w="100" w:type="dxa"/>
              <w:end w:w="130" w:type="dxa"/>
            </w:tcMar>
            <w:vAlign w:val="center"/>
          </w:tcPr>
          <w:p>
            <w:pPr>
              <w:keepNext w:val="0"/>
              <w:spacing w:before="0" w:after="0" w:line="264" w:lineRule="auto"/>
            </w:pPr>
            <w:r>
              <w:rPr>
                <w:rFonts w:ascii="Arial" w:hAnsi="Arial" w:eastAsia="Arial"/>
                <w:b w:val="0"/>
                <w:i w:val="0"/>
                <w:color w:val="000000"/>
                <w:sz w:val="18"/>
              </w:rPr>
              <w:t>Question asks for a recommendation and how to interpret it. Passage A states the recommendation; Passage B explains low certainty. If A gives the core answer and B improves interpretation, choose “A primary, B supporting”.</w:t>
            </w:r>
          </w:p>
        </w:tc>
      </w:tr>
    </w:tbl>
    <w:tbl>
      <w:tblPr>
        <w:tblW w:type="dxa" w:w="9360"/>
        <w:jc w:val="left"/>
        <w:tblLayout w:type="fixed"/>
        <w:tblLook w:firstColumn="1" w:firstRow="1" w:lastColumn="0" w:lastRow="0" w:noHBand="0" w:noVBand="1" w:val="04A0"/>
        <w:tblInd w:w="120" w:type="dxa"/>
      </w:tblPr>
      <w:tblGrid>
        <w:gridCol w:w="2200"/>
        <w:gridCol w:w="7160"/>
      </w:tblGrid>
      <w:tr>
        <w:trPr>
          <w:cantSplit/>
        </w:trPr>
        <w:tc>
          <w:tcPr>
            <w:tcW w:type="dxa" w:w="220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Important distinction</w:t>
            </w:r>
          </w:p>
        </w:tc>
        <w:tc>
          <w:tcPr>
            <w:tcW w:type="dxa" w:w="7160"/>
            <w:tcMar>
              <w:top w:w="100" w:type="dxa"/>
              <w:start w:w="130" w:type="dxa"/>
              <w:bottom w:w="100" w:type="dxa"/>
              <w:end w:w="130" w:type="dxa"/>
            </w:tcMar>
            <w:vAlign w:val="center"/>
          </w:tcPr>
          <w:p>
            <w:pPr>
              <w:keepNext w:val="0"/>
              <w:spacing w:before="0" w:after="0" w:line="264" w:lineRule="auto"/>
            </w:pPr>
            <w:r>
              <w:rPr>
                <w:rFonts w:ascii="Arial" w:hAnsi="Arial" w:eastAsia="Arial"/>
                <w:b w:val="0"/>
                <w:i w:val="0"/>
                <w:color w:val="000000"/>
                <w:sz w:val="18"/>
              </w:rPr>
              <w:t>A passage is not “required” merely because it is useful or on-topic. Required means the answer would lose an essential requested element without it.</w:t>
            </w:r>
          </w:p>
        </w:tc>
      </w:tr>
    </w:tbl>
    <w:p>
      <w:pPr>
        <w:pStyle w:val="Heading1"/>
      </w:pPr>
      <w:r>
        <w:t>5. Reviewer declaration</w:t>
      </w:r>
    </w:p>
    <w:p>
      <w:pPr>
        <w:keepNext w:val="0"/>
        <w:spacing w:before="0" w:after="60" w:line="264" w:lineRule="auto"/>
      </w:pPr>
      <w:r>
        <w:rPr>
          <w:rFonts w:ascii="Arial" w:hAnsi="Arial" w:eastAsia="Arial"/>
          <w:b w:val="0"/>
          <w:i w:val="0"/>
          <w:color w:val="000000"/>
          <w:sz w:val="20"/>
        </w:rPr>
        <w:t>☐ I evaluated the items independently.</w:t>
      </w:r>
    </w:p>
    <w:p>
      <w:pPr>
        <w:keepNext w:val="0"/>
        <w:spacing w:before="0" w:after="60" w:line="264" w:lineRule="auto"/>
      </w:pPr>
      <w:r>
        <w:rPr>
          <w:rFonts w:ascii="Arial" w:hAnsi="Arial" w:eastAsia="Arial"/>
          <w:b w:val="0"/>
          <w:i w:val="0"/>
          <w:color w:val="000000"/>
          <w:sz w:val="20"/>
        </w:rPr>
        <w:t>☐ I did not see gold labels, strata, retrieval rankings, or experiment outcomes.</w:t>
      </w:r>
    </w:p>
    <w:p>
      <w:pPr>
        <w:keepNext w:val="0"/>
        <w:spacing w:before="0" w:after="60" w:line="264" w:lineRule="auto"/>
      </w:pPr>
      <w:r>
        <w:rPr>
          <w:rFonts w:ascii="Arial" w:hAnsi="Arial" w:eastAsia="Arial"/>
          <w:b w:val="0"/>
          <w:i w:val="0"/>
          <w:color w:val="000000"/>
          <w:sz w:val="20"/>
        </w:rPr>
        <w:t>☐ I judged only the supplied question and passages and did not use outside knowledge to repair missing evidence.</w:t>
      </w:r>
    </w:p>
    <w:p>
      <w:pPr>
        <w:keepNext w:val="0"/>
        <w:spacing w:before="0" w:after="60" w:line="264" w:lineRule="auto"/>
      </w:pPr>
      <w:r>
        <w:rPr>
          <w:rFonts w:ascii="Arial" w:hAnsi="Arial" w:eastAsia="Arial"/>
          <w:b w:val="0"/>
          <w:i w:val="0"/>
          <w:color w:val="000000"/>
          <w:sz w:val="20"/>
        </w:rPr>
        <w:t>☐ I will complete all 32 items before discussing answers with another person.</w:t>
      </w:r>
    </w:p>
    <w:p>
      <w:pPr>
        <w:keepNext w:val="0"/>
        <w:spacing w:before="0" w:after="160" w:line="264" w:lineRule="auto"/>
      </w:pPr>
      <w:r>
        <w:rPr>
          <w:rFonts w:ascii="Arial" w:hAnsi="Arial" w:eastAsia="Arial"/>
          <w:b w:val="0"/>
          <w:i w:val="0"/>
          <w:color w:val="000000"/>
          <w:sz w:val="20"/>
        </w:rPr>
        <w:t>Signature / initials: ____________________    Date: ____________________</w:t>
      </w:r>
    </w:p>
    <w:p>
      <w:pPr>
        <w:keepNext/>
        <w:spacing w:before="120" w:after="80" w:line="264" w:lineRule="auto"/>
      </w:pPr>
      <w:r>
        <w:rPr>
          <w:rFonts w:ascii="Arial" w:hAnsi="Arial" w:eastAsia="Arial"/>
          <w:b/>
          <w:i w:val="0"/>
          <w:color w:val="2E74B5"/>
          <w:sz w:val="21"/>
        </w:rPr>
        <w:t>General notes or questions about the instructions (optional)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F7F9FC"/>
          </w:tcPr>
          <w:p>
            <w:pPr>
              <w:keepNext w:val="0"/>
              <w:spacing w:before="0" w:after="0" w:line="324" w:lineRule="auto"/>
            </w:pPr>
            <w:r>
              <w:rPr>
                <w:rFonts w:ascii="Arial" w:hAnsi="Arial" w:eastAsia="Arial"/>
                <w:b w:val="0"/>
                <w:i w:val="0"/>
                <w:color w:val="000000"/>
                <w:sz w:val="20"/>
              </w:rPr>
              <w:t>________________________________________________________________________</w:t>
              <w:br/>
              <w:t>________________________________________________________________________</w:t>
              <w:br/>
              <w:t>________________________________________________________________________</w:t>
              <w:br/>
              <w:t>________________________________________________________________________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01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does increased potassium affect blood pressure across baseline-intake and hypertension subgroups?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who-potassium-adverse-effects-review-2012 | page 25</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e was not significant (2.41 mmHg, 95%CI: –3.07, 7.90)</w:t>
            </w:r>
          </w:p>
          <w:p>
            <w:pPr>
              <w:keepNext w:val="0"/>
              <w:spacing w:before="0" w:after="60" w:line="247" w:lineRule="auto"/>
            </w:pPr>
            <w:r>
              <w:rPr>
                <w:rFonts w:ascii="Arial" w:hAnsi="Arial" w:eastAsia="Arial"/>
                <w:b w:val="0"/>
                <w:i w:val="0"/>
                <w:color w:val="222222"/>
                <w:sz w:val="16"/>
              </w:rPr>
              <w:t>(Table 3.54). However, this reduction became significant with the inclusion of only</w:t>
            </w:r>
          </w:p>
          <w:p>
            <w:pPr>
              <w:keepNext w:val="0"/>
              <w:spacing w:before="0" w:after="60" w:line="247" w:lineRule="auto"/>
            </w:pPr>
            <w:r>
              <w:rPr>
                <w:rFonts w:ascii="Arial" w:hAnsi="Arial" w:eastAsia="Arial"/>
                <w:b w:val="0"/>
                <w:i w:val="0"/>
                <w:color w:val="222222"/>
                <w:sz w:val="16"/>
              </w:rPr>
              <w:t>individuals with hypertension (5.80 mmHg, 95%CI: 0.53, 11.07). In studies where the</w:t>
            </w:r>
          </w:p>
          <w:p>
            <w:pPr>
              <w:keepNext w:val="0"/>
              <w:spacing w:before="0" w:after="60" w:line="247" w:lineRule="auto"/>
            </w:pPr>
            <w:r>
              <w:rPr>
                <w:rFonts w:ascii="Arial" w:hAnsi="Arial" w:eastAsia="Arial"/>
                <w:b w:val="0"/>
                <w:i w:val="0"/>
                <w:color w:val="222222"/>
                <w:sz w:val="16"/>
              </w:rPr>
              <w:t>baseline potassium urinary excretion was 40–60 mmol/day, diastolic blood pressure</w:t>
            </w:r>
          </w:p>
          <w:p>
            <w:pPr>
              <w:keepNext w:val="0"/>
              <w:spacing w:before="0" w:after="60" w:line="247" w:lineRule="auto"/>
            </w:pPr>
            <w:r>
              <w:rPr>
                <w:rFonts w:ascii="Arial" w:hAnsi="Arial" w:eastAsia="Arial"/>
                <w:b w:val="0"/>
                <w:i w:val="0"/>
                <w:color w:val="222222"/>
                <w:sz w:val="16"/>
              </w:rPr>
              <w:t>decreased by 1.53 mmHg (95%CI: 0.25, 2.80). In studies where the baseline potassium</w:t>
            </w:r>
          </w:p>
          <w:p>
            <w:pPr>
              <w:keepNext w:val="0"/>
              <w:spacing w:before="0" w:after="60" w:line="247" w:lineRule="auto"/>
            </w:pPr>
            <w:r>
              <w:rPr>
                <w:rFonts w:ascii="Arial" w:hAnsi="Arial" w:eastAsia="Arial"/>
                <w:b w:val="0"/>
                <w:i w:val="0"/>
                <w:color w:val="222222"/>
                <w:sz w:val="16"/>
              </w:rPr>
              <w:t>urinary excretion was greater than 60 mmol/day, diastolic blood pressure decreased by</w:t>
            </w:r>
          </w:p>
          <w:p>
            <w:pPr>
              <w:keepNext w:val="0"/>
              <w:spacing w:before="0" w:after="60" w:line="247" w:lineRule="auto"/>
            </w:pPr>
            <w:r>
              <w:rPr>
                <w:rFonts w:ascii="Arial" w:hAnsi="Arial" w:eastAsia="Arial"/>
                <w:b w:val="0"/>
                <w:i w:val="0"/>
                <w:color w:val="222222"/>
                <w:sz w:val="16"/>
              </w:rPr>
              <w:t>3.38 mmHg (95%CI: 2.02, 4.74).</w:t>
            </w:r>
          </w:p>
          <w:p>
            <w:pPr>
              <w:keepNext w:val="0"/>
              <w:spacing w:before="0" w:after="60" w:line="247" w:lineRule="auto"/>
            </w:pPr>
            <w:r>
              <w:rPr>
                <w:rFonts w:ascii="Arial" w:hAnsi="Arial" w:eastAsia="Arial"/>
                <w:b w:val="0"/>
                <w:i w:val="0"/>
                <w:color w:val="222222"/>
                <w:sz w:val="16"/>
              </w:rPr>
              <w:t>Sodium intake at baseline did not have a significant effect on the reduction of diastolic blood</w:t>
            </w:r>
          </w:p>
          <w:p>
            <w:pPr>
              <w:keepNext w:val="0"/>
              <w:spacing w:before="0" w:after="60" w:line="247" w:lineRule="auto"/>
            </w:pPr>
            <w:r>
              <w:rPr>
                <w:rFonts w:ascii="Arial" w:hAnsi="Arial" w:eastAsia="Arial"/>
                <w:b w:val="0"/>
                <w:i w:val="0"/>
                <w:color w:val="222222"/>
                <w:sz w:val="16"/>
              </w:rPr>
              <w:t>pressure detected with increased potassium intake (Table 3.54). In the one study where the</w:t>
            </w:r>
          </w:p>
          <w:p>
            <w:pPr>
              <w:keepNext w:val="0"/>
              <w:spacing w:before="0" w:after="60" w:line="247" w:lineRule="auto"/>
            </w:pPr>
            <w:r>
              <w:rPr>
                <w:rFonts w:ascii="Arial" w:hAnsi="Arial" w:eastAsia="Arial"/>
                <w:b w:val="0"/>
                <w:i w:val="0"/>
                <w:color w:val="222222"/>
                <w:sz w:val="16"/>
              </w:rPr>
              <w:t>sodium intake at baseline was less than 2 g/day, a reduction in diastolic blood pressure was</w:t>
            </w:r>
          </w:p>
          <w:p>
            <w:pPr>
              <w:keepNext w:val="0"/>
              <w:spacing w:before="0" w:after="60" w:line="247" w:lineRule="auto"/>
            </w:pPr>
            <w:r>
              <w:rPr>
                <w:rFonts w:ascii="Arial" w:hAnsi="Arial" w:eastAsia="Arial"/>
                <w:b w:val="0"/>
                <w:i w:val="0"/>
                <w:color w:val="222222"/>
                <w:sz w:val="16"/>
              </w:rPr>
              <w:t>not statistically significant (0.00 mmHg, 95%CI: –6.12, 6.12). In studies where the sodium</w:t>
            </w:r>
          </w:p>
          <w:p>
            <w:pPr>
              <w:keepNext w:val="0"/>
              <w:spacing w:before="0" w:after="60" w:line="247" w:lineRule="auto"/>
            </w:pPr>
            <w:r>
              <w:rPr>
                <w:rFonts w:ascii="Arial" w:hAnsi="Arial" w:eastAsia="Arial"/>
                <w:b w:val="0"/>
                <w:i w:val="0"/>
                <w:color w:val="222222"/>
                <w:sz w:val="16"/>
              </w:rPr>
              <w:t>intake at baseline was 2–4 g/day, the reduction in diastolic blood pressure was 1.96 mmHg</w:t>
            </w:r>
          </w:p>
          <w:p>
            <w:pPr>
              <w:keepNext w:val="0"/>
              <w:spacing w:before="0" w:after="60" w:line="247" w:lineRule="auto"/>
            </w:pPr>
            <w:r>
              <w:rPr>
                <w:rFonts w:ascii="Arial" w:hAnsi="Arial" w:eastAsia="Arial"/>
                <w:b w:val="0"/>
                <w:i w:val="0"/>
                <w:color w:val="222222"/>
                <w:sz w:val="16"/>
              </w:rPr>
              <w:t>(95%CI: 0.76, 3.16). Studies where the sodium intake at baseline was greater than 4 g/day</w:t>
            </w:r>
          </w:p>
          <w:p>
            <w:pPr>
              <w:keepNext w:val="0"/>
              <w:spacing w:before="0" w:after="60" w:line="247" w:lineRule="auto"/>
            </w:pPr>
            <w:r>
              <w:rPr>
                <w:rFonts w:ascii="Arial" w:hAnsi="Arial" w:eastAsia="Arial"/>
                <w:b w:val="0"/>
                <w:i w:val="0"/>
                <w:color w:val="222222"/>
                <w:sz w:val="16"/>
              </w:rPr>
              <w:t>did not have a statistically significant reduction in diastolic blood pressure (2.87 mmHg;</w:t>
            </w:r>
          </w:p>
          <w:p>
            <w:pPr>
              <w:keepNext w:val="0"/>
              <w:spacing w:before="0" w:after="60" w:line="247" w:lineRule="auto"/>
            </w:pPr>
            <w:r>
              <w:rPr>
                <w:rFonts w:ascii="Arial" w:hAnsi="Arial" w:eastAsia="Arial"/>
                <w:b w:val="0"/>
                <w:i w:val="0"/>
                <w:color w:val="222222"/>
                <w:sz w:val="16"/>
              </w:rPr>
              <w:t>95%CI: –1.22, 6.96).</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who-potassium-2012 | page 23</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WHO| Guideline Potassium intake for adults and children 15</w:t>
            </w:r>
          </w:p>
          <w:p>
            <w:pPr>
              <w:keepNext w:val="0"/>
              <w:spacing w:before="0" w:after="60" w:line="247" w:lineRule="auto"/>
            </w:pPr>
            <w:r>
              <w:rPr>
                <w:rFonts w:ascii="Arial" w:hAnsi="Arial" w:eastAsia="Arial"/>
                <w:b w:val="0"/>
                <w:i w:val="0"/>
                <w:color w:val="222222"/>
                <w:sz w:val="16"/>
              </w:rPr>
              <w:t>The RCTs were also grouped by baseline potassium intake. In the two studies</w:t>
            </w:r>
          </w:p>
          <w:p>
            <w:pPr>
              <w:keepNext w:val="0"/>
              <w:spacing w:before="0" w:after="60" w:line="247" w:lineRule="auto"/>
            </w:pPr>
            <w:r>
              <w:rPr>
                <w:rFonts w:ascii="Arial" w:hAnsi="Arial" w:eastAsia="Arial"/>
                <w:b w:val="0"/>
                <w:i w:val="0"/>
                <w:color w:val="222222"/>
                <w:sz w:val="16"/>
              </w:rPr>
              <w:t>in which baseline intake was &lt;50mmol/day, increased potassium intake decreased</w:t>
            </w:r>
          </w:p>
          <w:p>
            <w:pPr>
              <w:keepNext w:val="0"/>
              <w:spacing w:before="0" w:after="60" w:line="247" w:lineRule="auto"/>
            </w:pPr>
            <w:r>
              <w:rPr>
                <w:rFonts w:ascii="Arial" w:hAnsi="Arial" w:eastAsia="Arial"/>
                <w:b w:val="0"/>
                <w:i w:val="0"/>
                <w:color w:val="222222"/>
                <w:sz w:val="16"/>
              </w:rPr>
              <w:t>systolic blood pressure by 3.89 mmHg (95%CI: 0.74, 7.03). In the 14 studies with a</w:t>
            </w:r>
          </w:p>
          <w:p>
            <w:pPr>
              <w:keepNext w:val="0"/>
              <w:spacing w:before="0" w:after="60" w:line="247" w:lineRule="auto"/>
            </w:pPr>
            <w:r>
              <w:rPr>
                <w:rFonts w:ascii="Arial" w:hAnsi="Arial" w:eastAsia="Arial"/>
                <w:b w:val="0"/>
                <w:i w:val="0"/>
                <w:color w:val="222222"/>
                <w:sz w:val="16"/>
              </w:rPr>
              <w:t>baseline potassium intake of 50-80mmol/day, increased potassium intake decreased</w:t>
            </w:r>
          </w:p>
          <w:p>
            <w:pPr>
              <w:keepNext w:val="0"/>
              <w:spacing w:before="0" w:after="60" w:line="247" w:lineRule="auto"/>
            </w:pPr>
            <w:r>
              <w:rPr>
                <w:rFonts w:ascii="Arial" w:hAnsi="Arial" w:eastAsia="Arial"/>
                <w:b w:val="0"/>
                <w:i w:val="0"/>
                <w:color w:val="222222"/>
                <w:sz w:val="16"/>
              </w:rPr>
              <w:t>systolic blood pressure by 3.39mmHg (95%CI: 1.26, 5.51) and diastolic blood pressure</w:t>
            </w:r>
          </w:p>
          <w:p>
            <w:pPr>
              <w:keepNext w:val="0"/>
              <w:spacing w:before="0" w:after="60" w:line="247" w:lineRule="auto"/>
            </w:pPr>
            <w:r>
              <w:rPr>
                <w:rFonts w:ascii="Arial" w:hAnsi="Arial" w:eastAsia="Arial"/>
                <w:b w:val="0"/>
                <w:i w:val="0"/>
                <w:color w:val="222222"/>
                <w:sz w:val="16"/>
              </w:rPr>
              <w:t>by 1.53 mmHg (95%CI: 0.25, 2.80). In the five studies with a baseline potassium intake</w:t>
            </w:r>
          </w:p>
          <w:p>
            <w:pPr>
              <w:keepNext w:val="0"/>
              <w:spacing w:before="0" w:after="60" w:line="247" w:lineRule="auto"/>
            </w:pPr>
            <w:r>
              <w:rPr>
                <w:rFonts w:ascii="Arial" w:hAnsi="Arial" w:eastAsia="Arial"/>
                <w:b w:val="0"/>
                <w:i w:val="0"/>
                <w:color w:val="222222"/>
                <w:sz w:val="16"/>
              </w:rPr>
              <w:t>of &gt;80mmol/day, increased potassium intake decreased systolic blood pressure by 4.11</w:t>
            </w:r>
          </w:p>
          <w:p>
            <w:pPr>
              <w:keepNext w:val="0"/>
              <w:spacing w:before="0" w:after="60" w:line="247" w:lineRule="auto"/>
            </w:pPr>
            <w:r>
              <w:rPr>
                <w:rFonts w:ascii="Arial" w:hAnsi="Arial" w:eastAsia="Arial"/>
                <w:b w:val="0"/>
                <w:i w:val="0"/>
                <w:color w:val="222222"/>
                <w:sz w:val="16"/>
              </w:rPr>
              <w:t>mmHg (95%CI: 1.97, 6.26) and diastolic blood pressure by 3.38 mmHg (95%CI: 2.02, 4.74).</w:t>
            </w:r>
          </w:p>
          <w:p>
            <w:pPr>
              <w:keepNext w:val="0"/>
              <w:spacing w:before="0" w:after="60" w:line="247" w:lineRule="auto"/>
            </w:pPr>
            <w:r>
              <w:rPr>
                <w:rFonts w:ascii="Arial" w:hAnsi="Arial" w:eastAsia="Arial"/>
                <w:b w:val="0"/>
                <w:i w:val="0"/>
                <w:color w:val="222222"/>
                <w:sz w:val="16"/>
              </w:rPr>
              <w:t>Thus, increased potassium intake had a beneficial effect on blood pressure regardless of</w:t>
            </w:r>
          </w:p>
          <w:p>
            <w:pPr>
              <w:keepNext w:val="0"/>
              <w:spacing w:before="0" w:after="60" w:line="247" w:lineRule="auto"/>
            </w:pPr>
            <w:r>
              <w:rPr>
                <w:rFonts w:ascii="Arial" w:hAnsi="Arial" w:eastAsia="Arial"/>
                <w:b w:val="0"/>
                <w:i w:val="0"/>
                <w:color w:val="222222"/>
                <w:sz w:val="16"/>
              </w:rPr>
              <w:t>baseline potassium intake.</w:t>
            </w:r>
          </w:p>
          <w:p>
            <w:pPr>
              <w:keepNext w:val="0"/>
              <w:spacing w:before="0" w:after="60" w:line="247" w:lineRule="auto"/>
            </w:pPr>
            <w:r>
              <w:rPr>
                <w:rFonts w:ascii="Arial" w:hAnsi="Arial" w:eastAsia="Arial"/>
                <w:b w:val="0"/>
                <w:i w:val="0"/>
                <w:color w:val="222222"/>
                <w:sz w:val="16"/>
              </w:rPr>
              <w:t>The RCTs were grouped by blood pressure status at baseline. In the three studies</w:t>
            </w:r>
          </w:p>
          <w:p>
            <w:pPr>
              <w:keepNext w:val="0"/>
              <w:spacing w:before="0" w:after="60" w:line="247" w:lineRule="auto"/>
            </w:pPr>
            <w:r>
              <w:rPr>
                <w:rFonts w:ascii="Arial" w:hAnsi="Arial" w:eastAsia="Arial"/>
                <w:b w:val="0"/>
                <w:i w:val="0"/>
                <w:color w:val="222222"/>
                <w:sz w:val="16"/>
              </w:rPr>
              <w:t>conducted exclusively in individuals with normal blood pressure, increased potassium</w:t>
            </w:r>
          </w:p>
          <w:p>
            <w:pPr>
              <w:keepNext w:val="0"/>
              <w:spacing w:before="0" w:after="60" w:line="247" w:lineRule="auto"/>
            </w:pPr>
            <w:r>
              <w:rPr>
                <w:rFonts w:ascii="Arial" w:hAnsi="Arial" w:eastAsia="Arial"/>
                <w:b w:val="0"/>
                <w:i w:val="0"/>
                <w:color w:val="222222"/>
                <w:sz w:val="16"/>
              </w:rPr>
              <w:t>intake resulted in a non-significant increase in systolic blood pressure of 0.09 mmHg</w:t>
            </w:r>
          </w:p>
          <w:p>
            <w:pPr>
              <w:keepNext w:val="0"/>
              <w:spacing w:before="0" w:after="60" w:line="247" w:lineRule="auto"/>
            </w:pPr>
            <w:r>
              <w:rPr>
                <w:rFonts w:ascii="Arial" w:hAnsi="Arial" w:eastAsia="Arial"/>
                <w:b w:val="0"/>
                <w:i w:val="0"/>
                <w:color w:val="222222"/>
                <w:sz w:val="16"/>
              </w:rPr>
              <w:t>(95%CI: –0.95,0.77) (quality of evidence moderate). In the 16 studies conducted in</w:t>
            </w:r>
          </w:p>
          <w:p>
            <w:pPr>
              <w:keepNext w:val="0"/>
              <w:spacing w:before="0" w:after="60" w:line="247" w:lineRule="auto"/>
            </w:pPr>
            <w:r>
              <w:rPr>
                <w:rFonts w:ascii="Arial" w:hAnsi="Arial" w:eastAsia="Arial"/>
                <w:b w:val="0"/>
                <w:i w:val="0"/>
                <w:color w:val="222222"/>
                <w:sz w:val="16"/>
              </w:rPr>
              <w:t>individuals with hypertension, increased potassium intake decreased systolic blood</w:t>
            </w:r>
          </w:p>
          <w:p>
            <w:pPr>
              <w:keepNext w:val="0"/>
              <w:spacing w:before="0" w:after="60" w:line="247" w:lineRule="auto"/>
            </w:pPr>
            <w:r>
              <w:rPr>
                <w:rFonts w:ascii="Arial" w:hAnsi="Arial" w:eastAsia="Arial"/>
                <w:b w:val="0"/>
                <w:i w:val="0"/>
                <w:color w:val="222222"/>
                <w:sz w:val="16"/>
              </w:rPr>
              <w:t>pressure by 5.32 mmHg (95%CI: 3.43, 7.20) (quality of evidence high). Although it appears</w:t>
            </w:r>
          </w:p>
          <w:p>
            <w:pPr>
              <w:keepNext w:val="0"/>
              <w:spacing w:before="0" w:after="60" w:line="247" w:lineRule="auto"/>
            </w:pPr>
            <w:r>
              <w:rPr>
                <w:rFonts w:ascii="Arial" w:hAnsi="Arial" w:eastAsia="Arial"/>
                <w:b w:val="0"/>
                <w:i w:val="0"/>
                <w:color w:val="222222"/>
                <w:sz w:val="16"/>
              </w:rPr>
              <w:t>that potassium may only reduce blood pressure in individuals with hypertension, the</w:t>
            </w:r>
          </w:p>
          <w:p>
            <w:pPr>
              <w:keepNext w:val="0"/>
              <w:spacing w:before="0" w:after="60" w:line="247" w:lineRule="auto"/>
            </w:pPr>
            <w:r>
              <w:rPr>
                <w:rFonts w:ascii="Arial" w:hAnsi="Arial" w:eastAsia="Arial"/>
                <w:b w:val="0"/>
                <w:i w:val="0"/>
                <w:color w:val="222222"/>
                <w:sz w:val="16"/>
              </w:rPr>
              <w:t>studies in individuals without hypertension were of relatively short duration, and the</w:t>
            </w:r>
          </w:p>
          <w:p>
            <w:pPr>
              <w:keepNext w:val="0"/>
              <w:spacing w:before="0" w:after="60" w:line="247" w:lineRule="auto"/>
            </w:pPr>
            <w:r>
              <w:rPr>
                <w:rFonts w:ascii="Arial" w:hAnsi="Arial" w:eastAsia="Arial"/>
                <w:b w:val="0"/>
                <w:i w:val="0"/>
                <w:color w:val="222222"/>
                <w:sz w:val="16"/>
              </w:rPr>
              <w:t>effect over time on the prevention of elevated blood pressure is not known.</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02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does the evidence say about potassium's blood-pressure effect at different potassium and sodium exposure levels?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who-potassium-2012 | page 22</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of evidence high). In the five studies with a mean sodium intake of</w:t>
            </w:r>
          </w:p>
          <w:p>
            <w:pPr>
              <w:keepNext w:val="0"/>
              <w:spacing w:before="0" w:after="60" w:line="247" w:lineRule="auto"/>
            </w:pPr>
            <w:r>
              <w:rPr>
                <w:rFonts w:ascii="Arial" w:hAnsi="Arial" w:eastAsia="Arial"/>
                <w:b w:val="0"/>
                <w:i w:val="0"/>
                <w:color w:val="222222"/>
                <w:sz w:val="16"/>
              </w:rPr>
              <w:t>&gt;4 g/day, increased potassium intake decreased systolic blood pressure by 6.91 mmHg</w:t>
            </w:r>
          </w:p>
          <w:p>
            <w:pPr>
              <w:keepNext w:val="0"/>
              <w:spacing w:before="0" w:after="60" w:line="247" w:lineRule="auto"/>
            </w:pPr>
            <w:r>
              <w:rPr>
                <w:rFonts w:ascii="Arial" w:hAnsi="Arial" w:eastAsia="Arial"/>
                <w:b w:val="0"/>
                <w:i w:val="0"/>
                <w:color w:val="222222"/>
                <w:sz w:val="16"/>
              </w:rPr>
              <w:t>(95%CI: 2.29, 11.53) (quality of evidence high). Although the difference in the effect</w:t>
            </w:r>
          </w:p>
          <w:p>
            <w:pPr>
              <w:keepNext w:val="0"/>
              <w:spacing w:before="0" w:after="60" w:line="247" w:lineRule="auto"/>
            </w:pPr>
            <w:r>
              <w:rPr>
                <w:rFonts w:ascii="Arial" w:hAnsi="Arial" w:eastAsia="Arial"/>
                <w:b w:val="0"/>
                <w:i w:val="0"/>
                <w:color w:val="222222"/>
                <w:sz w:val="16"/>
              </w:rPr>
              <w:t>estimates was not statistically significant, the results suggest that potassium may be</w:t>
            </w:r>
          </w:p>
          <w:p>
            <w:pPr>
              <w:keepNext w:val="0"/>
              <w:spacing w:before="0" w:after="60" w:line="247" w:lineRule="auto"/>
            </w:pPr>
            <w:r>
              <w:rPr>
                <w:rFonts w:ascii="Arial" w:hAnsi="Arial" w:eastAsia="Arial"/>
                <w:b w:val="0"/>
                <w:i w:val="0"/>
                <w:color w:val="222222"/>
                <w:sz w:val="16"/>
              </w:rPr>
              <w:t>more effective in reducing blood pressure at higher sodium consumption levels, which</w:t>
            </w:r>
          </w:p>
          <w:p>
            <w:pPr>
              <w:keepNext w:val="0"/>
              <w:spacing w:before="0" w:after="60" w:line="247" w:lineRule="auto"/>
            </w:pPr>
            <w:r>
              <w:rPr>
                <w:rFonts w:ascii="Arial" w:hAnsi="Arial" w:eastAsia="Arial"/>
                <w:b w:val="0"/>
                <w:i w:val="0"/>
                <w:color w:val="222222"/>
                <w:sz w:val="16"/>
              </w:rPr>
              <w:t>is consistent with previous findings (4). There was still a significant benefit of increased</w:t>
            </w:r>
          </w:p>
          <w:p>
            <w:pPr>
              <w:keepNext w:val="0"/>
              <w:spacing w:before="0" w:after="60" w:line="247" w:lineRule="auto"/>
            </w:pPr>
            <w:r>
              <w:rPr>
                <w:rFonts w:ascii="Arial" w:hAnsi="Arial" w:eastAsia="Arial"/>
                <w:b w:val="0"/>
                <w:i w:val="0"/>
                <w:color w:val="222222"/>
                <w:sz w:val="16"/>
              </w:rPr>
              <w:t>potassium intake on blood pressure when populations consumed 2–4 g/day of sodium;</w:t>
            </w:r>
          </w:p>
          <w:p>
            <w:pPr>
              <w:keepNext w:val="0"/>
              <w:spacing w:before="0" w:after="60" w:line="247" w:lineRule="auto"/>
            </w:pPr>
            <w:r>
              <w:rPr>
                <w:rFonts w:ascii="Arial" w:hAnsi="Arial" w:eastAsia="Arial"/>
                <w:b w:val="0"/>
                <w:i w:val="0"/>
                <w:color w:val="222222"/>
                <w:sz w:val="16"/>
              </w:rPr>
              <w:t>hence, with most populations around the world consuming more than 2–4 g/day of</w:t>
            </w:r>
          </w:p>
          <w:p>
            <w:pPr>
              <w:keepNext w:val="0"/>
              <w:spacing w:before="0" w:after="60" w:line="247" w:lineRule="auto"/>
            </w:pPr>
            <w:r>
              <w:rPr>
                <w:rFonts w:ascii="Arial" w:hAnsi="Arial" w:eastAsia="Arial"/>
                <w:b w:val="0"/>
                <w:i w:val="0"/>
                <w:color w:val="222222"/>
                <w:sz w:val="16"/>
              </w:rPr>
              <w:t>sodium (40), increased potassium intake should benefit most countries.</w:t>
            </w:r>
          </w:p>
          <w:p>
            <w:pPr>
              <w:keepNext w:val="0"/>
              <w:spacing w:before="0" w:after="60" w:line="247" w:lineRule="auto"/>
            </w:pPr>
            <w:r>
              <w:rPr>
                <w:rFonts w:ascii="Arial" w:hAnsi="Arial" w:eastAsia="Arial"/>
                <w:b w:val="0"/>
                <w:i w:val="0"/>
                <w:color w:val="222222"/>
                <w:sz w:val="16"/>
              </w:rPr>
              <w:t>Final</w:t>
            </w:r>
          </w:p>
          <w:p>
            <w:pPr>
              <w:keepNext w:val="0"/>
              <w:spacing w:before="0" w:after="60" w:line="247" w:lineRule="auto"/>
            </w:pPr>
            <w:r>
              <w:rPr>
                <w:rFonts w:ascii="Arial" w:hAnsi="Arial" w:eastAsia="Arial"/>
                <w:b w:val="0"/>
                <w:i w:val="0"/>
                <w:color w:val="222222"/>
                <w:sz w:val="16"/>
              </w:rPr>
              <w:t>considerations</w:t>
            </w:r>
          </w:p>
          <w:p>
            <w:pPr>
              <w:keepNext w:val="0"/>
              <w:spacing w:before="0" w:after="60" w:line="247" w:lineRule="auto"/>
            </w:pPr>
            <w:r>
              <w:rPr>
                <w:rFonts w:ascii="Arial" w:hAnsi="Arial" w:eastAsia="Arial"/>
                <w:b w:val="0"/>
                <w:i w:val="0"/>
                <w:color w:val="222222"/>
                <w:sz w:val="16"/>
              </w:rPr>
              <w:t>of the evidence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who-potassium-adverse-effects-review-2012 | page 24</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d</w:t>
            </w:r>
          </w:p>
          <w:p>
            <w:pPr>
              <w:keepNext w:val="0"/>
              <w:spacing w:before="0" w:after="60" w:line="247" w:lineRule="auto"/>
            </w:pPr>
            <w:r>
              <w:rPr>
                <w:rFonts w:ascii="Arial" w:hAnsi="Arial" w:eastAsia="Arial"/>
                <w:b w:val="0"/>
                <w:i w:val="0"/>
                <w:color w:val="222222"/>
                <w:sz w:val="16"/>
              </w:rPr>
              <w:t>pressure decreased by 3.89 mmHg (95%CI: 0.74, 7.03). In studies where the baseline</w:t>
            </w:r>
          </w:p>
          <w:p>
            <w:pPr>
              <w:keepNext w:val="0"/>
              <w:spacing w:before="0" w:after="60" w:line="247" w:lineRule="auto"/>
            </w:pPr>
            <w:r>
              <w:rPr>
                <w:rFonts w:ascii="Arial" w:hAnsi="Arial" w:eastAsia="Arial"/>
                <w:b w:val="0"/>
                <w:i w:val="0"/>
                <w:color w:val="222222"/>
                <w:sz w:val="16"/>
              </w:rPr>
              <w:t>potassium urinary excretion was 40–60 mmol/day, systolic blood pressure decreased by</w:t>
            </w:r>
          </w:p>
          <w:p>
            <w:pPr>
              <w:keepNext w:val="0"/>
              <w:spacing w:before="0" w:after="60" w:line="247" w:lineRule="auto"/>
            </w:pPr>
            <w:r>
              <w:rPr>
                <w:rFonts w:ascii="Arial" w:hAnsi="Arial" w:eastAsia="Arial"/>
                <w:b w:val="0"/>
                <w:i w:val="0"/>
                <w:color w:val="222222"/>
                <w:sz w:val="16"/>
              </w:rPr>
              <w:t>2.95 mmHg (95%CI: 0.82, 5.09). In studies where the baseline potassium urinary</w:t>
            </w:r>
          </w:p>
          <w:p>
            <w:pPr>
              <w:keepNext w:val="0"/>
              <w:spacing w:before="0" w:after="60" w:line="247" w:lineRule="auto"/>
            </w:pPr>
            <w:r>
              <w:rPr>
                <w:rFonts w:ascii="Arial" w:hAnsi="Arial" w:eastAsia="Arial"/>
                <w:b w:val="0"/>
                <w:i w:val="0"/>
                <w:color w:val="222222"/>
                <w:sz w:val="16"/>
              </w:rPr>
              <w:t>excretion was greater than 60 mmol/day, systolic blood pressure decreased by 3.41</w:t>
            </w:r>
          </w:p>
          <w:p>
            <w:pPr>
              <w:keepNext w:val="0"/>
              <w:spacing w:before="0" w:after="60" w:line="247" w:lineRule="auto"/>
            </w:pPr>
            <w:r>
              <w:rPr>
                <w:rFonts w:ascii="Arial" w:hAnsi="Arial" w:eastAsia="Arial"/>
                <w:b w:val="0"/>
                <w:i w:val="0"/>
                <w:color w:val="222222"/>
                <w:sz w:val="16"/>
              </w:rPr>
              <w:t>mmHg (95%CI: 1.27, 5.56). When only the studies including individuals with</w:t>
            </w:r>
          </w:p>
          <w:p>
            <w:pPr>
              <w:keepNext w:val="0"/>
              <w:spacing w:before="0" w:after="60" w:line="247" w:lineRule="auto"/>
            </w:pPr>
            <w:r>
              <w:rPr>
                <w:rFonts w:ascii="Arial" w:hAnsi="Arial" w:eastAsia="Arial"/>
                <w:b w:val="0"/>
                <w:i w:val="0"/>
                <w:color w:val="222222"/>
                <w:sz w:val="16"/>
              </w:rPr>
              <w:t>hypertension, or heterogeneous populations, were included in the analysis, the group of</w:t>
            </w:r>
          </w:p>
          <w:p>
            <w:pPr>
              <w:keepNext w:val="0"/>
              <w:spacing w:before="0" w:after="60" w:line="247" w:lineRule="auto"/>
            </w:pPr>
            <w:r>
              <w:rPr>
                <w:rFonts w:ascii="Arial" w:hAnsi="Arial" w:eastAsia="Arial"/>
                <w:b w:val="0"/>
                <w:i w:val="0"/>
                <w:color w:val="222222"/>
                <w:sz w:val="16"/>
              </w:rPr>
              <w:t>studies with a baseline potassium urinary excretion of 40–60 mmol/day had a further</w:t>
            </w:r>
          </w:p>
          <w:p>
            <w:pPr>
              <w:keepNext w:val="0"/>
              <w:spacing w:before="0" w:after="60" w:line="247" w:lineRule="auto"/>
            </w:pPr>
            <w:r>
              <w:rPr>
                <w:rFonts w:ascii="Arial" w:hAnsi="Arial" w:eastAsia="Arial"/>
                <w:b w:val="0"/>
                <w:i w:val="0"/>
                <w:color w:val="222222"/>
                <w:sz w:val="16"/>
              </w:rPr>
              <w:t>decrease of 5.78 mmHg (95%CI: 2.86, 8.71), which was not statistically different from the</w:t>
            </w:r>
          </w:p>
          <w:p>
            <w:pPr>
              <w:keepNext w:val="0"/>
              <w:spacing w:before="0" w:after="60" w:line="247" w:lineRule="auto"/>
            </w:pPr>
            <w:r>
              <w:rPr>
                <w:rFonts w:ascii="Arial" w:hAnsi="Arial" w:eastAsia="Arial"/>
                <w:b w:val="0"/>
                <w:i w:val="0"/>
                <w:color w:val="222222"/>
                <w:sz w:val="16"/>
              </w:rPr>
              <w:t>other subgroups.</w:t>
            </w:r>
          </w:p>
          <w:p>
            <w:pPr>
              <w:keepNext w:val="0"/>
              <w:spacing w:before="0" w:after="60" w:line="247" w:lineRule="auto"/>
            </w:pPr>
            <w:r>
              <w:rPr>
                <w:rFonts w:ascii="Arial" w:hAnsi="Arial" w:eastAsia="Arial"/>
                <w:b w:val="0"/>
                <w:i w:val="0"/>
                <w:color w:val="222222"/>
                <w:sz w:val="16"/>
              </w:rPr>
              <w:t>Baseline sodium intake also had no statistically significant impact on the reduction in systolic</w:t>
            </w:r>
          </w:p>
          <w:p>
            <w:pPr>
              <w:keepNext w:val="0"/>
              <w:spacing w:before="0" w:after="60" w:line="247" w:lineRule="auto"/>
            </w:pPr>
            <w:r>
              <w:rPr>
                <w:rFonts w:ascii="Arial" w:hAnsi="Arial" w:eastAsia="Arial"/>
                <w:b w:val="0"/>
                <w:i w:val="0"/>
                <w:color w:val="222222"/>
                <w:sz w:val="16"/>
              </w:rPr>
              <w:t>blood pressure with increased potassium intake (Figure 3.11 and Table 3.53). In the one</w:t>
            </w:r>
          </w:p>
          <w:p>
            <w:pPr>
              <w:keepNext w:val="0"/>
              <w:spacing w:before="0" w:after="60" w:line="247" w:lineRule="auto"/>
            </w:pPr>
            <w:r>
              <w:rPr>
                <w:rFonts w:ascii="Arial" w:hAnsi="Arial" w:eastAsia="Arial"/>
                <w:b w:val="0"/>
                <w:i w:val="0"/>
                <w:color w:val="222222"/>
                <w:sz w:val="16"/>
              </w:rPr>
              <w:t>study with a baseline sodium value less than 2 g/day, the reduction in systolic blood</w:t>
            </w:r>
          </w:p>
          <w:p>
            <w:pPr>
              <w:keepNext w:val="0"/>
              <w:spacing w:before="0" w:after="60" w:line="247" w:lineRule="auto"/>
            </w:pPr>
            <w:r>
              <w:rPr>
                <w:rFonts w:ascii="Arial" w:hAnsi="Arial" w:eastAsia="Arial"/>
                <w:b w:val="0"/>
                <w:i w:val="0"/>
                <w:color w:val="222222"/>
                <w:sz w:val="16"/>
              </w:rPr>
              <w:t>pressure was not statistically significant (2.00 mmHg, 95%CI: –7.70, 11.70). In studies with</w:t>
            </w:r>
          </w:p>
          <w:p>
            <w:pPr>
              <w:keepNext w:val="0"/>
              <w:spacing w:before="0" w:after="60" w:line="247" w:lineRule="auto"/>
            </w:pPr>
            <w:r>
              <w:rPr>
                <w:rFonts w:ascii="Arial" w:hAnsi="Arial" w:eastAsia="Arial"/>
                <w:b w:val="0"/>
                <w:i w:val="0"/>
                <w:color w:val="222222"/>
                <w:sz w:val="16"/>
              </w:rPr>
              <w:t>baseline sodium intake of 2–4 g/day, systolic blood pressure was reduced by 1.34 mmHg</w:t>
            </w:r>
          </w:p>
          <w:p>
            <w:pPr>
              <w:keepNext w:val="0"/>
              <w:spacing w:before="0" w:after="60" w:line="247" w:lineRule="auto"/>
            </w:pPr>
            <w:r>
              <w:rPr>
                <w:rFonts w:ascii="Arial" w:hAnsi="Arial" w:eastAsia="Arial"/>
                <w:b w:val="0"/>
                <w:i w:val="0"/>
                <w:color w:val="222222"/>
                <w:sz w:val="16"/>
              </w:rPr>
              <w:t>(95%CI: 0.04, 2.64). Studies where the sodium intake at baseline was more than 4 g/day</w:t>
            </w:r>
          </w:p>
          <w:p>
            <w:pPr>
              <w:keepNext w:val="0"/>
              <w:spacing w:before="0" w:after="60" w:line="247" w:lineRule="auto"/>
            </w:pPr>
            <w:r>
              <w:rPr>
                <w:rFonts w:ascii="Arial" w:hAnsi="Arial" w:eastAsia="Arial"/>
                <w:b w:val="0"/>
                <w:i w:val="0"/>
                <w:color w:val="222222"/>
                <w:sz w:val="16"/>
              </w:rPr>
              <w:t>showed a greater (but not statistically significant) reduction in systolic blood pressure</w:t>
            </w:r>
          </w:p>
          <w:p>
            <w:pPr>
              <w:keepNext w:val="0"/>
              <w:spacing w:before="0" w:after="60" w:line="247" w:lineRule="auto"/>
            </w:pPr>
            <w:r>
              <w:rPr>
                <w:rFonts w:ascii="Arial" w:hAnsi="Arial" w:eastAsia="Arial"/>
                <w:b w:val="0"/>
                <w:i w:val="0"/>
                <w:color w:val="222222"/>
                <w:sz w:val="16"/>
              </w:rPr>
              <w:t>(6.91 mmHg, 95%CI: 2.29, 11.53). When studies in individuals with normal blood pressure</w:t>
            </w:r>
          </w:p>
          <w:p>
            <w:pPr>
              <w:keepNext w:val="0"/>
              <w:spacing w:before="0" w:after="60" w:line="247" w:lineRule="auto"/>
            </w:pPr>
            <w:r>
              <w:rPr>
                <w:rFonts w:ascii="Arial" w:hAnsi="Arial" w:eastAsia="Arial"/>
                <w:b w:val="0"/>
                <w:i w:val="0"/>
                <w:color w:val="222222"/>
                <w:sz w:val="16"/>
              </w:rPr>
              <w:t>were excluded from the meta-analysis, the reduction detected in the group of studies with</w:t>
            </w:r>
          </w:p>
          <w:p>
            <w:pPr>
              <w:keepNext w:val="0"/>
              <w:spacing w:before="0" w:after="60" w:line="247" w:lineRule="auto"/>
            </w:pPr>
            <w:r>
              <w:rPr>
                <w:rFonts w:ascii="Arial" w:hAnsi="Arial" w:eastAsia="Arial"/>
                <w:b w:val="0"/>
                <w:i w:val="0"/>
                <w:color w:val="222222"/>
                <w:sz w:val="16"/>
              </w:rPr>
              <w:t>baseline sodium intake of 2–4 g/day was 4.07 mmHg (95%CI: 2.37, 5.76), and the other</w:t>
            </w:r>
          </w:p>
          <w:p>
            <w:pPr>
              <w:keepNext w:val="0"/>
              <w:spacing w:before="0" w:after="60" w:line="247" w:lineRule="auto"/>
            </w:pPr>
            <w:r>
              <w:rPr>
                <w:rFonts w:ascii="Arial" w:hAnsi="Arial" w:eastAsia="Arial"/>
                <w:b w:val="0"/>
                <w:i w:val="0"/>
                <w:color w:val="222222"/>
                <w:sz w:val="16"/>
              </w:rPr>
              <w:t>groups remained unchanged.</w:t>
            </w:r>
          </w:p>
          <w:p>
            <w:pPr>
              <w:keepNext w:val="0"/>
              <w:spacing w:before="0" w:after="60" w:line="247" w:lineRule="auto"/>
            </w:pPr>
            <w:r>
              <w:rPr>
                <w:rFonts w:ascii="Arial" w:hAnsi="Arial" w:eastAsia="Arial"/>
                <w:b w:val="0"/>
                <w:i w:val="0"/>
                <w:color w:val="222222"/>
                <w:sz w:val="16"/>
              </w:rPr>
              <w:t>There was a decrease in systolic blood pressure of 3.36 mmHg (95%CI: 1.76, 4.94) in the</w:t>
            </w:r>
          </w:p>
          <w:p>
            <w:pPr>
              <w:keepNext w:val="0"/>
              <w:spacing w:before="0" w:after="60" w:line="247" w:lineRule="auto"/>
            </w:pPr>
            <w:r>
              <w:rPr>
                <w:rFonts w:ascii="Arial" w:hAnsi="Arial" w:eastAsia="Arial"/>
                <w:b w:val="0"/>
                <w:i w:val="0"/>
                <w:color w:val="222222"/>
                <w:sz w:val="16"/>
              </w:rPr>
              <w:t>studies with a duration of less than 2 months (Figure 3.12 and Table 3.53).</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03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When non-sugar sweeteners are used for weight control, what do trials show and what comparison context limits interpretation?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who-nss-systematic-review-2022 | page 51</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43</w:t>
            </w:r>
          </w:p>
          <w:p>
            <w:pPr>
              <w:keepNext w:val="0"/>
              <w:spacing w:before="0" w:after="60" w:line="247" w:lineRule="auto"/>
            </w:pPr>
            <w:r>
              <w:rPr>
                <w:rFonts w:ascii="Arial" w:hAnsi="Arial" w:eastAsia="Arial"/>
                <w:b w:val="0"/>
                <w:i w:val="0"/>
                <w:color w:val="222222"/>
                <w:sz w:val="16"/>
              </w:rPr>
              <w:t>4. Discussion</w:t>
            </w:r>
          </w:p>
          <w:p>
            <w:pPr>
              <w:keepNext w:val="0"/>
              <w:spacing w:before="0" w:after="60" w:line="247" w:lineRule="auto"/>
            </w:pPr>
            <w:r>
              <w:rPr>
                <w:rFonts w:ascii="Arial" w:hAnsi="Arial" w:eastAsia="Arial"/>
                <w:b w:val="0"/>
                <w:i w:val="0"/>
                <w:color w:val="222222"/>
                <w:sz w:val="16"/>
              </w:rPr>
              <w:t>4. Discussion</w:t>
            </w:r>
          </w:p>
          <w:p>
            <w:pPr>
              <w:keepNext w:val="0"/>
              <w:spacing w:before="0" w:after="60" w:line="247" w:lineRule="auto"/>
            </w:pPr>
            <w:r>
              <w:rPr>
                <w:rFonts w:ascii="Arial" w:hAnsi="Arial" w:eastAsia="Arial"/>
                <w:b w:val="0"/>
                <w:i w:val="0"/>
                <w:color w:val="222222"/>
                <w:sz w:val="16"/>
              </w:rPr>
              <w:t>Summary of results</w:t>
            </w:r>
          </w:p>
          <w:p>
            <w:pPr>
              <w:keepNext w:val="0"/>
              <w:spacing w:before="0" w:after="60" w:line="247" w:lineRule="auto"/>
            </w:pPr>
            <w:r>
              <w:rPr>
                <w:rFonts w:ascii="Arial" w:hAnsi="Arial" w:eastAsia="Arial"/>
                <w:b w:val="0"/>
                <w:i w:val="0"/>
                <w:color w:val="222222"/>
                <w:sz w:val="16"/>
              </w:rPr>
              <w:t>This systematic review of a large number of RCTs, prospective cohort studies and case–control</w:t>
            </w:r>
          </w:p>
          <w:p>
            <w:pPr>
              <w:keepNext w:val="0"/>
              <w:spacing w:before="0" w:after="60" w:line="247" w:lineRule="auto"/>
            </w:pPr>
            <w:r>
              <w:rPr>
                <w:rFonts w:ascii="Arial" w:hAnsi="Arial" w:eastAsia="Arial"/>
                <w:b w:val="0"/>
                <w:i w:val="0"/>
                <w:color w:val="222222"/>
                <w:sz w:val="16"/>
              </w:rPr>
              <w:t>studies found that NSS use results in a small reduction in body weight and BMI in adults, as assessed</w:t>
            </w:r>
          </w:p>
          <w:p>
            <w:pPr>
              <w:keepNext w:val="0"/>
              <w:spacing w:before="0" w:after="60" w:line="247" w:lineRule="auto"/>
            </w:pPr>
            <w:r>
              <w:rPr>
                <w:rFonts w:ascii="Arial" w:hAnsi="Arial" w:eastAsia="Arial"/>
                <w:b w:val="0"/>
                <w:i w:val="0"/>
                <w:color w:val="222222"/>
                <w:sz w:val="16"/>
              </w:rPr>
              <w:t>in RCTs (low certainty evidence) without significant effects on other measures of adiposity or</w:t>
            </w:r>
          </w:p>
          <w:p>
            <w:pPr>
              <w:keepNext w:val="0"/>
              <w:spacing w:before="0" w:after="60" w:line="247" w:lineRule="auto"/>
            </w:pPr>
            <w:r>
              <w:rPr>
                <w:rFonts w:ascii="Arial" w:hAnsi="Arial" w:eastAsia="Arial"/>
                <w:b w:val="0"/>
                <w:i w:val="0"/>
                <w:color w:val="222222"/>
                <w:sz w:val="16"/>
              </w:rPr>
              <w:t>cardiometabolic health, including fasting glucose, insulin, blood lipids and blood pressure (very</w:t>
            </w:r>
          </w:p>
          <w:p>
            <w:pPr>
              <w:keepNext w:val="0"/>
              <w:spacing w:before="0" w:after="60" w:line="247" w:lineRule="auto"/>
            </w:pPr>
            <w:r>
              <w:rPr>
                <w:rFonts w:ascii="Arial" w:hAnsi="Arial" w:eastAsia="Arial"/>
                <w:b w:val="0"/>
                <w:i w:val="0"/>
                <w:color w:val="222222"/>
                <w:sz w:val="16"/>
              </w:rPr>
              <w:t>low to high certainty evidence). The effects appear more pronounced when NSS are compared</w:t>
            </w:r>
          </w:p>
          <w:p>
            <w:pPr>
              <w:keepNext w:val="0"/>
              <w:spacing w:before="0" w:after="60" w:line="247" w:lineRule="auto"/>
            </w:pPr>
            <w:r>
              <w:rPr>
                <w:rFonts w:ascii="Arial" w:hAnsi="Arial" w:eastAsia="Arial"/>
                <w:b w:val="0"/>
                <w:i w:val="0"/>
                <w:color w:val="222222"/>
                <w:sz w:val="16"/>
              </w:rPr>
              <w:t>with sugars, and it is likely that they are mediated by a reduction in energy intake, which is only</w:t>
            </w:r>
          </w:p>
          <w:p>
            <w:pPr>
              <w:keepNext w:val="0"/>
              <w:spacing w:before="0" w:after="60" w:line="247" w:lineRule="auto"/>
            </w:pPr>
            <w:r>
              <w:rPr>
                <w:rFonts w:ascii="Arial" w:hAnsi="Arial" w:eastAsia="Arial"/>
                <w:b w:val="0"/>
                <w:i w:val="0"/>
                <w:color w:val="222222"/>
                <w:sz w:val="16"/>
              </w:rPr>
              <w:t>observed in studies in which NSS are compared to sugars. When NSS are used specifically as</w:t>
            </w:r>
          </w:p>
          <w:p>
            <w:pPr>
              <w:keepNext w:val="0"/>
              <w:spacing w:before="0" w:after="60" w:line="247" w:lineRule="auto"/>
            </w:pPr>
            <w:r>
              <w:rPr>
                <w:rFonts w:ascii="Arial" w:hAnsi="Arial" w:eastAsia="Arial"/>
                <w:b w:val="0"/>
                <w:i w:val="0"/>
                <w:color w:val="222222"/>
                <w:sz w:val="16"/>
              </w:rPr>
              <w:t>replacements for sugars (mostly in the form of replacing SSBs with NSS-sweetened beverages),</w:t>
            </w:r>
          </w:p>
          <w:p>
            <w:pPr>
              <w:keepNext w:val="0"/>
              <w:spacing w:before="0" w:after="60" w:line="247" w:lineRule="auto"/>
            </w:pPr>
            <w:r>
              <w:rPr>
                <w:rFonts w:ascii="Arial" w:hAnsi="Arial" w:eastAsia="Arial"/>
                <w:b w:val="0"/>
                <w:i w:val="0"/>
                <w:color w:val="222222"/>
                <w:sz w:val="16"/>
              </w:rPr>
              <w:t>the effects on body weight and BMI are smaller, and neither are statistically significant (moderate</w:t>
            </w:r>
          </w:p>
          <w:p>
            <w:pPr>
              <w:keepNext w:val="0"/>
              <w:spacing w:before="0" w:after="60" w:line="247" w:lineRule="auto"/>
            </w:pPr>
            <w:r>
              <w:rPr>
                <w:rFonts w:ascii="Arial" w:hAnsi="Arial" w:eastAsia="Arial"/>
                <w:b w:val="0"/>
                <w:i w:val="0"/>
                <w:color w:val="222222"/>
                <w:sz w:val="16"/>
              </w:rPr>
              <w:t>certainty evidence).</w:t>
            </w:r>
          </w:p>
          <w:p>
            <w:pPr>
              <w:keepNext w:val="0"/>
              <w:spacing w:before="0" w:after="60" w:line="247" w:lineRule="auto"/>
            </w:pPr>
            <w:r>
              <w:rPr>
                <w:rFonts w:ascii="Arial" w:hAnsi="Arial" w:eastAsia="Arial"/>
                <w:b w:val="0"/>
                <w:i w:val="0"/>
                <w:color w:val="222222"/>
                <w:sz w:val="16"/>
              </w:rPr>
              <w:t>Results from prospective cohort studies suggest that higher NSS intake is associated with</w:t>
            </w:r>
          </w:p>
          <w:p>
            <w:pPr>
              <w:keepNext w:val="0"/>
              <w:spacing w:before="0" w:after="60" w:line="247" w:lineRule="auto"/>
            </w:pPr>
            <w:r>
              <w:rPr>
                <w:rFonts w:ascii="Arial" w:hAnsi="Arial" w:eastAsia="Arial"/>
                <w:b w:val="0"/>
                <w:i w:val="0"/>
                <w:color w:val="222222"/>
                <w:sz w:val="16"/>
              </w:rPr>
              <w:t>increased body weight, and increased risk of type 2 diabetes, cardiovascular diseases and all-</w:t>
            </w:r>
          </w:p>
          <w:p>
            <w:pPr>
              <w:keepNext w:val="0"/>
              <w:spacing w:before="0" w:after="60" w:line="247" w:lineRule="auto"/>
            </w:pPr>
            <w:r>
              <w:rPr>
                <w:rFonts w:ascii="Arial" w:hAnsi="Arial" w:eastAsia="Arial"/>
                <w:b w:val="0"/>
                <w:i w:val="0"/>
                <w:color w:val="222222"/>
                <w:sz w:val="16"/>
              </w:rPr>
              <w:t>cause mortality (very low to low certainty evidence). Results from case–control studies suggest</w:t>
            </w:r>
          </w:p>
          <w:p>
            <w:pPr>
              <w:keepNext w:val="0"/>
              <w:spacing w:before="0" w:after="60" w:line="247" w:lineRule="auto"/>
            </w:pPr>
            <w:r>
              <w:rPr>
                <w:rFonts w:ascii="Arial" w:hAnsi="Arial" w:eastAsia="Arial"/>
                <w:b w:val="0"/>
                <w:i w:val="0"/>
                <w:color w:val="222222"/>
                <w:sz w:val="16"/>
              </w:rPr>
              <w:t>an association between saccharin intake and bladder cancer (very low certainty evidence), but</w:t>
            </w:r>
          </w:p>
          <w:p>
            <w:pPr>
              <w:keepNext w:val="0"/>
              <w:spacing w:before="0" w:after="60" w:line="247" w:lineRule="auto"/>
            </w:pPr>
            <w:r>
              <w:rPr>
                <w:rFonts w:ascii="Arial" w:hAnsi="Arial" w:eastAsia="Arial"/>
                <w:b w:val="0"/>
                <w:i w:val="0"/>
                <w:color w:val="222222"/>
                <w:sz w:val="16"/>
              </w:rPr>
              <w:t>significant associations for other types of cancer were not observed in case–control studies or</w:t>
            </w:r>
          </w:p>
          <w:p>
            <w:pPr>
              <w:keepNext w:val="0"/>
              <w:spacing w:before="0" w:after="60" w:line="247" w:lineRule="auto"/>
            </w:pPr>
            <w:r>
              <w:rPr>
                <w:rFonts w:ascii="Arial" w:hAnsi="Arial" w:eastAsia="Arial"/>
                <w:b w:val="0"/>
                <w:i w:val="0"/>
                <w:color w:val="222222"/>
                <w:sz w:val="16"/>
              </w:rPr>
              <w:t>meta-analysis of prospective cohort studies (very low to low certainty evidence).</w:t>
            </w:r>
          </w:p>
          <w:p>
            <w:pPr>
              <w:keepNext w:val="0"/>
              <w:spacing w:before="0" w:after="60" w:line="247" w:lineRule="auto"/>
            </w:pPr>
            <w:r>
              <w:rPr>
                <w:rFonts w:ascii="Arial" w:hAnsi="Arial" w:eastAsia="Arial"/>
                <w:b w:val="0"/>
                <w:i w:val="0"/>
                <w:color w:val="222222"/>
                <w:sz w:val="16"/>
              </w:rPr>
              <w:t>Relatively fewer studies were found for children, and results were largely inconclusive. One fairly</w:t>
            </w:r>
          </w:p>
          <w:p>
            <w:pPr>
              <w:keepNext w:val="0"/>
              <w:spacing w:before="0" w:after="60" w:line="247" w:lineRule="auto"/>
            </w:pPr>
            <w:r>
              <w:rPr>
                <w:rFonts w:ascii="Arial" w:hAnsi="Arial" w:eastAsia="Arial"/>
                <w:b w:val="0"/>
                <w:i w:val="0"/>
                <w:color w:val="222222"/>
                <w:sz w:val="16"/>
              </w:rPr>
              <w:t>large, well-conducted RCT in which SSBs were replaced with NSS-sweetened beverages reported</w:t>
            </w:r>
          </w:p>
          <w:p>
            <w:pPr>
              <w:keepNext w:val="0"/>
              <w:spacing w:before="0" w:after="60" w:line="247" w:lineRule="auto"/>
            </w:pPr>
            <w:r>
              <w:rPr>
                <w:rFonts w:ascii="Arial" w:hAnsi="Arial" w:eastAsia="Arial"/>
                <w:b w:val="0"/>
                <w:i w:val="0"/>
                <w:color w:val="222222"/>
                <w:sz w:val="16"/>
              </w:rPr>
              <w:t>a small reduction in measures of adiposity (moderate certainty evidence).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who-nss-2023 | page 11</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i.e. one group in a trial received</w:t>
            </w:r>
          </w:p>
          <w:p>
            <w:pPr>
              <w:keepNext w:val="0"/>
              <w:spacing w:before="0" w:after="60" w:line="247" w:lineRule="auto"/>
            </w:pPr>
            <w:r>
              <w:rPr>
                <w:rFonts w:ascii="Arial" w:hAnsi="Arial" w:eastAsia="Arial"/>
                <w:b w:val="0"/>
                <w:i w:val="0"/>
                <w:color w:val="222222"/>
                <w:sz w:val="16"/>
              </w:rPr>
              <w:t>NSS, and another group received free sugars), those receiving NSS had lower body weight and BMI,</w:t>
            </w:r>
          </w:p>
          <w:p>
            <w:pPr>
              <w:keepNext w:val="0"/>
              <w:spacing w:before="0" w:after="60" w:line="247" w:lineRule="auto"/>
            </w:pPr>
            <w:r>
              <w:rPr>
                <w:rFonts w:ascii="Arial" w:hAnsi="Arial" w:eastAsia="Arial"/>
                <w:b w:val="0"/>
                <w:i w:val="0"/>
                <w:color w:val="222222"/>
                <w:sz w:val="16"/>
              </w:rPr>
              <w:t>similar in magnitude to the results when NSS was used in any manner. However, most of these</w:t>
            </w:r>
          </w:p>
          <w:p>
            <w:pPr>
              <w:keepNext w:val="0"/>
              <w:spacing w:before="0" w:after="60" w:line="247" w:lineRule="auto"/>
            </w:pPr>
            <w:r>
              <w:rPr>
                <w:rFonts w:ascii="Arial" w:hAnsi="Arial" w:eastAsia="Arial"/>
                <w:b w:val="0"/>
                <w:i w:val="0"/>
                <w:color w:val="222222"/>
                <w:sz w:val="16"/>
              </w:rPr>
              <w:t>trials provided foods and beverages containing NSS or free sugars in addition to existing diets and</w:t>
            </w:r>
          </w:p>
          <w:p>
            <w:pPr>
              <w:keepNext w:val="0"/>
              <w:spacing w:before="0" w:after="60" w:line="247" w:lineRule="auto"/>
            </w:pPr>
            <w:r>
              <w:rPr>
                <w:rFonts w:ascii="Arial" w:hAnsi="Arial" w:eastAsia="Arial"/>
                <w:b w:val="0"/>
                <w:i w:val="0"/>
                <w:color w:val="222222"/>
                <w:sz w:val="16"/>
              </w:rPr>
              <w:t>therefore did not directly measure the effects of replacing free sugars with NSS. When NSS were</w:t>
            </w:r>
          </w:p>
          <w:p>
            <w:pPr>
              <w:keepNext w:val="0"/>
              <w:spacing w:before="0" w:after="60" w:line="247" w:lineRule="auto"/>
            </w:pPr>
            <w:r>
              <w:rPr>
                <w:rFonts w:ascii="Arial" w:hAnsi="Arial" w:eastAsia="Arial"/>
                <w:b w:val="0"/>
                <w:i w:val="0"/>
                <w:color w:val="222222"/>
                <w:sz w:val="16"/>
              </w:rPr>
              <w:t>compared with nothing/placebo or water (i.e. one group in a trial received NSS, and another group</w:t>
            </w:r>
          </w:p>
          <w:p>
            <w:pPr>
              <w:keepNext w:val="0"/>
              <w:spacing w:before="0" w:after="60" w:line="247" w:lineRule="auto"/>
            </w:pPr>
            <w:r>
              <w:rPr>
                <w:rFonts w:ascii="Arial" w:hAnsi="Arial" w:eastAsia="Arial"/>
                <w:b w:val="0"/>
                <w:i w:val="0"/>
                <w:color w:val="222222"/>
                <w:sz w:val="16"/>
              </w:rPr>
              <w:t>received nothing/placebo or water), no effects on body weight or BMI were observed.</w:t>
            </w:r>
          </w:p>
          <w:p>
            <w:pPr>
              <w:keepNext w:val="0"/>
              <w:spacing w:before="0" w:after="60" w:line="247" w:lineRule="auto"/>
            </w:pPr>
            <w:r>
              <w:rPr>
                <w:rFonts w:ascii="Arial" w:hAnsi="Arial" w:eastAsia="Arial"/>
                <w:b w:val="0"/>
                <w:i w:val="0"/>
                <w:color w:val="222222"/>
                <w:sz w:val="16"/>
              </w:rPr>
              <w:t> When NSS were assessed specifically as replacements for free sugars in a small number of RCTs</w:t>
            </w:r>
          </w:p>
          <w:p>
            <w:pPr>
              <w:keepNext w:val="0"/>
              <w:spacing w:before="0" w:after="60" w:line="247" w:lineRule="auto"/>
            </w:pPr>
            <w:r>
              <w:rPr>
                <w:rFonts w:ascii="Arial" w:hAnsi="Arial" w:eastAsia="Arial"/>
                <w:b w:val="0"/>
                <w:i w:val="0"/>
                <w:color w:val="222222"/>
                <w:sz w:val="16"/>
              </w:rPr>
              <w:t>(i.e. habitual consumers of foods or beverages containing free sugars were asked to switch to versions</w:t>
            </w:r>
          </w:p>
          <w:p>
            <w:pPr>
              <w:keepNext w:val="0"/>
              <w:spacing w:before="0" w:after="60" w:line="247" w:lineRule="auto"/>
            </w:pPr>
            <w:r>
              <w:rPr>
                <w:rFonts w:ascii="Arial" w:hAnsi="Arial" w:eastAsia="Arial"/>
                <w:b w:val="0"/>
                <w:i w:val="0"/>
                <w:color w:val="222222"/>
                <w:sz w:val="16"/>
              </w:rPr>
              <w:t>containing NSS in place of free sugars), the effect on body weight was significantly weakened relative</w:t>
            </w:r>
          </w:p>
          <w:p>
            <w:pPr>
              <w:keepNext w:val="0"/>
              <w:spacing w:before="0" w:after="60" w:line="247" w:lineRule="auto"/>
            </w:pPr>
            <w:r>
              <w:rPr>
                <w:rFonts w:ascii="Arial" w:hAnsi="Arial" w:eastAsia="Arial"/>
                <w:b w:val="0"/>
                <w:i w:val="0"/>
                <w:color w:val="222222"/>
                <w:sz w:val="16"/>
              </w:rPr>
              <w:t>to that observed for NSS used in any manner, and an effect on BMI was no longer observed.</w:t>
            </w:r>
          </w:p>
          <w:p>
            <w:pPr>
              <w:keepNext w:val="0"/>
              <w:spacing w:before="0" w:after="60" w:line="247" w:lineRule="auto"/>
            </w:pPr>
            <w:r>
              <w:rPr>
                <w:rFonts w:ascii="Arial" w:hAnsi="Arial" w:eastAsia="Arial"/>
                <w:b w:val="0"/>
                <w:i w:val="0"/>
                <w:color w:val="222222"/>
                <w:sz w:val="16"/>
              </w:rPr>
              <w:t>Evidence from prospective observational studies, with up to 10 years of follow-up, was as follows.</w:t>
            </w:r>
          </w:p>
          <w:p>
            <w:pPr>
              <w:keepNext w:val="0"/>
              <w:spacing w:before="0" w:after="60" w:line="247" w:lineRule="auto"/>
            </w:pPr>
            <w:r>
              <w:rPr>
                <w:rFonts w:ascii="Arial" w:hAnsi="Arial" w:eastAsia="Arial"/>
                <w:b w:val="0"/>
                <w:i w:val="0"/>
                <w:color w:val="222222"/>
                <w:sz w:val="16"/>
              </w:rPr>
              <w:t> Higher intakes of NSS were associated with higher BMI and increased risk of incident obesity, but not</w:t>
            </w:r>
          </w:p>
          <w:p>
            <w:pPr>
              <w:keepNext w:val="0"/>
              <w:spacing w:before="0" w:after="60" w:line="247" w:lineRule="auto"/>
            </w:pPr>
            <w:r>
              <w:rPr>
                <w:rFonts w:ascii="Arial" w:hAnsi="Arial" w:eastAsia="Arial"/>
                <w:b w:val="0"/>
                <w:i w:val="0"/>
                <w:color w:val="222222"/>
                <w:sz w:val="16"/>
              </w:rPr>
              <w:t>other measures of body fatness (very low to low certainty evidence).</w:t>
            </w:r>
          </w:p>
          <w:p>
            <w:pPr>
              <w:keepNext w:val="0"/>
              <w:spacing w:before="0" w:after="60" w:line="247" w:lineRule="auto"/>
            </w:pPr>
            <w:r>
              <w:rPr>
                <w:rFonts w:ascii="Arial" w:hAnsi="Arial" w:eastAsia="Arial"/>
                <w:b w:val="0"/>
                <w:i w:val="0"/>
                <w:color w:val="222222"/>
                <w:sz w:val="16"/>
              </w:rPr>
              <w:t> Higher intakes of NSS were associated with increased risk of type 2 diabetes, CVDs and CVD mortality,</w:t>
            </w:r>
          </w:p>
          <w:p>
            <w:pPr>
              <w:keepNext w:val="0"/>
              <w:spacing w:before="0" w:after="60" w:line="247" w:lineRule="auto"/>
            </w:pPr>
            <w:r>
              <w:rPr>
                <w:rFonts w:ascii="Arial" w:hAnsi="Arial" w:eastAsia="Arial"/>
                <w:b w:val="0"/>
                <w:i w:val="0"/>
                <w:color w:val="222222"/>
                <w:sz w:val="16"/>
              </w:rPr>
              <w:t>and all-cause mortality in long-term prospective observational studies with average follow-up of</w:t>
            </w:r>
          </w:p>
          <w:p>
            <w:pPr>
              <w:keepNext w:val="0"/>
              <w:spacing w:before="0" w:after="60" w:line="247" w:lineRule="auto"/>
            </w:pPr>
            <w:r>
              <w:rPr>
                <w:rFonts w:ascii="Arial" w:hAnsi="Arial" w:eastAsia="Arial"/>
                <w:b w:val="0"/>
                <w:i w:val="0"/>
                <w:color w:val="222222"/>
                <w:sz w:val="16"/>
              </w:rPr>
              <w:t>13 years (very low to low certainty evidence), but were not associated with differences in overall</w:t>
            </w:r>
          </w:p>
          <w:p>
            <w:pPr>
              <w:keepNext w:val="0"/>
              <w:spacing w:before="0" w:after="60" w:line="247" w:lineRule="auto"/>
            </w:pPr>
            <w:r>
              <w:rPr>
                <w:rFonts w:ascii="Arial" w:hAnsi="Arial" w:eastAsia="Arial"/>
                <w:b w:val="0"/>
                <w:i w:val="0"/>
                <w:color w:val="222222"/>
                <w:sz w:val="16"/>
              </w:rPr>
              <w:t>cancer incidence or mortality (very low certainty evidence).</w:t>
            </w:r>
          </w:p>
          <w:p>
            <w:pPr>
              <w:keepNext w:val="0"/>
              <w:spacing w:before="0" w:after="60" w:line="247" w:lineRule="auto"/>
            </w:pPr>
            <w:r>
              <w:rPr>
                <w:rFonts w:ascii="Arial" w:hAnsi="Arial" w:eastAsia="Arial"/>
                <w:b w:val="0"/>
                <w:i w:val="0"/>
                <w:color w:val="222222"/>
                <w:sz w:val="16"/>
              </w:rPr>
              <w:t> Use of NSS (predominantly saccharin) was associated with increased risk of bladder cancer as</w:t>
            </w:r>
          </w:p>
          <w:p>
            <w:pPr>
              <w:keepNext w:val="0"/>
              <w:spacing w:before="0" w:after="60" w:line="247" w:lineRule="auto"/>
            </w:pPr>
            <w:r>
              <w:rPr>
                <w:rFonts w:ascii="Arial" w:hAnsi="Arial" w:eastAsia="Arial"/>
                <w:b w:val="0"/>
                <w:i w:val="0"/>
                <w:color w:val="222222"/>
                <w:sz w:val="16"/>
              </w:rPr>
              <w:t>assessed in case–control studies (very low certainty evidence).</w:t>
            </w:r>
          </w:p>
          <w:p>
            <w:pPr>
              <w:keepNext w:val="0"/>
              <w:spacing w:before="0" w:after="60" w:line="247" w:lineRule="auto"/>
            </w:pPr>
            <w:r>
              <w:rPr>
                <w:rFonts w:ascii="Arial" w:hAnsi="Arial" w:eastAsia="Arial"/>
                <w:b w:val="0"/>
                <w:i w:val="0"/>
                <w:color w:val="222222"/>
                <w:sz w:val="16"/>
              </w:rPr>
              <w:t>1 Many RCTs co</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04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should findings on non-sugar sweeteners during pregnancy be interpreted, including outcomes and certainty?</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who-nss-2023 | page 36</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22 Use of non-sugar sweeteners: WHO guideline</w:t>
            </w:r>
          </w:p>
          <w:p>
            <w:pPr>
              <w:keepNext w:val="0"/>
              <w:spacing w:before="0" w:after="60" w:line="247" w:lineRule="auto"/>
            </w:pPr>
            <w:r>
              <w:rPr>
                <w:rFonts w:ascii="Arial" w:hAnsi="Arial" w:eastAsia="Arial"/>
                <w:b w:val="0"/>
                <w:i w:val="0"/>
                <w:color w:val="222222"/>
                <w:sz w:val="16"/>
              </w:rPr>
              <w:t>Pregnant women</w:t>
            </w:r>
          </w:p>
          <w:p>
            <w:pPr>
              <w:keepNext w:val="0"/>
              <w:spacing w:before="0" w:after="60" w:line="247" w:lineRule="auto"/>
            </w:pPr>
            <w:r>
              <w:rPr>
                <w:rFonts w:ascii="Arial" w:hAnsi="Arial" w:eastAsia="Arial"/>
                <w:b w:val="0"/>
                <w:i w:val="0"/>
                <w:color w:val="222222"/>
                <w:sz w:val="16"/>
              </w:rPr>
              <w:t>Meta-analysis of three prospective observational studies found an increased risk of preterm birth with</w:t>
            </w:r>
          </w:p>
          <w:p>
            <w:pPr>
              <w:keepNext w:val="0"/>
              <w:spacing w:before="0" w:after="60" w:line="247" w:lineRule="auto"/>
            </w:pPr>
            <w:r>
              <w:rPr>
                <w:rFonts w:ascii="Arial" w:hAnsi="Arial" w:eastAsia="Arial"/>
                <w:b w:val="0"/>
                <w:i w:val="0"/>
                <w:color w:val="222222"/>
                <w:sz w:val="16"/>
              </w:rPr>
              <w:t>higher NSS use during pregnancy (low certainty evidence), but associations between birth weight or</w:t>
            </w:r>
          </w:p>
          <w:p>
            <w:pPr>
              <w:keepNext w:val="0"/>
              <w:spacing w:before="0" w:after="60" w:line="247" w:lineRule="auto"/>
            </w:pPr>
            <w:r>
              <w:rPr>
                <w:rFonts w:ascii="Arial" w:hAnsi="Arial" w:eastAsia="Arial"/>
                <w:b w:val="0"/>
                <w:i w:val="0"/>
                <w:color w:val="222222"/>
                <w:sz w:val="16"/>
              </w:rPr>
              <w:t>weight of offspring later in life and NSS use during pregnancy were inconsistent (very low certainty</w:t>
            </w:r>
          </w:p>
          <w:p>
            <w:pPr>
              <w:keepNext w:val="0"/>
              <w:spacing w:before="0" w:after="60" w:line="247" w:lineRule="auto"/>
            </w:pPr>
            <w:r>
              <w:rPr>
                <w:rFonts w:ascii="Arial" w:hAnsi="Arial" w:eastAsia="Arial"/>
                <w:b w:val="0"/>
                <w:i w:val="0"/>
                <w:color w:val="222222"/>
                <w:sz w:val="16"/>
              </w:rPr>
              <w:t>evidence). Other individual prospective observational studies reported associations between NSS</w:t>
            </w:r>
          </w:p>
          <w:p>
            <w:pPr>
              <w:keepNext w:val="0"/>
              <w:spacing w:before="0" w:after="60" w:line="247" w:lineRule="auto"/>
            </w:pPr>
            <w:r>
              <w:rPr>
                <w:rFonts w:ascii="Arial" w:hAnsi="Arial" w:eastAsia="Arial"/>
                <w:b w:val="0"/>
                <w:i w:val="0"/>
                <w:color w:val="222222"/>
                <w:sz w:val="16"/>
              </w:rPr>
              <w:t>use during pregnancy and outcomes in offspring, including increased risk of asthma and allergies, and</w:t>
            </w:r>
          </w:p>
          <w:p>
            <w:pPr>
              <w:keepNext w:val="0"/>
              <w:spacing w:before="0" w:after="60" w:line="247" w:lineRule="auto"/>
            </w:pPr>
            <w:r>
              <w:rPr>
                <w:rFonts w:ascii="Arial" w:hAnsi="Arial" w:eastAsia="Arial"/>
                <w:b w:val="0"/>
                <w:i w:val="0"/>
                <w:color w:val="222222"/>
                <w:sz w:val="16"/>
              </w:rPr>
              <w:t>poorer cognitive function (very low certainty evidence). No associations were observed between NSS</w:t>
            </w:r>
          </w:p>
          <w:p>
            <w:pPr>
              <w:keepNext w:val="0"/>
              <w:spacing w:before="0" w:after="60" w:line="247" w:lineRule="auto"/>
            </w:pPr>
            <w:r>
              <w:rPr>
                <w:rFonts w:ascii="Arial" w:hAnsi="Arial" w:eastAsia="Arial"/>
                <w:b w:val="0"/>
                <w:i w:val="0"/>
                <w:color w:val="222222"/>
                <w:sz w:val="16"/>
              </w:rPr>
              <w:t>use and risk of gestational diabetes.</w:t>
            </w:r>
          </w:p>
          <w:p>
            <w:pPr>
              <w:keepNext w:val="0"/>
              <w:spacing w:before="0" w:after="60" w:line="247" w:lineRule="auto"/>
            </w:pPr>
            <w:r>
              <w:rPr>
                <w:rFonts w:ascii="Arial" w:hAnsi="Arial" w:eastAsia="Arial"/>
                <w:b w:val="0"/>
                <w:i w:val="0"/>
                <w:color w:val="222222"/>
                <w:sz w:val="16"/>
              </w:rPr>
              <w:t>▶ The lack of evidence for long-term benefit of NSS use on measures of body fatness assessed in RCTs and</w:t>
            </w:r>
          </w:p>
          <w:p>
            <w:pPr>
              <w:keepNext w:val="0"/>
              <w:spacing w:before="0" w:after="60" w:line="247" w:lineRule="auto"/>
            </w:pPr>
            <w:r>
              <w:rPr>
                <w:rFonts w:ascii="Arial" w:hAnsi="Arial" w:eastAsia="Arial"/>
                <w:b w:val="0"/>
                <w:i w:val="0"/>
                <w:color w:val="222222"/>
                <w:sz w:val="16"/>
              </w:rPr>
              <w:t>potential long-term effects of NSS use observed for adults in prospective observational studies were</w:t>
            </w:r>
          </w:p>
          <w:p>
            <w:pPr>
              <w:keepNext w:val="0"/>
              <w:spacing w:before="0" w:after="60" w:line="247" w:lineRule="auto"/>
            </w:pPr>
            <w:r>
              <w:rPr>
                <w:rFonts w:ascii="Arial" w:hAnsi="Arial" w:eastAsia="Arial"/>
                <w:b w:val="0"/>
                <w:i w:val="0"/>
                <w:color w:val="222222"/>
                <w:sz w:val="16"/>
              </w:rPr>
              <w:t>considered to be relevant for women during pregnancy, and were reasonably expected to be relevant</w:t>
            </w:r>
          </w:p>
          <w:p>
            <w:pPr>
              <w:keepNext w:val="0"/>
              <w:spacing w:before="0" w:after="60" w:line="247" w:lineRule="auto"/>
            </w:pPr>
            <w:r>
              <w:rPr>
                <w:rFonts w:ascii="Arial" w:hAnsi="Arial" w:eastAsia="Arial"/>
                <w:b w:val="0"/>
                <w:i w:val="0"/>
                <w:color w:val="222222"/>
                <w:sz w:val="16"/>
              </w:rPr>
              <w:t>for children and adolescents as well. Therefore, in addition to the limited direct evidence for children</w:t>
            </w:r>
          </w:p>
          <w:p>
            <w:pPr>
              <w:keepNext w:val="0"/>
              <w:spacing w:before="0" w:after="60" w:line="247" w:lineRule="auto"/>
            </w:pPr>
            <w:r>
              <w:rPr>
                <w:rFonts w:ascii="Arial" w:hAnsi="Arial" w:eastAsia="Arial"/>
                <w:b w:val="0"/>
                <w:i w:val="0"/>
                <w:color w:val="222222"/>
                <w:sz w:val="16"/>
              </w:rPr>
              <w:t>and pregnant women, the evidence from RCTs and observational studies in adults was extrapolated to</w:t>
            </w:r>
          </w:p>
          <w:p>
            <w:pPr>
              <w:keepNext w:val="0"/>
              <w:spacing w:before="0" w:after="60" w:line="247" w:lineRule="auto"/>
            </w:pPr>
            <w:r>
              <w:rPr>
                <w:rFonts w:ascii="Arial" w:hAnsi="Arial" w:eastAsia="Arial"/>
                <w:b w:val="0"/>
                <w:i w:val="0"/>
                <w:color w:val="222222"/>
                <w:sz w:val="16"/>
              </w:rPr>
              <w:t>children, adolescents and pregnant women without downgrading for indirectness.</w:t>
            </w:r>
          </w:p>
          <w:p>
            <w:pPr>
              <w:keepNext w:val="0"/>
              <w:spacing w:before="0" w:after="60" w:line="247" w:lineRule="auto"/>
            </w:pPr>
            <w:r>
              <w:rPr>
                <w:rFonts w:ascii="Arial" w:hAnsi="Arial" w:eastAsia="Arial"/>
                <w:b w:val="0"/>
                <w:i w:val="0"/>
                <w:color w:val="222222"/>
                <w:sz w:val="16"/>
              </w:rPr>
              <w:t>▶ In reviewing the evidence and formulating the recommendation, the NUGAG Subgroup on Diet and</w:t>
            </w:r>
          </w:p>
          <w:p>
            <w:pPr>
              <w:keepNext w:val="0"/>
              <w:spacing w:before="0" w:after="60" w:line="247" w:lineRule="auto"/>
            </w:pPr>
            <w:r>
              <w:rPr>
                <w:rFonts w:ascii="Arial" w:hAnsi="Arial" w:eastAsia="Arial"/>
                <w:b w:val="0"/>
                <w:i w:val="0"/>
                <w:color w:val="222222"/>
                <w:sz w:val="16"/>
              </w:rPr>
              <w:t>Health noted the following.</w:t>
            </w:r>
          </w:p>
          <w:p>
            <w:pPr>
              <w:keepNext w:val="0"/>
              <w:spacing w:before="0" w:after="60" w:line="247" w:lineRule="auto"/>
            </w:pPr>
            <w:r>
              <w:rPr>
                <w:rFonts w:ascii="Arial" w:hAnsi="Arial" w:eastAsia="Arial"/>
                <w:b w:val="0"/>
                <w:i w:val="0"/>
                <w:color w:val="222222"/>
                <w:sz w:val="16"/>
              </w:rPr>
              <w:t> Because the primary role of NSS use is presumably to reduce free sugars intake (and consequently</w:t>
            </w:r>
          </w:p>
          <w:p>
            <w:pPr>
              <w:keepNext w:val="0"/>
              <w:spacing w:before="0" w:after="60" w:line="247" w:lineRule="auto"/>
            </w:pPr>
            <w:r>
              <w:rPr>
                <w:rFonts w:ascii="Arial" w:hAnsi="Arial" w:eastAsia="Arial"/>
                <w:b w:val="0"/>
                <w:i w:val="0"/>
                <w:color w:val="222222"/>
                <w:sz w:val="16"/>
              </w:rPr>
              <w:t>risk of unhealthy weight gain and disease associated with excess free sugars intake), the currently</w:t>
            </w:r>
          </w:p>
          <w:p>
            <w:pPr>
              <w:keepNext w:val="0"/>
              <w:spacing w:before="0" w:after="60" w:line="247" w:lineRule="auto"/>
            </w:pPr>
            <w:r>
              <w:rPr>
                <w:rFonts w:ascii="Arial" w:hAnsi="Arial" w:eastAsia="Arial"/>
                <w:b w:val="0"/>
                <w:i w:val="0"/>
                <w:color w:val="222222"/>
                <w:sz w:val="16"/>
              </w:rPr>
              <w:t>available evidence on which to base a recommendation on NSS is largely indirect – that is, most RCTs</w:t>
            </w:r>
          </w:p>
          <w:p>
            <w:pPr>
              <w:keepNext w:val="0"/>
              <w:spacing w:before="0" w:after="60" w:line="247" w:lineRule="auto"/>
            </w:pPr>
            <w:r>
              <w:rPr>
                <w:rFonts w:ascii="Arial" w:hAnsi="Arial" w:eastAsia="Arial"/>
                <w:b w:val="0"/>
                <w:i w:val="0"/>
                <w:color w:val="222222"/>
                <w:sz w:val="16"/>
              </w:rPr>
              <w:t>comparing intake of NSS with intake of free sugars did not explicitly assess the replacemen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who-nss-systematic-review-2022 | page 54</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46 Health effects of the use of non-sugar sweeteners</w:t>
            </w:r>
          </w:p>
          <w:p>
            <w:pPr>
              <w:keepNext w:val="0"/>
              <w:spacing w:before="0" w:after="60" w:line="247" w:lineRule="auto"/>
            </w:pPr>
            <w:r>
              <w:rPr>
                <w:rFonts w:ascii="Arial" w:hAnsi="Arial" w:eastAsia="Arial"/>
                <w:b w:val="0"/>
                <w:i w:val="0"/>
                <w:color w:val="222222"/>
                <w:sz w:val="16"/>
              </w:rPr>
              <w:t>studies included in the current review are decades old; many lack important details, including</w:t>
            </w:r>
          </w:p>
          <w:p>
            <w:pPr>
              <w:keepNext w:val="0"/>
              <w:spacing w:before="0" w:after="60" w:line="247" w:lineRule="auto"/>
            </w:pPr>
            <w:r>
              <w:rPr>
                <w:rFonts w:ascii="Arial" w:hAnsi="Arial" w:eastAsia="Arial"/>
                <w:b w:val="0"/>
                <w:i w:val="0"/>
                <w:color w:val="222222"/>
                <w:sz w:val="16"/>
              </w:rPr>
              <w:t>information on doses being consumed in the studies; and nearly half have serious risk of bias.</w:t>
            </w:r>
          </w:p>
          <w:p>
            <w:pPr>
              <w:keepNext w:val="0"/>
              <w:spacing w:before="0" w:after="60" w:line="247" w:lineRule="auto"/>
            </w:pPr>
            <w:r>
              <w:rPr>
                <w:rFonts w:ascii="Arial" w:hAnsi="Arial" w:eastAsia="Arial"/>
                <w:b w:val="0"/>
                <w:i w:val="0"/>
                <w:color w:val="222222"/>
                <w:sz w:val="16"/>
              </w:rPr>
              <w:t>As a result, confidence (certainty) in the results for bladder cancer is very low, and therefore the</w:t>
            </w:r>
          </w:p>
          <w:p>
            <w:pPr>
              <w:keepNext w:val="0"/>
              <w:spacing w:before="0" w:after="60" w:line="247" w:lineRule="auto"/>
            </w:pPr>
            <w:r>
              <w:rPr>
                <w:rFonts w:ascii="Arial" w:hAnsi="Arial" w:eastAsia="Arial"/>
                <w:b w:val="0"/>
                <w:i w:val="0"/>
                <w:color w:val="222222"/>
                <w:sz w:val="16"/>
              </w:rPr>
              <w:t>results must be interpreted cautiously.</w:t>
            </w:r>
          </w:p>
          <w:p>
            <w:pPr>
              <w:keepNext w:val="0"/>
              <w:spacing w:before="0" w:after="60" w:line="247" w:lineRule="auto"/>
            </w:pPr>
            <w:r>
              <w:rPr>
                <w:rFonts w:ascii="Arial" w:hAnsi="Arial" w:eastAsia="Arial"/>
                <w:b w:val="0"/>
                <w:i w:val="0"/>
                <w:color w:val="222222"/>
                <w:sz w:val="16"/>
              </w:rPr>
              <w:t>The results for pregnant women require further scrutiny, but are in line with a recent study that</w:t>
            </w:r>
          </w:p>
          <w:p>
            <w:pPr>
              <w:keepNext w:val="0"/>
              <w:spacing w:before="0" w:after="60" w:line="247" w:lineRule="auto"/>
            </w:pPr>
            <w:r>
              <w:rPr>
                <w:rFonts w:ascii="Arial" w:hAnsi="Arial" w:eastAsia="Arial"/>
                <w:b w:val="0"/>
                <w:i w:val="0"/>
                <w:color w:val="222222"/>
                <w:sz w:val="16"/>
              </w:rPr>
              <w:t>provided supporting mechanistic data from animal and in vitro studies regarding a possible</w:t>
            </w:r>
          </w:p>
          <w:p>
            <w:pPr>
              <w:keepNext w:val="0"/>
              <w:spacing w:before="0" w:after="60" w:line="247" w:lineRule="auto"/>
            </w:pPr>
            <w:r>
              <w:rPr>
                <w:rFonts w:ascii="Arial" w:hAnsi="Arial" w:eastAsia="Arial"/>
                <w:b w:val="0"/>
                <w:i w:val="0"/>
                <w:color w:val="222222"/>
                <w:sz w:val="16"/>
              </w:rPr>
              <w:t>association between NSS intake during pregnancy and childhood adiposity (250). Although there</w:t>
            </w:r>
          </w:p>
          <w:p>
            <w:pPr>
              <w:keepNext w:val="0"/>
              <w:spacing w:before="0" w:after="60" w:line="247" w:lineRule="auto"/>
            </w:pPr>
            <w:r>
              <w:rPr>
                <w:rFonts w:ascii="Arial" w:hAnsi="Arial" w:eastAsia="Arial"/>
                <w:b w:val="0"/>
                <w:i w:val="0"/>
                <w:color w:val="222222"/>
                <w:sz w:val="16"/>
              </w:rPr>
              <w:t>are questions about the nature of the association observed between NSS intake during pregnancy</w:t>
            </w:r>
          </w:p>
          <w:p>
            <w:pPr>
              <w:keepNext w:val="0"/>
              <w:spacing w:before="0" w:after="60" w:line="247" w:lineRule="auto"/>
            </w:pPr>
            <w:r>
              <w:rPr>
                <w:rFonts w:ascii="Arial" w:hAnsi="Arial" w:eastAsia="Arial"/>
                <w:b w:val="0"/>
                <w:i w:val="0"/>
                <w:color w:val="222222"/>
                <w:sz w:val="16"/>
              </w:rPr>
              <w:t>and preterm birth, including potential mechanisms, the recent finding from a systematic review</w:t>
            </w:r>
          </w:p>
          <w:p>
            <w:pPr>
              <w:keepNext w:val="0"/>
              <w:spacing w:before="0" w:after="60" w:line="247" w:lineRule="auto"/>
            </w:pPr>
            <w:r>
              <w:rPr>
                <w:rFonts w:ascii="Arial" w:hAnsi="Arial" w:eastAsia="Arial"/>
                <w:b w:val="0"/>
                <w:i w:val="0"/>
                <w:color w:val="222222"/>
                <w:sz w:val="16"/>
              </w:rPr>
              <w:t>of an association between preterm birth and childhood obesity (251) draws a link between the</w:t>
            </w:r>
          </w:p>
          <w:p>
            <w:pPr>
              <w:keepNext w:val="0"/>
              <w:spacing w:before="0" w:after="60" w:line="247" w:lineRule="auto"/>
            </w:pPr>
            <w:r>
              <w:rPr>
                <w:rFonts w:ascii="Arial" w:hAnsi="Arial" w:eastAsia="Arial"/>
                <w:b w:val="0"/>
                <w:i w:val="0"/>
                <w:color w:val="222222"/>
                <w:sz w:val="16"/>
              </w:rPr>
              <w:t>two main observations in this review for NSS intake during pregnancy. Given that NSS use may</w:t>
            </w:r>
          </w:p>
          <w:p>
            <w:pPr>
              <w:keepNext w:val="0"/>
              <w:spacing w:before="0" w:after="60" w:line="247" w:lineRule="auto"/>
            </w:pPr>
            <w:r>
              <w:rPr>
                <w:rFonts w:ascii="Arial" w:hAnsi="Arial" w:eastAsia="Arial"/>
                <w:b w:val="0"/>
                <w:i w:val="0"/>
                <w:color w:val="222222"/>
                <w:sz w:val="16"/>
              </w:rPr>
              <w:t>be increasing among pregnant women (10), further research is needed to confirm the findings for</w:t>
            </w:r>
          </w:p>
          <w:p>
            <w:pPr>
              <w:keepNext w:val="0"/>
              <w:spacing w:before="0" w:after="60" w:line="247" w:lineRule="auto"/>
            </w:pPr>
            <w:r>
              <w:rPr>
                <w:rFonts w:ascii="Arial" w:hAnsi="Arial" w:eastAsia="Arial"/>
                <w:b w:val="0"/>
                <w:i w:val="0"/>
                <w:color w:val="222222"/>
                <w:sz w:val="16"/>
              </w:rPr>
              <w:t>pregnant women.</w:t>
            </w:r>
          </w:p>
          <w:p>
            <w:pPr>
              <w:keepNext w:val="0"/>
              <w:spacing w:before="0" w:after="60" w:line="247" w:lineRule="auto"/>
            </w:pPr>
            <w:r>
              <w:rPr>
                <w:rFonts w:ascii="Arial" w:hAnsi="Arial" w:eastAsia="Arial"/>
                <w:b w:val="0"/>
                <w:i w:val="0"/>
                <w:color w:val="222222"/>
                <w:sz w:val="16"/>
              </w:rPr>
              <w:t>Agreement with other recent systematic reviews</w:t>
            </w:r>
          </w:p>
          <w:p>
            <w:pPr>
              <w:keepNext w:val="0"/>
              <w:spacing w:before="0" w:after="60" w:line="247" w:lineRule="auto"/>
            </w:pPr>
            <w:r>
              <w:rPr>
                <w:rFonts w:ascii="Arial" w:hAnsi="Arial" w:eastAsia="Arial"/>
                <w:b w:val="0"/>
                <w:i w:val="0"/>
                <w:color w:val="222222"/>
                <w:sz w:val="16"/>
              </w:rPr>
              <w:t>Result of this review largely agree with those of other recent systematic reviews, in that replacing</w:t>
            </w:r>
          </w:p>
          <w:p>
            <w:pPr>
              <w:keepNext w:val="0"/>
              <w:spacing w:before="0" w:after="60" w:line="247" w:lineRule="auto"/>
            </w:pPr>
            <w:r>
              <w:rPr>
                <w:rFonts w:ascii="Arial" w:hAnsi="Arial" w:eastAsia="Arial"/>
                <w:b w:val="0"/>
                <w:i w:val="0"/>
                <w:color w:val="222222"/>
                <w:sz w:val="16"/>
              </w:rPr>
              <w:t>sugars with NSS in the short term results in reductions in body weight, with little impact on</w:t>
            </w:r>
          </w:p>
          <w:p>
            <w:pPr>
              <w:keepNext w:val="0"/>
              <w:spacing w:before="0" w:after="60" w:line="247" w:lineRule="auto"/>
            </w:pPr>
            <w:r>
              <w:rPr>
                <w:rFonts w:ascii="Arial" w:hAnsi="Arial" w:eastAsia="Arial"/>
                <w:b w:val="0"/>
                <w:i w:val="0"/>
                <w:color w:val="222222"/>
                <w:sz w:val="16"/>
              </w:rPr>
              <w:t>other cardiometabolic risk factors, but is associated with increased risk of type 2 diabetes,</w:t>
            </w:r>
          </w:p>
          <w:p>
            <w:pPr>
              <w:keepNext w:val="0"/>
              <w:spacing w:before="0" w:after="60" w:line="247" w:lineRule="auto"/>
            </w:pPr>
            <w:r>
              <w:rPr>
                <w:rFonts w:ascii="Arial" w:hAnsi="Arial" w:eastAsia="Arial"/>
                <w:b w:val="0"/>
                <w:i w:val="0"/>
                <w:color w:val="222222"/>
                <w:sz w:val="16"/>
              </w:rPr>
              <w:t>cardiovascular diseases and mortality in the longer term.</w:t>
            </w:r>
          </w:p>
          <w:p>
            <w:pPr>
              <w:keepNext w:val="0"/>
              <w:spacing w:before="0" w:after="60" w:line="247" w:lineRule="auto"/>
            </w:pPr>
            <w:r>
              <w:rPr>
                <w:rFonts w:ascii="Arial" w:hAnsi="Arial" w:eastAsia="Arial"/>
                <w:b w:val="0"/>
                <w:i w:val="0"/>
                <w:color w:val="222222"/>
                <w:sz w:val="16"/>
              </w:rPr>
              <w:t>As in the current review, a 2021 systematic review and meta-analysis of NSS consumption and</w:t>
            </w:r>
          </w:p>
          <w:p>
            <w:pPr>
              <w:keepNext w:val="0"/>
              <w:spacing w:before="0" w:after="60" w:line="247" w:lineRule="auto"/>
            </w:pPr>
            <w:r>
              <w:rPr>
                <w:rFonts w:ascii="Arial" w:hAnsi="Arial" w:eastAsia="Arial"/>
                <w:b w:val="0"/>
                <w:i w:val="0"/>
                <w:color w:val="222222"/>
                <w:sz w:val="16"/>
              </w:rPr>
              <w:t>body weight and energy intake in intervention studies found that body weight, BMI and energy</w:t>
            </w:r>
          </w:p>
          <w:p>
            <w:pPr>
              <w:keepNext w:val="0"/>
              <w:spacing w:before="0" w:after="60" w:line="247" w:lineRule="auto"/>
            </w:pPr>
            <w:r>
              <w:rPr>
                <w:rFonts w:ascii="Arial" w:hAnsi="Arial" w:eastAsia="Arial"/>
                <w:b w:val="0"/>
                <w:i w:val="0"/>
                <w:color w:val="222222"/>
                <w:sz w:val="16"/>
              </w:rPr>
              <w:t>intake were lower among those receiving NSS when compared with sug</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05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should sodium-reduction benefits and lower-sodium salt-substitute risks be combined in policy implementation?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who-lsss-2025 | page 45</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29</w:t>
            </w:r>
          </w:p>
          <w:p>
            <w:pPr>
              <w:keepNext w:val="0"/>
              <w:spacing w:before="0" w:after="60" w:line="247" w:lineRule="auto"/>
            </w:pPr>
            <w:r>
              <w:rPr>
                <w:rFonts w:ascii="Arial" w:hAnsi="Arial" w:eastAsia="Arial"/>
                <w:b w:val="0"/>
                <w:i w:val="0"/>
                <w:color w:val="222222"/>
                <w:sz w:val="16"/>
              </w:rPr>
              <w:t>Key considerations by policy-makers and programme managers when discussing the implementation of the</w:t>
            </w:r>
          </w:p>
          <w:p>
            <w:pPr>
              <w:keepNext w:val="0"/>
              <w:spacing w:before="0" w:after="60" w:line="247" w:lineRule="auto"/>
            </w:pPr>
            <w:r>
              <w:rPr>
                <w:rFonts w:ascii="Arial" w:hAnsi="Arial" w:eastAsia="Arial"/>
                <w:b w:val="0"/>
                <w:i w:val="0"/>
                <w:color w:val="222222"/>
                <w:sz w:val="16"/>
              </w:rPr>
              <w:t>recommendation on the LSSS use at a country level include:</w:t>
            </w:r>
          </w:p>
          <w:p>
            <w:pPr>
              <w:keepNext w:val="0"/>
              <w:spacing w:before="0" w:after="60" w:line="247" w:lineRule="auto"/>
            </w:pPr>
            <w:r>
              <w:rPr>
                <w:rFonts w:ascii="Arial" w:hAnsi="Arial" w:eastAsia="Arial"/>
                <w:b w:val="0"/>
                <w:i w:val="0"/>
                <w:color w:val="222222"/>
                <w:sz w:val="16"/>
              </w:rPr>
              <w:t>▶ proportion of at-risk population; that is, people in the population with kidney disease or other conditions,</w:t>
            </w:r>
          </w:p>
          <w:p>
            <w:pPr>
              <w:keepNext w:val="0"/>
              <w:spacing w:before="0" w:after="60" w:line="247" w:lineRule="auto"/>
            </w:pPr>
            <w:r>
              <w:rPr>
                <w:rFonts w:ascii="Arial" w:hAnsi="Arial" w:eastAsia="Arial"/>
                <w:b w:val="0"/>
                <w:i w:val="0"/>
                <w:color w:val="222222"/>
                <w:sz w:val="16"/>
              </w:rPr>
              <w:t>for whom an elevated level of potassium intake should be avoided;</w:t>
            </w:r>
          </w:p>
          <w:p>
            <w:pPr>
              <w:keepNext w:val="0"/>
              <w:spacing w:before="0" w:after="60" w:line="247" w:lineRule="auto"/>
            </w:pPr>
            <w:r>
              <w:rPr>
                <w:rFonts w:ascii="Arial" w:hAnsi="Arial" w:eastAsia="Arial"/>
                <w:b w:val="0"/>
                <w:i w:val="0"/>
                <w:color w:val="222222"/>
                <w:sz w:val="16"/>
              </w:rPr>
              <w:t>▶ demographics and trends of such at-risk populations in the country (e.g. age profile);</w:t>
            </w:r>
          </w:p>
          <w:p>
            <w:pPr>
              <w:keepNext w:val="0"/>
              <w:spacing w:before="0" w:after="60" w:line="247" w:lineRule="auto"/>
            </w:pPr>
            <w:r>
              <w:rPr>
                <w:rFonts w:ascii="Arial" w:hAnsi="Arial" w:eastAsia="Arial"/>
                <w:b w:val="0"/>
                <w:i w:val="0"/>
                <w:color w:val="222222"/>
                <w:sz w:val="16"/>
              </w:rPr>
              <w:t>▶ access to health care (i.e. ability to detect and diagnose problems with kidney health);</w:t>
            </w:r>
          </w:p>
          <w:p>
            <w:pPr>
              <w:keepNext w:val="0"/>
              <w:spacing w:before="0" w:after="60" w:line="247" w:lineRule="auto"/>
            </w:pPr>
            <w:r>
              <w:rPr>
                <w:rFonts w:ascii="Arial" w:hAnsi="Arial" w:eastAsia="Arial"/>
                <w:b w:val="0"/>
                <w:i w:val="0"/>
                <w:color w:val="222222"/>
                <w:sz w:val="16"/>
              </w:rPr>
              <w:t>▶ mode of use (e.g. discretionary or non-discretionary) and types of products used (e.g. table salt or</w:t>
            </w:r>
          </w:p>
          <w:p>
            <w:pPr>
              <w:keepNext w:val="0"/>
              <w:spacing w:before="0" w:after="60" w:line="247" w:lineRule="auto"/>
            </w:pPr>
            <w:r>
              <w:rPr>
                <w:rFonts w:ascii="Arial" w:hAnsi="Arial" w:eastAsia="Arial"/>
                <w:b w:val="0"/>
                <w:i w:val="0"/>
                <w:color w:val="222222"/>
                <w:sz w:val="16"/>
              </w:rPr>
              <w:t>manufactured foods);</w:t>
            </w:r>
          </w:p>
          <w:p>
            <w:pPr>
              <w:keepNext w:val="0"/>
              <w:spacing w:before="0" w:after="60" w:line="247" w:lineRule="auto"/>
            </w:pPr>
            <w:r>
              <w:rPr>
                <w:rFonts w:ascii="Arial" w:hAnsi="Arial" w:eastAsia="Arial"/>
                <w:b w:val="0"/>
                <w:i w:val="0"/>
                <w:color w:val="222222"/>
                <w:sz w:val="16"/>
              </w:rPr>
              <w:t>▶ monitoring of the level of substitution of potassium in products, of sodium and potassium intakes, and</w:t>
            </w:r>
          </w:p>
          <w:p>
            <w:pPr>
              <w:keepNext w:val="0"/>
              <w:spacing w:before="0" w:after="60" w:line="247" w:lineRule="auto"/>
            </w:pPr>
            <w:r>
              <w:rPr>
                <w:rFonts w:ascii="Arial" w:hAnsi="Arial" w:eastAsia="Arial"/>
                <w:b w:val="0"/>
                <w:i w:val="0"/>
                <w:color w:val="222222"/>
                <w:sz w:val="16"/>
              </w:rPr>
              <w:t>of any change in the proportion of the population that is at risk;</w:t>
            </w:r>
          </w:p>
          <w:p>
            <w:pPr>
              <w:keepNext w:val="0"/>
              <w:spacing w:before="0" w:after="60" w:line="247" w:lineRule="auto"/>
            </w:pPr>
            <w:r>
              <w:rPr>
                <w:rFonts w:ascii="Arial" w:hAnsi="Arial" w:eastAsia="Arial"/>
                <w:b w:val="0"/>
                <w:i w:val="0"/>
                <w:color w:val="222222"/>
                <w:sz w:val="16"/>
              </w:rPr>
              <w:t>▶ warning labels and health claims on products;</w:t>
            </w:r>
          </w:p>
          <w:p>
            <w:pPr>
              <w:keepNext w:val="0"/>
              <w:spacing w:before="0" w:after="60" w:line="247" w:lineRule="auto"/>
            </w:pPr>
            <w:r>
              <w:rPr>
                <w:rFonts w:ascii="Arial" w:hAnsi="Arial" w:eastAsia="Arial"/>
                <w:b w:val="0"/>
                <w:i w:val="0"/>
                <w:color w:val="222222"/>
                <w:sz w:val="16"/>
              </w:rPr>
              <w:t>▶ consumer awareness/education on the risks and benefits of LSSS, training and meetings; and</w:t>
            </w:r>
          </w:p>
          <w:p>
            <w:pPr>
              <w:keepNext w:val="0"/>
              <w:spacing w:before="0" w:after="60" w:line="247" w:lineRule="auto"/>
            </w:pPr>
            <w:r>
              <w:rPr>
                <w:rFonts w:ascii="Arial" w:hAnsi="Arial" w:eastAsia="Arial"/>
                <w:b w:val="0"/>
                <w:i w:val="0"/>
                <w:color w:val="222222"/>
                <w:sz w:val="16"/>
              </w:rPr>
              <w:t>▶ cost implications including higher prices of LSSS as well as costs incurred due to regulatory processes.</w:t>
            </w:r>
          </w:p>
          <w:p>
            <w:pPr>
              <w:keepNext w:val="0"/>
              <w:spacing w:before="0" w:after="60" w:line="247" w:lineRule="auto"/>
            </w:pPr>
            <w:r>
              <w:rPr>
                <w:rFonts w:ascii="Arial" w:hAnsi="Arial" w:eastAsia="Arial"/>
                <w:b w:val="0"/>
                <w:i w:val="0"/>
                <w:color w:val="222222"/>
                <w:sz w:val="16"/>
              </w:rPr>
              <w:t>The recommendation applies to the discretionary use of LSSS, and therefore it is most relevant to countries</w:t>
            </w:r>
          </w:p>
          <w:p>
            <w:pPr>
              <w:keepNext w:val="0"/>
              <w:spacing w:before="0" w:after="60" w:line="247" w:lineRule="auto"/>
            </w:pPr>
            <w:r>
              <w:rPr>
                <w:rFonts w:ascii="Arial" w:hAnsi="Arial" w:eastAsia="Arial"/>
                <w:b w:val="0"/>
                <w:i w:val="0"/>
                <w:color w:val="222222"/>
                <w:sz w:val="16"/>
              </w:rPr>
              <w:t>where discretionary salt use is a major source of sodium intake. In populations where discretionary salt use</w:t>
            </w:r>
          </w:p>
          <w:p>
            <w:pPr>
              <w:keepNext w:val="0"/>
              <w:spacing w:before="0" w:after="60" w:line="247" w:lineRule="auto"/>
            </w:pPr>
            <w:r>
              <w:rPr>
                <w:rFonts w:ascii="Arial" w:hAnsi="Arial" w:eastAsia="Arial"/>
                <w:b w:val="0"/>
                <w:i w:val="0"/>
                <w:color w:val="222222"/>
                <w:sz w:val="16"/>
              </w:rPr>
              <w:t>is a small proportion of total sodium intake, measures related to discretionary LSSS will have less impact. In</w:t>
            </w:r>
          </w:p>
          <w:p>
            <w:pPr>
              <w:keepNext w:val="0"/>
              <w:spacing w:before="0" w:after="60" w:line="247" w:lineRule="auto"/>
            </w:pPr>
            <w:r>
              <w:rPr>
                <w:rFonts w:ascii="Arial" w:hAnsi="Arial" w:eastAsia="Arial"/>
                <w:b w:val="0"/>
                <w:i w:val="0"/>
                <w:color w:val="222222"/>
                <w:sz w:val="16"/>
              </w:rPr>
              <w:t>fact, for populations where discretionary salt use is already at very low levels, care should be taken so that</w:t>
            </w:r>
          </w:p>
          <w:p>
            <w:pPr>
              <w:keepNext w:val="0"/>
              <w:spacing w:before="0" w:after="60" w:line="247" w:lineRule="auto"/>
            </w:pPr>
            <w:r>
              <w:rPr>
                <w:rFonts w:ascii="Arial" w:hAnsi="Arial" w:eastAsia="Arial"/>
                <w:b w:val="0"/>
                <w:i w:val="0"/>
                <w:color w:val="222222"/>
                <w:sz w:val="16"/>
              </w:rPr>
              <w:t>consumers do not see LSSS guidance as implying that increasing their discretionary salt use with LSSS is</w:t>
            </w:r>
          </w:p>
          <w:p>
            <w:pPr>
              <w:keepNext w:val="0"/>
              <w:spacing w:before="0" w:after="60" w:line="247" w:lineRule="auto"/>
            </w:pPr>
            <w:r>
              <w:rPr>
                <w:rFonts w:ascii="Arial" w:hAnsi="Arial" w:eastAsia="Arial"/>
                <w:b w:val="0"/>
                <w:i w:val="0"/>
                <w:color w:val="222222"/>
                <w:sz w:val="16"/>
              </w:rPr>
              <w:t>more desirable than keeping discretionary salt use very low. Increasing discretionary salt use would increase</w:t>
            </w:r>
          </w:p>
          <w:p>
            <w:pPr>
              <w:keepNext w:val="0"/>
              <w:spacing w:before="0" w:after="60" w:line="247" w:lineRule="auto"/>
            </w:pPr>
            <w:r>
              <w:rPr>
                <w:rFonts w:ascii="Arial" w:hAnsi="Arial" w:eastAsia="Arial"/>
                <w:b w:val="0"/>
                <w:i w:val="0"/>
                <w:color w:val="222222"/>
                <w:sz w:val="16"/>
              </w:rPr>
              <w:t>sodium intakes.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who-sodium-2012 | page 46</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WHO| Guideline Sodium intake for adults and children 38</w:t>
            </w:r>
          </w:p>
          <w:p>
            <w:pPr>
              <w:keepNext w:val="0"/>
              <w:spacing w:before="0" w:after="60" w:line="247" w:lineRule="auto"/>
            </w:pPr>
            <w:r>
              <w:rPr>
                <w:rFonts w:ascii="Arial" w:hAnsi="Arial" w:eastAsia="Arial"/>
                <w:b w:val="0"/>
                <w:i w:val="0"/>
                <w:color w:val="222222"/>
                <w:sz w:val="16"/>
              </w:rPr>
              <w:t>Trade-off</w:t>
            </w:r>
          </w:p>
          <w:p>
            <w:pPr>
              <w:keepNext w:val="0"/>
              <w:spacing w:before="0" w:after="60" w:line="247" w:lineRule="auto"/>
            </w:pPr>
            <w:r>
              <w:rPr>
                <w:rFonts w:ascii="Arial" w:hAnsi="Arial" w:eastAsia="Arial"/>
                <w:b w:val="0"/>
                <w:i w:val="0"/>
                <w:color w:val="222222"/>
                <w:sz w:val="16"/>
              </w:rPr>
              <w:t>between benefits</w:t>
            </w:r>
          </w:p>
          <w:p>
            <w:pPr>
              <w:keepNext w:val="0"/>
              <w:spacing w:before="0" w:after="60" w:line="247" w:lineRule="auto"/>
            </w:pPr>
            <w:r>
              <w:rPr>
                <w:rFonts w:ascii="Arial" w:hAnsi="Arial" w:eastAsia="Arial"/>
                <w:b w:val="0"/>
                <w:i w:val="0"/>
                <w:color w:val="222222"/>
                <w:sz w:val="16"/>
              </w:rPr>
              <w:t>and harm:</w:t>
            </w:r>
          </w:p>
          <w:p>
            <w:pPr>
              <w:keepNext w:val="0"/>
              <w:spacing w:before="0" w:after="60" w:line="247" w:lineRule="auto"/>
            </w:pPr>
            <w:r>
              <w:rPr>
                <w:rFonts w:ascii="Arial" w:hAnsi="Arial" w:eastAsia="Arial"/>
                <w:b w:val="0"/>
                <w:i w:val="0"/>
                <w:color w:val="222222"/>
                <w:sz w:val="16"/>
              </w:rPr>
              <w:t>Costs and</w:t>
            </w:r>
          </w:p>
          <w:p>
            <w:pPr>
              <w:keepNext w:val="0"/>
              <w:spacing w:before="0" w:after="60" w:line="247" w:lineRule="auto"/>
            </w:pPr>
            <w:r>
              <w:rPr>
                <w:rFonts w:ascii="Arial" w:hAnsi="Arial" w:eastAsia="Arial"/>
                <w:b w:val="0"/>
                <w:i w:val="0"/>
                <w:color w:val="222222"/>
                <w:sz w:val="16"/>
              </w:rPr>
              <w:t>feasibility:</w:t>
            </w:r>
          </w:p>
          <w:p>
            <w:pPr>
              <w:keepNext w:val="0"/>
              <w:spacing w:before="0" w:after="60" w:line="247" w:lineRule="auto"/>
            </w:pPr>
            <w:r>
              <w:rPr>
                <w:rFonts w:ascii="Arial" w:hAnsi="Arial" w:eastAsia="Arial"/>
                <w:b w:val="0"/>
                <w:i w:val="0"/>
                <w:color w:val="222222"/>
                <w:sz w:val="16"/>
              </w:rPr>
              <w:t>• High-quality evidence in adults and moderate-quality evidence in</w:t>
            </w:r>
          </w:p>
          <w:p>
            <w:pPr>
              <w:keepNext w:val="0"/>
              <w:spacing w:before="0" w:after="60" w:line="247" w:lineRule="auto"/>
            </w:pPr>
            <w:r>
              <w:rPr>
                <w:rFonts w:ascii="Arial" w:hAnsi="Arial" w:eastAsia="Arial"/>
                <w:b w:val="0"/>
                <w:i w:val="0"/>
                <w:color w:val="222222"/>
                <w:sz w:val="16"/>
              </w:rPr>
              <w:t>children of benefit of decreasing sodium intake on blood pressure.</w:t>
            </w:r>
          </w:p>
          <w:p>
            <w:pPr>
              <w:keepNext w:val="0"/>
              <w:spacing w:before="0" w:after="60" w:line="247" w:lineRule="auto"/>
            </w:pPr>
            <w:r>
              <w:rPr>
                <w:rFonts w:ascii="Arial" w:hAnsi="Arial" w:eastAsia="Arial"/>
                <w:b w:val="0"/>
                <w:i w:val="0"/>
                <w:color w:val="222222"/>
                <w:sz w:val="16"/>
              </w:rPr>
              <w:t>• Blood pressure is a good proxy indicator for risk of cardiovascular</w:t>
            </w:r>
          </w:p>
          <w:p>
            <w:pPr>
              <w:keepNext w:val="0"/>
              <w:spacing w:before="0" w:after="60" w:line="247" w:lineRule="auto"/>
            </w:pPr>
            <w:r>
              <w:rPr>
                <w:rFonts w:ascii="Arial" w:hAnsi="Arial" w:eastAsia="Arial"/>
                <w:b w:val="0"/>
                <w:i w:val="0"/>
                <w:color w:val="222222"/>
                <w:sz w:val="16"/>
              </w:rPr>
              <w:t>disease, stroke and coronary heart disease outcomes. Though</w:t>
            </w:r>
          </w:p>
          <w:p>
            <w:pPr>
              <w:keepNext w:val="0"/>
              <w:spacing w:before="0" w:after="60" w:line="247" w:lineRule="auto"/>
            </w:pPr>
            <w:r>
              <w:rPr>
                <w:rFonts w:ascii="Arial" w:hAnsi="Arial" w:eastAsia="Arial"/>
                <w:b w:val="0"/>
                <w:i w:val="0"/>
                <w:color w:val="222222"/>
                <w:sz w:val="16"/>
              </w:rPr>
              <w:t>inconclusive, there was evidence from the meta-analyses of cohort</w:t>
            </w:r>
          </w:p>
          <w:p>
            <w:pPr>
              <w:keepNext w:val="0"/>
              <w:spacing w:before="0" w:after="60" w:line="247" w:lineRule="auto"/>
            </w:pPr>
            <w:r>
              <w:rPr>
                <w:rFonts w:ascii="Arial" w:hAnsi="Arial" w:eastAsia="Arial"/>
                <w:b w:val="0"/>
                <w:i w:val="0"/>
                <w:color w:val="222222"/>
                <w:sz w:val="16"/>
              </w:rPr>
              <w:t>studies measuring cardiovascular disease or coronary heart</w:t>
            </w:r>
          </w:p>
          <w:p>
            <w:pPr>
              <w:keepNext w:val="0"/>
              <w:spacing w:before="0" w:after="60" w:line="247" w:lineRule="auto"/>
            </w:pPr>
            <w:r>
              <w:rPr>
                <w:rFonts w:ascii="Arial" w:hAnsi="Arial" w:eastAsia="Arial"/>
                <w:b w:val="0"/>
                <w:i w:val="0"/>
                <w:color w:val="222222"/>
                <w:sz w:val="16"/>
              </w:rPr>
              <w:t>disease that reduced sodium has potential benefits. The cohort data</w:t>
            </w:r>
          </w:p>
          <w:p>
            <w:pPr>
              <w:keepNext w:val="0"/>
              <w:spacing w:before="0" w:after="60" w:line="247" w:lineRule="auto"/>
            </w:pPr>
            <w:r>
              <w:rPr>
                <w:rFonts w:ascii="Arial" w:hAnsi="Arial" w:eastAsia="Arial"/>
                <w:b w:val="0"/>
                <w:i w:val="0"/>
                <w:color w:val="222222"/>
                <w:sz w:val="16"/>
              </w:rPr>
              <w:t>supported a reduction in risk of stroke with decreased</w:t>
            </w:r>
          </w:p>
          <w:p>
            <w:pPr>
              <w:keepNext w:val="0"/>
              <w:spacing w:before="0" w:after="60" w:line="247" w:lineRule="auto"/>
            </w:pPr>
            <w:r>
              <w:rPr>
                <w:rFonts w:ascii="Arial" w:hAnsi="Arial" w:eastAsia="Arial"/>
                <w:b w:val="0"/>
                <w:i w:val="0"/>
                <w:color w:val="222222"/>
                <w:sz w:val="16"/>
              </w:rPr>
              <w:t>sodium intake.</w:t>
            </w:r>
          </w:p>
          <w:p>
            <w:pPr>
              <w:keepNext w:val="0"/>
              <w:spacing w:before="0" w:after="60" w:line="247" w:lineRule="auto"/>
            </w:pPr>
            <w:r>
              <w:rPr>
                <w:rFonts w:ascii="Arial" w:hAnsi="Arial" w:eastAsia="Arial"/>
                <w:b w:val="0"/>
                <w:i w:val="0"/>
                <w:color w:val="222222"/>
                <w:sz w:val="16"/>
              </w:rPr>
              <w:t>• High-quality evidence in adults and moderate-quality evidence in</w:t>
            </w:r>
          </w:p>
          <w:p>
            <w:pPr>
              <w:keepNext w:val="0"/>
              <w:spacing w:before="0" w:after="60" w:line="247" w:lineRule="auto"/>
            </w:pPr>
            <w:r>
              <w:rPr>
                <w:rFonts w:ascii="Arial" w:hAnsi="Arial" w:eastAsia="Arial"/>
                <w:b w:val="0"/>
                <w:i w:val="0"/>
                <w:color w:val="222222"/>
                <w:sz w:val="16"/>
              </w:rPr>
              <w:t>children indicates no negative effect on blood lipids or</w:t>
            </w:r>
          </w:p>
          <w:p>
            <w:pPr>
              <w:keepNext w:val="0"/>
              <w:spacing w:before="0" w:after="60" w:line="247" w:lineRule="auto"/>
            </w:pPr>
            <w:r>
              <w:rPr>
                <w:rFonts w:ascii="Arial" w:hAnsi="Arial" w:eastAsia="Arial"/>
                <w:b w:val="0"/>
                <w:i w:val="0"/>
                <w:color w:val="222222"/>
                <w:sz w:val="16"/>
              </w:rPr>
              <w:t>catecholamine levels with decreased sodium intake for</w:t>
            </w:r>
          </w:p>
          <w:p>
            <w:pPr>
              <w:keepNext w:val="0"/>
              <w:spacing w:before="0" w:after="60" w:line="247" w:lineRule="auto"/>
            </w:pPr>
            <w:r>
              <w:rPr>
                <w:rFonts w:ascii="Arial" w:hAnsi="Arial" w:eastAsia="Arial"/>
                <w:b w:val="0"/>
                <w:i w:val="0"/>
                <w:color w:val="222222"/>
                <w:sz w:val="16"/>
              </w:rPr>
              <w:t>4 weeks or more.</w:t>
            </w:r>
          </w:p>
          <w:p>
            <w:pPr>
              <w:keepNext w:val="0"/>
              <w:spacing w:before="0" w:after="60" w:line="247" w:lineRule="auto"/>
            </w:pPr>
            <w:r>
              <w:rPr>
                <w:rFonts w:ascii="Arial" w:hAnsi="Arial" w:eastAsia="Arial"/>
                <w:b w:val="0"/>
                <w:i w:val="0"/>
                <w:color w:val="222222"/>
                <w:sz w:val="16"/>
              </w:rPr>
              <w:t>• Cost–benefit analyses have consistently identified reduced sodium</w:t>
            </w:r>
          </w:p>
          <w:p>
            <w:pPr>
              <w:keepNext w:val="0"/>
              <w:spacing w:before="0" w:after="60" w:line="247" w:lineRule="auto"/>
            </w:pPr>
            <w:r>
              <w:rPr>
                <w:rFonts w:ascii="Arial" w:hAnsi="Arial" w:eastAsia="Arial"/>
                <w:b w:val="0"/>
                <w:i w:val="0"/>
                <w:color w:val="222222"/>
                <w:sz w:val="16"/>
              </w:rPr>
              <w:t>intake as one of the most cost-effective public health interventions</w:t>
            </w:r>
          </w:p>
          <w:p>
            <w:pPr>
              <w:keepNext w:val="0"/>
              <w:spacing w:before="0" w:after="60" w:line="247" w:lineRule="auto"/>
            </w:pPr>
            <w:r>
              <w:rPr>
                <w:rFonts w:ascii="Arial" w:hAnsi="Arial" w:eastAsia="Arial"/>
                <w:b w:val="0"/>
                <w:i w:val="0"/>
                <w:color w:val="222222"/>
                <w:sz w:val="16"/>
              </w:rPr>
              <w:t>available.</w:t>
            </w:r>
          </w:p>
          <w:p>
            <w:pPr>
              <w:keepNext w:val="0"/>
              <w:spacing w:before="0" w:after="60" w:line="247" w:lineRule="auto"/>
            </w:pPr>
            <w:r>
              <w:rPr>
                <w:rFonts w:ascii="Arial" w:hAnsi="Arial" w:eastAsia="Arial"/>
                <w:b w:val="0"/>
                <w:i w:val="0"/>
                <w:color w:val="222222"/>
                <w:sz w:val="16"/>
              </w:rPr>
              <w:t>• In many countries, this recommendation will require:</w:t>
            </w:r>
          </w:p>
          <w:p>
            <w:pPr>
              <w:keepNext w:val="0"/>
              <w:spacing w:before="0" w:after="60" w:line="247" w:lineRule="auto"/>
            </w:pPr>
            <w:r>
              <w:rPr>
                <w:rFonts w:ascii="Arial" w:hAnsi="Arial" w:eastAsia="Arial"/>
                <w:b w:val="0"/>
                <w:i w:val="0"/>
                <w:color w:val="222222"/>
                <w:sz w:val="16"/>
              </w:rPr>
              <w:t>– the cooperation of the food industry to reduce sodium content</w:t>
            </w:r>
          </w:p>
          <w:p>
            <w:pPr>
              <w:keepNext w:val="0"/>
              <w:spacing w:before="0" w:after="60" w:line="247" w:lineRule="auto"/>
            </w:pPr>
            <w:r>
              <w:rPr>
                <w:rFonts w:ascii="Arial" w:hAnsi="Arial" w:eastAsia="Arial"/>
                <w:b w:val="0"/>
                <w:i w:val="0"/>
                <w:color w:val="222222"/>
                <w:sz w:val="16"/>
              </w:rPr>
              <w:t>in processed foods and to make reduced sodium products</w:t>
            </w:r>
          </w:p>
          <w:p>
            <w:pPr>
              <w:keepNext w:val="0"/>
              <w:spacing w:before="0" w:after="60" w:line="247" w:lineRule="auto"/>
            </w:pPr>
            <w:r>
              <w:rPr>
                <w:rFonts w:ascii="Arial" w:hAnsi="Arial" w:eastAsia="Arial"/>
                <w:b w:val="0"/>
                <w:i w:val="0"/>
                <w:color w:val="222222"/>
                <w:sz w:val="16"/>
              </w:rPr>
              <w:t>widely available and accessible, to provide consumer choice;</w:t>
            </w:r>
          </w:p>
          <w:p>
            <w:pPr>
              <w:keepNext w:val="0"/>
              <w:spacing w:before="0" w:after="60" w:line="247" w:lineRule="auto"/>
            </w:pPr>
            <w:r>
              <w:rPr>
                <w:rFonts w:ascii="Arial" w:hAnsi="Arial" w:eastAsia="Arial"/>
                <w:b w:val="0"/>
                <w:i w:val="0"/>
                <w:color w:val="222222"/>
                <w:sz w:val="16"/>
              </w:rPr>
              <w:t>– activities to raise consumer awareness;</w:t>
            </w:r>
          </w:p>
          <w:p>
            <w:pPr>
              <w:keepNext w:val="0"/>
              <w:spacing w:before="0" w:after="60" w:line="247" w:lineRule="auto"/>
            </w:pPr>
            <w:r>
              <w:rPr>
                <w:rFonts w:ascii="Arial" w:hAnsi="Arial" w:eastAsia="Arial"/>
                <w:b w:val="0"/>
                <w:i w:val="0"/>
                <w:color w:val="222222"/>
                <w:sz w:val="16"/>
              </w:rPr>
              <w:t>– improvements in food labelling.</w:t>
            </w:r>
          </w:p>
          <w:p>
            <w:pPr>
              <w:keepNext w:val="0"/>
              <w:spacing w:before="0" w:after="60" w:line="247" w:lineRule="auto"/>
            </w:pPr>
            <w:r>
              <w:rPr>
                <w:rFonts w:ascii="Arial" w:hAnsi="Arial" w:eastAsia="Arial"/>
                <w:b w:val="0"/>
                <w:i w:val="0"/>
                <w:color w:val="222222"/>
                <w:sz w:val="16"/>
              </w:rPr>
              <w:t>• Experience in some countries has demonstrated that reduction of</w:t>
            </w:r>
          </w:p>
          <w:p>
            <w:pPr>
              <w:keepNext w:val="0"/>
              <w:spacing w:before="0" w:after="60" w:line="247" w:lineRule="auto"/>
            </w:pPr>
            <w:r>
              <w:rPr>
                <w:rFonts w:ascii="Arial" w:hAnsi="Arial" w:eastAsia="Arial"/>
                <w:b w:val="0"/>
                <w:i w:val="0"/>
                <w:color w:val="222222"/>
                <w:sz w:val="16"/>
              </w:rPr>
              <w:t>sodium content of processed foods is feasible and achievable</w:t>
            </w:r>
          </w:p>
          <w:p>
            <w:pPr>
              <w:keepNext w:val="0"/>
              <w:spacing w:before="0" w:after="60" w:line="247" w:lineRule="auto"/>
            </w:pPr>
            <w:r>
              <w:rPr>
                <w:rFonts w:ascii="Arial" w:hAnsi="Arial" w:eastAsia="Arial"/>
                <w:b w:val="0"/>
                <w:i w:val="0"/>
                <w:color w:val="222222"/>
                <w:sz w:val="16"/>
              </w:rPr>
              <w:t>for food manufacturers working in close cooperation with</w:t>
            </w:r>
          </w:p>
          <w:p>
            <w:pPr>
              <w:keepNext w:val="0"/>
              <w:spacing w:before="0" w:after="60" w:line="247" w:lineRule="auto"/>
            </w:pPr>
            <w:r>
              <w:rPr>
                <w:rFonts w:ascii="Arial" w:hAnsi="Arial" w:eastAsia="Arial"/>
                <w:b w:val="0"/>
                <w:i w:val="0"/>
                <w:color w:val="222222"/>
                <w:sz w:val="16"/>
              </w:rPr>
              <w:t>government agencies, and that these efforts can result in</w:t>
            </w:r>
          </w:p>
          <w:p>
            <w:pPr>
              <w:keepNext w:val="0"/>
              <w:spacing w:before="0" w:after="60" w:line="247" w:lineRule="auto"/>
            </w:pPr>
            <w:r>
              <w:rPr>
                <w:rFonts w:ascii="Arial" w:hAnsi="Arial" w:eastAsia="Arial"/>
                <w:b w:val="0"/>
                <w:i w:val="0"/>
                <w:color w:val="222222"/>
                <w:sz w:val="16"/>
              </w:rPr>
              <w:t>marked reductions in sodium content of products without</w:t>
            </w:r>
          </w:p>
          <w:p>
            <w:pPr>
              <w:keepNext w:val="0"/>
              <w:spacing w:before="0" w:after="60" w:line="247" w:lineRule="auto"/>
            </w:pPr>
            <w:r>
              <w:rPr>
                <w:rFonts w:ascii="Arial" w:hAnsi="Arial" w:eastAsia="Arial"/>
                <w:b w:val="0"/>
                <w:i w:val="0"/>
                <w:color w:val="222222"/>
                <w:sz w:val="16"/>
              </w:rPr>
              <w:t>adverse consumer reaction.</w:t>
            </w:r>
          </w:p>
          <w:p>
            <w:pPr>
              <w:keepNext w:val="0"/>
              <w:spacing w:before="0" w:after="60" w:line="247" w:lineRule="auto"/>
            </w:pPr>
            <w:r>
              <w:rPr>
                <w:rFonts w:ascii="Arial" w:hAnsi="Arial" w:eastAsia="Arial"/>
                <w:b w:val="0"/>
                <w:i w:val="0"/>
                <w:color w:val="222222"/>
                <w:sz w:val="16"/>
              </w:rPr>
              <w:t>• Additional strategies for the implementation of these</w:t>
            </w:r>
          </w:p>
          <w:p>
            <w:pPr>
              <w:keepNext w:val="0"/>
              <w:spacing w:before="0" w:after="60" w:line="247" w:lineRule="auto"/>
            </w:pPr>
            <w:r>
              <w:rPr>
                <w:rFonts w:ascii="Arial" w:hAnsi="Arial" w:eastAsia="Arial"/>
                <w:b w:val="0"/>
                <w:i w:val="0"/>
                <w:color w:val="222222"/>
                <w:sz w:val="16"/>
              </w:rPr>
              <w:t>recommendations will include public education, health promotion,</w:t>
            </w:r>
          </w:p>
          <w:p>
            <w:pPr>
              <w:keepNext w:val="0"/>
              <w:spacing w:before="0" w:after="60" w:line="247" w:lineRule="auto"/>
            </w:pPr>
            <w:r>
              <w:rPr>
                <w:rFonts w:ascii="Arial" w:hAnsi="Arial" w:eastAsia="Arial"/>
                <w:b w:val="0"/>
                <w:i w:val="0"/>
                <w:color w:val="222222"/>
                <w:sz w:val="16"/>
              </w:rPr>
              <w:t>and behavioural change.</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06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sodium target evidence and policy conditions should guide a population salt-reduction programme?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who-sodium-2012 | page 45</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um is beneficial for</w:t>
            </w:r>
          </w:p>
          <w:p>
            <w:pPr>
              <w:keepNext w:val="0"/>
              <w:spacing w:before="0" w:after="60" w:line="247" w:lineRule="auto"/>
            </w:pPr>
            <w:r>
              <w:rPr>
                <w:rFonts w:ascii="Arial" w:hAnsi="Arial" w:eastAsia="Arial"/>
                <w:b w:val="0"/>
                <w:i w:val="0"/>
                <w:color w:val="222222"/>
                <w:sz w:val="16"/>
              </w:rPr>
              <w:t>controlling blood pressure in children.</w:t>
            </w:r>
          </w:p>
          <w:p>
            <w:pPr>
              <w:keepNext w:val="0"/>
              <w:spacing w:before="0" w:after="60" w:line="247" w:lineRule="auto"/>
            </w:pPr>
            <w:r>
              <w:rPr>
                <w:rFonts w:ascii="Arial" w:hAnsi="Arial" w:eastAsia="Arial"/>
                <w:b w:val="0"/>
                <w:i w:val="0"/>
                <w:color w:val="222222"/>
                <w:sz w:val="16"/>
              </w:rPr>
              <w:t>• Moderate-quality evidence that reduced sodium has no harmful</w:t>
            </w:r>
          </w:p>
          <w:p>
            <w:pPr>
              <w:keepNext w:val="0"/>
              <w:spacing w:before="0" w:after="60" w:line="247" w:lineRule="auto"/>
            </w:pPr>
            <w:r>
              <w:rPr>
                <w:rFonts w:ascii="Arial" w:hAnsi="Arial" w:eastAsia="Arial"/>
                <w:b w:val="0"/>
                <w:i w:val="0"/>
                <w:color w:val="222222"/>
                <w:sz w:val="16"/>
              </w:rPr>
              <w:t>effect on blood lipids, catecholamine levels or any minor side</w:t>
            </w:r>
          </w:p>
          <w:p>
            <w:pPr>
              <w:keepNext w:val="0"/>
              <w:spacing w:before="0" w:after="60" w:line="247" w:lineRule="auto"/>
            </w:pPr>
            <w:r>
              <w:rPr>
                <w:rFonts w:ascii="Arial" w:hAnsi="Arial" w:eastAsia="Arial"/>
                <w:b w:val="0"/>
                <w:i w:val="0"/>
                <w:color w:val="222222"/>
                <w:sz w:val="16"/>
              </w:rPr>
              <w:t>effects (e.g. headache and dizziness) in children.</w:t>
            </w:r>
          </w:p>
          <w:p>
            <w:pPr>
              <w:keepNext w:val="0"/>
              <w:spacing w:before="0" w:after="60" w:line="247" w:lineRule="auto"/>
            </w:pPr>
            <w:r>
              <w:rPr>
                <w:rFonts w:ascii="Arial" w:hAnsi="Arial" w:eastAsia="Arial"/>
                <w:b w:val="0"/>
                <w:i w:val="0"/>
                <w:color w:val="222222"/>
                <w:sz w:val="16"/>
              </w:rPr>
              <w:t>• High and moderate-quality evidence that consuming &lt;2 g sodium/</w:t>
            </w:r>
          </w:p>
          <w:p>
            <w:pPr>
              <w:keepNext w:val="0"/>
              <w:spacing w:before="0" w:after="60" w:line="247" w:lineRule="auto"/>
            </w:pPr>
            <w:r>
              <w:rPr>
                <w:rFonts w:ascii="Arial" w:hAnsi="Arial" w:eastAsia="Arial"/>
                <w:b w:val="0"/>
                <w:i w:val="0"/>
                <w:color w:val="222222"/>
                <w:sz w:val="16"/>
              </w:rPr>
              <w:t>day compared with consuming ≥2 g sodium/day is beneficial for</w:t>
            </w:r>
          </w:p>
          <w:p>
            <w:pPr>
              <w:keepNext w:val="0"/>
              <w:spacing w:before="0" w:after="60" w:line="247" w:lineRule="auto"/>
            </w:pPr>
            <w:r>
              <w:rPr>
                <w:rFonts w:ascii="Arial" w:hAnsi="Arial" w:eastAsia="Arial"/>
                <w:b w:val="0"/>
                <w:i w:val="0"/>
                <w:color w:val="222222"/>
                <w:sz w:val="16"/>
              </w:rPr>
              <w:t>reducing blood pressure and risk of cardiovascular disease, stroke</w:t>
            </w:r>
          </w:p>
          <w:p>
            <w:pPr>
              <w:keepNext w:val="0"/>
              <w:spacing w:before="0" w:after="60" w:line="247" w:lineRule="auto"/>
            </w:pPr>
            <w:r>
              <w:rPr>
                <w:rFonts w:ascii="Arial" w:hAnsi="Arial" w:eastAsia="Arial"/>
                <w:b w:val="0"/>
                <w:i w:val="0"/>
                <w:color w:val="222222"/>
                <w:sz w:val="16"/>
              </w:rPr>
              <w:t>and coronary heart disease in adults.</w:t>
            </w:r>
          </w:p>
          <w:p>
            <w:pPr>
              <w:keepNext w:val="0"/>
              <w:spacing w:before="0" w:after="60" w:line="247" w:lineRule="auto"/>
            </w:pPr>
            <w:r>
              <w:rPr>
                <w:rFonts w:ascii="Arial" w:hAnsi="Arial" w:eastAsia="Arial"/>
                <w:b w:val="0"/>
                <w:i w:val="0"/>
                <w:color w:val="222222"/>
                <w:sz w:val="16"/>
              </w:rPr>
              <w:t>• High-quality evidence that consuming &lt;2 g sodium/day compared</w:t>
            </w:r>
          </w:p>
          <w:p>
            <w:pPr>
              <w:keepNext w:val="0"/>
              <w:spacing w:before="0" w:after="60" w:line="247" w:lineRule="auto"/>
            </w:pPr>
            <w:r>
              <w:rPr>
                <w:rFonts w:ascii="Arial" w:hAnsi="Arial" w:eastAsia="Arial"/>
                <w:b w:val="0"/>
                <w:i w:val="0"/>
                <w:color w:val="222222"/>
                <w:sz w:val="16"/>
              </w:rPr>
              <w:t>with consuming ≥2 g sodium/day has no effect on blood lipids or</w:t>
            </w:r>
          </w:p>
          <w:p>
            <w:pPr>
              <w:keepNext w:val="0"/>
              <w:spacing w:before="0" w:after="60" w:line="247" w:lineRule="auto"/>
            </w:pPr>
            <w:r>
              <w:rPr>
                <w:rFonts w:ascii="Arial" w:hAnsi="Arial" w:eastAsia="Arial"/>
                <w:b w:val="0"/>
                <w:i w:val="0"/>
                <w:color w:val="222222"/>
                <w:sz w:val="16"/>
              </w:rPr>
              <w:t>catecholamine levels; however, recognizing that these data come</w:t>
            </w:r>
          </w:p>
          <w:p>
            <w:pPr>
              <w:keepNext w:val="0"/>
              <w:spacing w:before="0" w:after="60" w:line="247" w:lineRule="auto"/>
            </w:pPr>
            <w:r>
              <w:rPr>
                <w:rFonts w:ascii="Arial" w:hAnsi="Arial" w:eastAsia="Arial"/>
                <w:b w:val="0"/>
                <w:i w:val="0"/>
                <w:color w:val="222222"/>
                <w:sz w:val="16"/>
              </w:rPr>
              <w:t>from a limited number of studies, directly testing the effect of</w:t>
            </w:r>
          </w:p>
          <w:p>
            <w:pPr>
              <w:keepNext w:val="0"/>
              <w:spacing w:before="0" w:after="60" w:line="247" w:lineRule="auto"/>
            </w:pPr>
            <w:r>
              <w:rPr>
                <w:rFonts w:ascii="Arial" w:hAnsi="Arial" w:eastAsia="Arial"/>
                <w:b w:val="0"/>
                <w:i w:val="0"/>
                <w:color w:val="222222"/>
                <w:sz w:val="16"/>
              </w:rPr>
              <w:t>&lt;2 g sodium/day compared with consuming ≥2 g sodium/day on</w:t>
            </w:r>
          </w:p>
          <w:p>
            <w:pPr>
              <w:keepNext w:val="0"/>
              <w:spacing w:before="0" w:after="60" w:line="247" w:lineRule="auto"/>
            </w:pPr>
            <w:r>
              <w:rPr>
                <w:rFonts w:ascii="Arial" w:hAnsi="Arial" w:eastAsia="Arial"/>
                <w:b w:val="0"/>
                <w:i w:val="0"/>
                <w:color w:val="222222"/>
                <w:sz w:val="16"/>
              </w:rPr>
              <w:t>these outcomes.</w:t>
            </w:r>
          </w:p>
          <w:p>
            <w:pPr>
              <w:keepNext w:val="0"/>
              <w:spacing w:before="0" w:after="60" w:line="247" w:lineRule="auto"/>
            </w:pPr>
            <w:r>
              <w:rPr>
                <w:rFonts w:ascii="Arial" w:hAnsi="Arial" w:eastAsia="Arial"/>
                <w:b w:val="0"/>
                <w:i w:val="0"/>
                <w:color w:val="222222"/>
                <w:sz w:val="16"/>
              </w:rPr>
              <w:t>• This recommendation places a high value on reduction of blood</w:t>
            </w:r>
          </w:p>
          <w:p>
            <w:pPr>
              <w:keepNext w:val="0"/>
              <w:spacing w:before="0" w:after="60" w:line="247" w:lineRule="auto"/>
            </w:pPr>
            <w:r>
              <w:rPr>
                <w:rFonts w:ascii="Arial" w:hAnsi="Arial" w:eastAsia="Arial"/>
                <w:b w:val="0"/>
                <w:i w:val="0"/>
                <w:color w:val="222222"/>
                <w:sz w:val="16"/>
              </w:rPr>
              <w:t>pressure, cardiovascular disease, stroke, coronary heart disease</w:t>
            </w:r>
          </w:p>
          <w:p>
            <w:pPr>
              <w:keepNext w:val="0"/>
              <w:spacing w:before="0" w:after="60" w:line="247" w:lineRule="auto"/>
            </w:pPr>
            <w:r>
              <w:rPr>
                <w:rFonts w:ascii="Arial" w:hAnsi="Arial" w:eastAsia="Arial"/>
                <w:b w:val="0"/>
                <w:i w:val="0"/>
                <w:color w:val="222222"/>
                <w:sz w:val="16"/>
              </w:rPr>
              <w:t>and related NCDs.</w:t>
            </w:r>
          </w:p>
          <w:p>
            <w:pPr>
              <w:keepNext w:val="0"/>
              <w:spacing w:before="0" w:after="60" w:line="247" w:lineRule="auto"/>
            </w:pPr>
            <w:r>
              <w:rPr>
                <w:rFonts w:ascii="Arial" w:hAnsi="Arial" w:eastAsia="Arial"/>
                <w:b w:val="0"/>
                <w:i w:val="0"/>
                <w:color w:val="222222"/>
                <w:sz w:val="16"/>
              </w:rPr>
              <w:t>• NCDs affect countries in all regions and all income levels, thus</w:t>
            </w:r>
          </w:p>
          <w:p>
            <w:pPr>
              <w:keepNext w:val="0"/>
              <w:spacing w:before="0" w:after="60" w:line="247" w:lineRule="auto"/>
            </w:pPr>
            <w:r>
              <w:rPr>
                <w:rFonts w:ascii="Arial" w:hAnsi="Arial" w:eastAsia="Arial"/>
                <w:b w:val="0"/>
                <w:i w:val="0"/>
                <w:color w:val="222222"/>
                <w:sz w:val="16"/>
              </w:rPr>
              <w:t>rendering interventions to reduce the burden of NCDs valuable</w:t>
            </w:r>
          </w:p>
          <w:p>
            <w:pPr>
              <w:keepNext w:val="0"/>
              <w:spacing w:before="0" w:after="60" w:line="247" w:lineRule="auto"/>
            </w:pPr>
            <w:r>
              <w:rPr>
                <w:rFonts w:ascii="Arial" w:hAnsi="Arial" w:eastAsia="Arial"/>
                <w:b w:val="0"/>
                <w:i w:val="0"/>
                <w:color w:val="222222"/>
                <w:sz w:val="16"/>
              </w:rPr>
              <w:t>in all contexts.</w:t>
            </w:r>
          </w:p>
          <w:p>
            <w:pPr>
              <w:keepNext w:val="0"/>
              <w:spacing w:before="0" w:after="60" w:line="247" w:lineRule="auto"/>
            </w:pPr>
            <w:r>
              <w:rPr>
                <w:rFonts w:ascii="Arial" w:hAnsi="Arial" w:eastAsia="Arial"/>
                <w:b w:val="0"/>
                <w:i w:val="0"/>
                <w:color w:val="222222"/>
                <w:sz w:val="16"/>
              </w:rPr>
              <w:t>• Recognizing that some persons have taste preference for higher</w:t>
            </w:r>
          </w:p>
          <w:p>
            <w:pPr>
              <w:keepNext w:val="0"/>
              <w:spacing w:before="0" w:after="60" w:line="247" w:lineRule="auto"/>
            </w:pPr>
            <w:r>
              <w:rPr>
                <w:rFonts w:ascii="Arial" w:hAnsi="Arial" w:eastAsia="Arial"/>
                <w:b w:val="0"/>
                <w:i w:val="0"/>
                <w:color w:val="222222"/>
                <w:sz w:val="16"/>
              </w:rPr>
              <w:t>sodium foods.</w:t>
            </w:r>
          </w:p>
          <w:p>
            <w:pPr>
              <w:keepNext w:val="0"/>
              <w:spacing w:before="0" w:after="60" w:line="247" w:lineRule="auto"/>
            </w:pPr>
            <w:r>
              <w:rPr>
                <w:rFonts w:ascii="Arial" w:hAnsi="Arial" w:eastAsia="Arial"/>
                <w:b w:val="0"/>
                <w:i w:val="0"/>
                <w:color w:val="222222"/>
                <w:sz w:val="16"/>
              </w:rPr>
              <w:t>• Recognizing that reformulation of processed foods would be</w:t>
            </w:r>
          </w:p>
          <w:p>
            <w:pPr>
              <w:keepNext w:val="0"/>
              <w:spacing w:before="0" w:after="60" w:line="247" w:lineRule="auto"/>
            </w:pPr>
            <w:r>
              <w:rPr>
                <w:rFonts w:ascii="Arial" w:hAnsi="Arial" w:eastAsia="Arial"/>
                <w:b w:val="0"/>
                <w:i w:val="0"/>
                <w:color w:val="222222"/>
                <w:sz w:val="16"/>
              </w:rPr>
              <w:t>necessary to provide consumers with choices of lower-sodium</w:t>
            </w:r>
          </w:p>
          <w:p>
            <w:pPr>
              <w:keepNext w:val="0"/>
              <w:spacing w:before="0" w:after="60" w:line="247" w:lineRule="auto"/>
            </w:pPr>
            <w:r>
              <w:rPr>
                <w:rFonts w:ascii="Arial" w:hAnsi="Arial" w:eastAsia="Arial"/>
                <w:b w:val="0"/>
                <w:i w:val="0"/>
                <w:color w:val="222222"/>
                <w:sz w:val="16"/>
              </w:rPr>
              <w:t>products that continue to be palatable to the consumer and</w:t>
            </w:r>
          </w:p>
          <w:p>
            <w:pPr>
              <w:keepNext w:val="0"/>
              <w:spacing w:before="0" w:after="60" w:line="247" w:lineRule="auto"/>
            </w:pPr>
            <w:r>
              <w:rPr>
                <w:rFonts w:ascii="Arial" w:hAnsi="Arial" w:eastAsia="Arial"/>
                <w:b w:val="0"/>
                <w:i w:val="0"/>
                <w:color w:val="222222"/>
                <w:sz w:val="16"/>
              </w:rPr>
              <w:t>marketable for producers.</w:t>
            </w:r>
          </w:p>
          <w:p>
            <w:pPr>
              <w:keepNext w:val="0"/>
              <w:spacing w:before="0" w:after="60" w:line="247" w:lineRule="auto"/>
            </w:pPr>
            <w:r>
              <w:rPr>
                <w:rFonts w:ascii="Arial" w:hAnsi="Arial" w:eastAsia="Arial"/>
                <w:b w:val="0"/>
                <w:i w:val="0"/>
                <w:color w:val="222222"/>
                <w:sz w:val="16"/>
              </w:rPr>
              <w:t>Annex 8</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who-lsss-2025 | page 40</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s</w:t>
            </w:r>
          </w:p>
          <w:p>
            <w:pPr>
              <w:keepNext w:val="0"/>
              <w:spacing w:before="0" w:after="60" w:line="247" w:lineRule="auto"/>
            </w:pPr>
            <w:r>
              <w:rPr>
                <w:rFonts w:ascii="Arial" w:hAnsi="Arial" w:eastAsia="Arial"/>
                <w:b w:val="0"/>
                <w:i w:val="0"/>
                <w:color w:val="222222"/>
                <w:sz w:val="16"/>
              </w:rPr>
              <w:t>certain that the desirable consequences of implementing the recommendation outweigh the undesirable consequences</w:t>
            </w:r>
          </w:p>
          <w:p>
            <w:pPr>
              <w:keepNext w:val="0"/>
              <w:spacing w:before="0" w:after="60" w:line="247" w:lineRule="auto"/>
            </w:pPr>
            <w:r>
              <w:rPr>
                <w:rFonts w:ascii="Arial" w:hAnsi="Arial" w:eastAsia="Arial"/>
                <w:b w:val="0"/>
                <w:i w:val="0"/>
                <w:color w:val="222222"/>
                <w:sz w:val="16"/>
              </w:rPr>
              <w:t>generally or in certain settings or when the anticipated net benefits are very small. Therefore, discussion may be required,</w:t>
            </w:r>
          </w:p>
          <w:p>
            <w:pPr>
              <w:keepNext w:val="0"/>
              <w:spacing w:before="0" w:after="60" w:line="247" w:lineRule="auto"/>
            </w:pPr>
            <w:r>
              <w:rPr>
                <w:rFonts w:ascii="Arial" w:hAnsi="Arial" w:eastAsia="Arial"/>
                <w:b w:val="0"/>
                <w:i w:val="0"/>
                <w:color w:val="222222"/>
                <w:sz w:val="16"/>
              </w:rPr>
              <w:t>including about setting-specific issues, before a conditional recommendation can be adopted as policy and appropriately</w:t>
            </w:r>
          </w:p>
          <w:p>
            <w:pPr>
              <w:keepNext w:val="0"/>
              <w:spacing w:before="0" w:after="60" w:line="247" w:lineRule="auto"/>
            </w:pPr>
            <w:r>
              <w:rPr>
                <w:rFonts w:ascii="Arial" w:hAnsi="Arial" w:eastAsia="Arial"/>
                <w:b w:val="0"/>
                <w:i w:val="0"/>
                <w:color w:val="222222"/>
                <w:sz w:val="16"/>
              </w:rPr>
              <w:t>implemented.</w:t>
            </w:r>
          </w:p>
          <w:p>
            <w:pPr>
              <w:keepNext w:val="0"/>
              <w:spacing w:before="0" w:after="60" w:line="247" w:lineRule="auto"/>
            </w:pPr>
            <w:r>
              <w:rPr>
                <w:rFonts w:ascii="Arial" w:hAnsi="Arial" w:eastAsia="Arial"/>
                <w:b w:val="0"/>
                <w:i w:val="0"/>
                <w:color w:val="222222"/>
                <w:sz w:val="16"/>
              </w:rPr>
              <w:t>22 Resolution WHA76(9) (62) endorsed the updated menu of policy options and cost-effective interventions for reducing salt</w:t>
            </w:r>
          </w:p>
          <w:p>
            <w:pPr>
              <w:keepNext w:val="0"/>
              <w:spacing w:before="0" w:after="60" w:line="247" w:lineRule="auto"/>
            </w:pPr>
            <w:r>
              <w:rPr>
                <w:rFonts w:ascii="Arial" w:hAnsi="Arial" w:eastAsia="Arial"/>
                <w:b w:val="0"/>
                <w:i w:val="0"/>
                <w:color w:val="222222"/>
                <w:sz w:val="16"/>
              </w:rPr>
              <w:t>intake, such as: i) reformulation of food products to contain less salt and the setting of target levels for the amount of salt in</w:t>
            </w:r>
          </w:p>
          <w:p>
            <w:pPr>
              <w:keepNext w:val="0"/>
              <w:spacing w:before="0" w:after="60" w:line="247" w:lineRule="auto"/>
            </w:pPr>
            <w:r>
              <w:rPr>
                <w:rFonts w:ascii="Arial" w:hAnsi="Arial" w:eastAsia="Arial"/>
                <w:b w:val="0"/>
                <w:i w:val="0"/>
                <w:color w:val="222222"/>
                <w:sz w:val="16"/>
              </w:rPr>
              <w:t>foods and meals; ii) implementation of front-of-pack labelling and other interpretive nutrition labelling; iii) establishment of</w:t>
            </w:r>
          </w:p>
          <w:p>
            <w:pPr>
              <w:keepNext w:val="0"/>
              <w:spacing w:before="0" w:after="60" w:line="247" w:lineRule="auto"/>
            </w:pPr>
            <w:r>
              <w:rPr>
                <w:rFonts w:ascii="Arial" w:hAnsi="Arial" w:eastAsia="Arial"/>
                <w:b w:val="0"/>
                <w:i w:val="0"/>
                <w:color w:val="222222"/>
                <w:sz w:val="16"/>
              </w:rPr>
              <w:t>a supportive environment in public institutions such as hospitals, schools, workplaces and nursing homes, to enable lower-</w:t>
            </w:r>
          </w:p>
          <w:p>
            <w:pPr>
              <w:keepNext w:val="0"/>
              <w:spacing w:before="0" w:after="60" w:line="247" w:lineRule="auto"/>
            </w:pPr>
            <w:r>
              <w:rPr>
                <w:rFonts w:ascii="Arial" w:hAnsi="Arial" w:eastAsia="Arial"/>
                <w:b w:val="0"/>
                <w:i w:val="0"/>
                <w:color w:val="222222"/>
                <w:sz w:val="16"/>
              </w:rPr>
              <w:t>sodium options to be provided; iv) a behaviour change communication and mass media campaign for healthy diets; and</w:t>
            </w:r>
          </w:p>
          <w:p>
            <w:pPr>
              <w:keepNext w:val="0"/>
              <w:spacing w:before="0" w:after="60" w:line="247" w:lineRule="auto"/>
            </w:pPr>
            <w:r>
              <w:rPr>
                <w:rFonts w:ascii="Arial" w:hAnsi="Arial" w:eastAsia="Arial"/>
                <w:b w:val="0"/>
                <w:i w:val="0"/>
                <w:color w:val="222222"/>
                <w:sz w:val="16"/>
              </w:rPr>
              <w:t>v) implementing policies to protect children from the impact of food marketing. SHAKE Technical Package for Salt Reduction</w:t>
            </w:r>
          </w:p>
          <w:p>
            <w:pPr>
              <w:keepNext w:val="0"/>
              <w:spacing w:before="0" w:after="60" w:line="247" w:lineRule="auto"/>
            </w:pPr>
            <w:r>
              <w:rPr>
                <w:rFonts w:ascii="Arial" w:hAnsi="Arial" w:eastAsia="Arial"/>
                <w:b w:val="0"/>
                <w:i w:val="0"/>
                <w:color w:val="222222"/>
                <w:sz w:val="16"/>
              </w:rPr>
              <w:t>presents a suite of action menus, which is currently being updated (8). WHO released the second edition of the WHO global</w:t>
            </w:r>
          </w:p>
          <w:p>
            <w:pPr>
              <w:keepNext w:val="0"/>
              <w:spacing w:before="0" w:after="60" w:line="247" w:lineRule="auto"/>
            </w:pPr>
            <w:r>
              <w:rPr>
                <w:rFonts w:ascii="Arial" w:hAnsi="Arial" w:eastAsia="Arial"/>
                <w:b w:val="0"/>
                <w:i w:val="0"/>
                <w:color w:val="222222"/>
                <w:sz w:val="16"/>
              </w:rPr>
              <w:t>sodium benchmarks for different food categories in 2024 to assist countries set national sodium targets to reduce the sodium</w:t>
            </w:r>
          </w:p>
          <w:p>
            <w:pPr>
              <w:keepNext w:val="0"/>
              <w:spacing w:before="0" w:after="60" w:line="247" w:lineRule="auto"/>
            </w:pPr>
            <w:r>
              <w:rPr>
                <w:rFonts w:ascii="Arial" w:hAnsi="Arial" w:eastAsia="Arial"/>
                <w:b w:val="0"/>
                <w:i w:val="0"/>
                <w:color w:val="222222"/>
                <w:sz w:val="16"/>
              </w:rPr>
              <w:t>content of manufactured foods (9).</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07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broadly should physical activity be defined, and what can a multicomponent programme include?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who-physical-activity-2020 | page 9</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r in a structured group setting. Many studied interventions</w:t>
            </w:r>
          </w:p>
          <w:p>
            <w:pPr>
              <w:keepNext w:val="0"/>
              <w:spacing w:before="0" w:after="60" w:line="247" w:lineRule="auto"/>
            </w:pPr>
            <w:r>
              <w:rPr>
                <w:rFonts w:ascii="Arial" w:hAnsi="Arial" w:eastAsia="Arial"/>
                <w:b w:val="0"/>
                <w:i w:val="0"/>
                <w:color w:val="222222"/>
                <w:sz w:val="16"/>
              </w:rPr>
              <w:t>combine all types of exercise (aerobic, muscle strengthening, and balance training) into a session, and this has been</w:t>
            </w:r>
          </w:p>
          <w:p>
            <w:pPr>
              <w:keepNext w:val="0"/>
              <w:spacing w:before="0" w:after="60" w:line="247" w:lineRule="auto"/>
            </w:pPr>
            <w:r>
              <w:rPr>
                <w:rFonts w:ascii="Arial" w:hAnsi="Arial" w:eastAsia="Arial"/>
                <w:b w:val="0"/>
                <w:i w:val="0"/>
                <w:color w:val="222222"/>
                <w:sz w:val="16"/>
              </w:rPr>
              <w:t>shown to be effective. An example of a multicomponent physical activity programme could include walking (aerobic</w:t>
            </w:r>
          </w:p>
          <w:p>
            <w:pPr>
              <w:keepNext w:val="0"/>
              <w:spacing w:before="0" w:after="60" w:line="247" w:lineRule="auto"/>
            </w:pPr>
            <w:r>
              <w:rPr>
                <w:rFonts w:ascii="Arial" w:hAnsi="Arial" w:eastAsia="Arial"/>
                <w:b w:val="0"/>
                <w:i w:val="0"/>
                <w:color w:val="222222"/>
                <w:sz w:val="16"/>
              </w:rPr>
              <w:t>activity), lifting weights (muscle strengthening), and incorporates balance training. Examples of balance training can</w:t>
            </w:r>
          </w:p>
          <w:p>
            <w:pPr>
              <w:keepNext w:val="0"/>
              <w:spacing w:before="0" w:after="60" w:line="247" w:lineRule="auto"/>
            </w:pPr>
            <w:r>
              <w:rPr>
                <w:rFonts w:ascii="Arial" w:hAnsi="Arial" w:eastAsia="Arial"/>
                <w:b w:val="0"/>
                <w:i w:val="0"/>
                <w:color w:val="222222"/>
                <w:sz w:val="16"/>
              </w:rPr>
              <w:t>include walking backwards or sideways or standing on one foot while doing an upper body muscle-strengthening</w:t>
            </w:r>
          </w:p>
          <w:p>
            <w:pPr>
              <w:keepNext w:val="0"/>
              <w:spacing w:before="0" w:after="60" w:line="247" w:lineRule="auto"/>
            </w:pPr>
            <w:r>
              <w:rPr>
                <w:rFonts w:ascii="Arial" w:hAnsi="Arial" w:eastAsia="Arial"/>
                <w:b w:val="0"/>
                <w:i w:val="0"/>
                <w:color w:val="222222"/>
                <w:sz w:val="16"/>
              </w:rPr>
              <w:t>activity, such as bicep curls. Dancing also combines aerobic and balance components.</w:t>
            </w:r>
          </w:p>
          <w:p>
            <w:pPr>
              <w:keepNext w:val="0"/>
              <w:spacing w:before="0" w:after="60" w:line="247" w:lineRule="auto"/>
            </w:pPr>
            <w:r>
              <w:rPr>
                <w:rFonts w:ascii="Arial" w:hAnsi="Arial" w:eastAsia="Arial"/>
                <w:b w:val="0"/>
                <w:i w:val="0"/>
                <w:color w:val="222222"/>
                <w:sz w:val="16"/>
              </w:rPr>
              <w:t>Occupation domain</w:t>
            </w:r>
          </w:p>
          <w:p>
            <w:pPr>
              <w:keepNext w:val="0"/>
              <w:spacing w:before="0" w:after="60" w:line="247" w:lineRule="auto"/>
            </w:pPr>
            <w:r>
              <w:rPr>
                <w:rFonts w:ascii="Arial" w:hAnsi="Arial" w:eastAsia="Arial"/>
                <w:b w:val="0"/>
                <w:i w:val="0"/>
                <w:color w:val="222222"/>
                <w:sz w:val="16"/>
              </w:rPr>
              <w:t>physical activity</w:t>
            </w:r>
          </w:p>
          <w:p>
            <w:pPr>
              <w:keepNext w:val="0"/>
              <w:spacing w:before="0" w:after="60" w:line="247" w:lineRule="auto"/>
            </w:pPr>
            <w:r>
              <w:rPr>
                <w:rFonts w:ascii="Arial" w:hAnsi="Arial" w:eastAsia="Arial"/>
                <w:b w:val="0"/>
                <w:i w:val="0"/>
                <w:color w:val="222222"/>
                <w:sz w:val="16"/>
              </w:rPr>
              <w:t>See work domain physical activity.</w:t>
            </w:r>
          </w:p>
          <w:p>
            <w:pPr>
              <w:keepNext w:val="0"/>
              <w:spacing w:before="0" w:after="60" w:line="247" w:lineRule="auto"/>
            </w:pPr>
            <w:r>
              <w:rPr>
                <w:rFonts w:ascii="Arial" w:hAnsi="Arial" w:eastAsia="Arial"/>
                <w:b w:val="0"/>
                <w:i w:val="0"/>
                <w:color w:val="222222"/>
                <w:sz w:val="16"/>
              </w:rPr>
              <w:t>Physical activity Any bodily movement produced by skeletal muscles that requires energy expenditure.</w:t>
            </w:r>
          </w:p>
          <w:p>
            <w:pPr>
              <w:keepNext w:val="0"/>
              <w:spacing w:before="0" w:after="60" w:line="247" w:lineRule="auto"/>
            </w:pPr>
            <w:r>
              <w:rPr>
                <w:rFonts w:ascii="Arial" w:hAnsi="Arial" w:eastAsia="Arial"/>
                <w:b w:val="0"/>
                <w:i w:val="0"/>
                <w:color w:val="222222"/>
                <w:sz w:val="16"/>
              </w:rPr>
              <w:t>Physical inactivity An insufficient physical activity level to meet present physical activity recommendations.</w:t>
            </w:r>
          </w:p>
          <w:p>
            <w:pPr>
              <w:keepNext w:val="0"/>
              <w:spacing w:before="0" w:after="60" w:line="247" w:lineRule="auto"/>
            </w:pPr>
            <w:r>
              <w:rPr>
                <w:rFonts w:ascii="Arial" w:hAnsi="Arial" w:eastAsia="Arial"/>
                <w:b w:val="0"/>
                <w:i w:val="0"/>
                <w:color w:val="222222"/>
                <w:sz w:val="16"/>
              </w:rPr>
              <w:t>Psychosocial health Include mental, emotional and social dimensions of health.</w:t>
            </w:r>
          </w:p>
          <w:p>
            <w:pPr>
              <w:keepNext w:val="0"/>
              <w:spacing w:before="0" w:after="60" w:line="247" w:lineRule="auto"/>
            </w:pPr>
            <w:r>
              <w:rPr>
                <w:rFonts w:ascii="Arial" w:hAnsi="Arial" w:eastAsia="Arial"/>
                <w:b w:val="0"/>
                <w:i w:val="0"/>
                <w:color w:val="222222"/>
                <w:sz w:val="16"/>
              </w:rPr>
              <w:t>Recreational screen time Time spent watching screens (television (TV), computer, mobile devices) for purposes other than those related to</w:t>
            </w:r>
          </w:p>
          <w:p>
            <w:pPr>
              <w:keepNext w:val="0"/>
              <w:spacing w:before="0" w:after="60" w:line="247" w:lineRule="auto"/>
            </w:pPr>
            <w:r>
              <w:rPr>
                <w:rFonts w:ascii="Arial" w:hAnsi="Arial" w:eastAsia="Arial"/>
                <w:b w:val="0"/>
                <w:i w:val="0"/>
                <w:color w:val="222222"/>
                <w:sz w:val="16"/>
              </w:rPr>
              <w:t>education/study or work.</w:t>
            </w:r>
          </w:p>
          <w:p>
            <w:pPr>
              <w:keepNext w:val="0"/>
              <w:spacing w:before="0" w:after="60" w:line="247" w:lineRule="auto"/>
            </w:pPr>
            <w:r>
              <w:rPr>
                <w:rFonts w:ascii="Arial" w:hAnsi="Arial" w:eastAsia="Arial"/>
                <w:b w:val="0"/>
                <w:i w:val="0"/>
                <w:color w:val="222222"/>
                <w:sz w:val="16"/>
              </w:rPr>
              <w:t>Sedentary screen time Time spent watching screen-based entertainment (TV, computer, mobile devices).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who-physical-activity-web-annex-2020 | page 224</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entified as cognitively</w:t>
            </w:r>
          </w:p>
          <w:p>
            <w:pPr>
              <w:keepNext w:val="0"/>
              <w:spacing w:before="0" w:after="60" w:line="247" w:lineRule="auto"/>
            </w:pPr>
            <w:r>
              <w:rPr>
                <w:rFonts w:ascii="Arial" w:hAnsi="Arial" w:eastAsia="Arial"/>
                <w:b w:val="0"/>
                <w:i w:val="0"/>
                <w:color w:val="222222"/>
                <w:sz w:val="16"/>
              </w:rPr>
              <w:t>and physically healthy via validated diagnostic tools.</w:t>
            </w:r>
          </w:p>
          <w:p>
            <w:pPr>
              <w:keepNext w:val="0"/>
              <w:spacing w:before="0" w:after="60" w:line="247" w:lineRule="auto"/>
            </w:pPr>
            <w:r>
              <w:rPr>
                <w:rFonts w:ascii="Arial" w:hAnsi="Arial" w:eastAsia="Arial"/>
                <w:b w:val="0"/>
                <w:i w:val="0"/>
                <w:color w:val="222222"/>
                <w:sz w:val="16"/>
              </w:rPr>
              <w:t>2- Intervention: PA defined as “any bodily movement produced by</w:t>
            </w:r>
          </w:p>
          <w:p>
            <w:pPr>
              <w:keepNext w:val="0"/>
              <w:spacing w:before="0" w:after="60" w:line="247" w:lineRule="auto"/>
            </w:pPr>
            <w:r>
              <w:rPr>
                <w:rFonts w:ascii="Arial" w:hAnsi="Arial" w:eastAsia="Arial"/>
                <w:b w:val="0"/>
                <w:i w:val="0"/>
                <w:color w:val="222222"/>
                <w:sz w:val="16"/>
              </w:rPr>
              <w:t>skeletal muscles that result in energy expenditure” [40]. Acute</w:t>
            </w:r>
          </w:p>
          <w:p>
            <w:pPr>
              <w:keepNext w:val="0"/>
              <w:spacing w:before="0" w:after="60" w:line="247" w:lineRule="auto"/>
            </w:pPr>
            <w:r>
              <w:rPr>
                <w:rFonts w:ascii="Arial" w:hAnsi="Arial" w:eastAsia="Arial"/>
                <w:b w:val="0"/>
                <w:i w:val="0"/>
                <w:color w:val="222222"/>
                <w:sz w:val="16"/>
              </w:rPr>
              <w:t>PA interventions were identified as those with a single PA</w:t>
            </w:r>
          </w:p>
          <w:p>
            <w:pPr>
              <w:keepNext w:val="0"/>
              <w:spacing w:before="0" w:after="60" w:line="247" w:lineRule="auto"/>
            </w:pPr>
            <w:r>
              <w:rPr>
                <w:rFonts w:ascii="Arial" w:hAnsi="Arial" w:eastAsia="Arial"/>
                <w:b w:val="0"/>
                <w:i w:val="0"/>
                <w:color w:val="222222"/>
                <w:sz w:val="16"/>
              </w:rPr>
              <w:t>session while chronic PA interventions were defined as those</w:t>
            </w:r>
          </w:p>
          <w:p>
            <w:pPr>
              <w:keepNext w:val="0"/>
              <w:spacing w:before="0" w:after="60" w:line="247" w:lineRule="auto"/>
            </w:pPr>
            <w:r>
              <w:rPr>
                <w:rFonts w:ascii="Arial" w:hAnsi="Arial" w:eastAsia="Arial"/>
                <w:b w:val="0"/>
                <w:i w:val="0"/>
                <w:color w:val="222222"/>
                <w:sz w:val="16"/>
              </w:rPr>
              <w:t>with more than one PA session. Furthermore, PA was the</w:t>
            </w:r>
          </w:p>
          <w:p>
            <w:pPr>
              <w:keepNext w:val="0"/>
              <w:spacing w:before="0" w:after="60" w:line="247" w:lineRule="auto"/>
            </w:pPr>
            <w:r>
              <w:rPr>
                <w:rFonts w:ascii="Arial" w:hAnsi="Arial" w:eastAsia="Arial"/>
                <w:b w:val="0"/>
                <w:i w:val="0"/>
                <w:color w:val="222222"/>
                <w:sz w:val="16"/>
              </w:rPr>
              <w:t>purposefully selected term as it incorporates a broader</w:t>
            </w:r>
          </w:p>
          <w:p>
            <w:pPr>
              <w:keepNext w:val="0"/>
              <w:spacing w:before="0" w:after="60" w:line="247" w:lineRule="auto"/>
            </w:pPr>
            <w:r>
              <w:rPr>
                <w:rFonts w:ascii="Arial" w:hAnsi="Arial" w:eastAsia="Arial"/>
                <w:b w:val="0"/>
                <w:i w:val="0"/>
                <w:color w:val="222222"/>
                <w:sz w:val="16"/>
              </w:rPr>
              <w:t>spectrum of interventions that otherwise could be excluded</w:t>
            </w:r>
          </w:p>
          <w:p>
            <w:pPr>
              <w:keepNext w:val="0"/>
              <w:spacing w:before="0" w:after="60" w:line="247" w:lineRule="auto"/>
            </w:pPr>
            <w:r>
              <w:rPr>
                <w:rFonts w:ascii="Arial" w:hAnsi="Arial" w:eastAsia="Arial"/>
                <w:b w:val="0"/>
                <w:i w:val="0"/>
                <w:color w:val="222222"/>
                <w:sz w:val="16"/>
              </w:rPr>
              <w:t>under the term “exercise.” Thus, “physical activity” was</w:t>
            </w:r>
          </w:p>
          <w:p>
            <w:pPr>
              <w:keepNext w:val="0"/>
              <w:spacing w:before="0" w:after="60" w:line="247" w:lineRule="auto"/>
            </w:pPr>
            <w:r>
              <w:rPr>
                <w:rFonts w:ascii="Arial" w:hAnsi="Arial" w:eastAsia="Arial"/>
                <w:b w:val="0"/>
                <w:i w:val="0"/>
                <w:color w:val="222222"/>
                <w:sz w:val="16"/>
              </w:rPr>
              <w:t>expected to capture conventional forms of activity, such as</w:t>
            </w:r>
          </w:p>
          <w:p>
            <w:pPr>
              <w:keepNext w:val="0"/>
              <w:spacing w:before="0" w:after="60" w:line="247" w:lineRule="auto"/>
            </w:pPr>
            <w:r>
              <w:rPr>
                <w:rFonts w:ascii="Arial" w:hAnsi="Arial" w:eastAsia="Arial"/>
                <w:b w:val="0"/>
                <w:i w:val="0"/>
                <w:color w:val="222222"/>
                <w:sz w:val="16"/>
              </w:rPr>
              <w:t>cardiovascular exercise and resistance training, but also less</w:t>
            </w:r>
          </w:p>
          <w:p>
            <w:pPr>
              <w:keepNext w:val="0"/>
              <w:spacing w:before="0" w:after="60" w:line="247" w:lineRule="auto"/>
            </w:pPr>
            <w:r>
              <w:rPr>
                <w:rFonts w:ascii="Arial" w:hAnsi="Arial" w:eastAsia="Arial"/>
                <w:b w:val="0"/>
                <w:i w:val="0"/>
                <w:color w:val="222222"/>
                <w:sz w:val="16"/>
              </w:rPr>
              <w:t>conventional forms, such as yoga. Finally, no limitations were</w:t>
            </w:r>
          </w:p>
          <w:p>
            <w:pPr>
              <w:keepNext w:val="0"/>
              <w:spacing w:before="0" w:after="60" w:line="247" w:lineRule="auto"/>
            </w:pPr>
            <w:r>
              <w:rPr>
                <w:rFonts w:ascii="Arial" w:hAnsi="Arial" w:eastAsia="Arial"/>
                <w:b w:val="0"/>
                <w:i w:val="0"/>
                <w:color w:val="222222"/>
                <w:sz w:val="16"/>
              </w:rPr>
              <w:t>imposed based upon modality, dose, intensity, or supervision,</w:t>
            </w:r>
          </w:p>
          <w:p>
            <w:pPr>
              <w:keepNext w:val="0"/>
              <w:spacing w:before="0" w:after="60" w:line="247" w:lineRule="auto"/>
            </w:pPr>
            <w:r>
              <w:rPr>
                <w:rFonts w:ascii="Arial" w:hAnsi="Arial" w:eastAsia="Arial"/>
                <w:b w:val="0"/>
                <w:i w:val="0"/>
                <w:color w:val="222222"/>
                <w:sz w:val="16"/>
              </w:rPr>
              <w:t>but dual-task interventions or self-reported interventions were</w:t>
            </w:r>
          </w:p>
          <w:p>
            <w:pPr>
              <w:keepNext w:val="0"/>
              <w:spacing w:before="0" w:after="60" w:line="247" w:lineRule="auto"/>
            </w:pPr>
            <w:r>
              <w:rPr>
                <w:rFonts w:ascii="Arial" w:hAnsi="Arial" w:eastAsia="Arial"/>
                <w:b w:val="0"/>
                <w:i w:val="0"/>
                <w:color w:val="222222"/>
                <w:sz w:val="16"/>
              </w:rPr>
              <w:t>excluded due to confounding factors noted in previous</w:t>
            </w:r>
          </w:p>
          <w:p>
            <w:pPr>
              <w:keepNext w:val="0"/>
              <w:spacing w:before="0" w:after="60" w:line="247" w:lineRule="auto"/>
            </w:pPr>
            <w:r>
              <w:rPr>
                <w:rFonts w:ascii="Arial" w:hAnsi="Arial" w:eastAsia="Arial"/>
                <w:b w:val="0"/>
                <w:i w:val="0"/>
                <w:color w:val="222222"/>
                <w:sz w:val="16"/>
              </w:rPr>
              <w:t>research [33].</w:t>
            </w:r>
          </w:p>
          <w:p>
            <w:pPr>
              <w:keepNext w:val="0"/>
              <w:spacing w:before="0" w:after="60" w:line="247" w:lineRule="auto"/>
            </w:pPr>
            <w:r>
              <w:rPr>
                <w:rFonts w:ascii="Arial" w:hAnsi="Arial" w:eastAsia="Arial"/>
                <w:b w:val="0"/>
                <w:i w:val="0"/>
                <w:color w:val="222222"/>
                <w:sz w:val="16"/>
              </w:rPr>
              <w:t>3- Comparator: any kind of control group was eligible, including</w:t>
            </w:r>
          </w:p>
          <w:p>
            <w:pPr>
              <w:keepNext w:val="0"/>
              <w:spacing w:before="0" w:after="60" w:line="247" w:lineRule="auto"/>
            </w:pPr>
            <w:r>
              <w:rPr>
                <w:rFonts w:ascii="Arial" w:hAnsi="Arial" w:eastAsia="Arial"/>
                <w:b w:val="0"/>
                <w:i w:val="0"/>
                <w:color w:val="222222"/>
                <w:sz w:val="16"/>
              </w:rPr>
              <w:t>no treatment, waitlist, health education, sham exercise, or</w:t>
            </w:r>
          </w:p>
          <w:p>
            <w:pPr>
              <w:keepNext w:val="0"/>
              <w:spacing w:before="0" w:after="60" w:line="247" w:lineRule="auto"/>
            </w:pPr>
            <w:r>
              <w:rPr>
                <w:rFonts w:ascii="Arial" w:hAnsi="Arial" w:eastAsia="Arial"/>
                <w:b w:val="0"/>
                <w:i w:val="0"/>
                <w:color w:val="222222"/>
                <w:sz w:val="16"/>
              </w:rPr>
              <w:t>sedentary treatment.</w:t>
            </w:r>
          </w:p>
          <w:p>
            <w:pPr>
              <w:keepNext w:val="0"/>
              <w:spacing w:before="0" w:after="60" w:line="247" w:lineRule="auto"/>
            </w:pPr>
            <w:r>
              <w:rPr>
                <w:rFonts w:ascii="Arial" w:hAnsi="Arial" w:eastAsia="Arial"/>
                <w:b w:val="0"/>
                <w:i w:val="0"/>
                <w:color w:val="222222"/>
                <w:sz w:val="16"/>
              </w:rPr>
              <w:t>4- Outcome: validated WMP cognitive assessment tools,</w:t>
            </w:r>
          </w:p>
          <w:p>
            <w:pPr>
              <w:keepNext w:val="0"/>
              <w:spacing w:before="0" w:after="60" w:line="247" w:lineRule="auto"/>
            </w:pPr>
            <w:r>
              <w:rPr>
                <w:rFonts w:ascii="Arial" w:hAnsi="Arial" w:eastAsia="Arial"/>
                <w:b w:val="0"/>
                <w:i w:val="0"/>
                <w:color w:val="222222"/>
                <w:sz w:val="16"/>
              </w:rPr>
              <w:t>according to a specific categorization described below.</w:t>
            </w:r>
          </w:p>
          <w:p>
            <w:pPr>
              <w:keepNext w:val="0"/>
              <w:spacing w:before="0" w:after="60" w:line="247" w:lineRule="auto"/>
            </w:pPr>
            <w:r>
              <w:rPr>
                <w:rFonts w:ascii="Arial" w:hAnsi="Arial" w:eastAsia="Arial"/>
                <w:b w:val="0"/>
                <w:i w:val="0"/>
                <w:color w:val="222222"/>
                <w:sz w:val="16"/>
              </w:rPr>
              <w:t>5- Study design: randomized controlled trials, including cluster-</w:t>
            </w:r>
          </w:p>
          <w:p>
            <w:pPr>
              <w:keepNext w:val="0"/>
              <w:spacing w:before="0" w:after="60" w:line="247" w:lineRule="auto"/>
            </w:pPr>
            <w:r>
              <w:rPr>
                <w:rFonts w:ascii="Arial" w:hAnsi="Arial" w:eastAsia="Arial"/>
                <w:b w:val="0"/>
                <w:i w:val="0"/>
                <w:color w:val="222222"/>
                <w:sz w:val="16"/>
              </w:rPr>
              <w:t>RCTs, crossover-RCTs that are full-length studies published in</w:t>
            </w:r>
          </w:p>
          <w:p>
            <w:pPr>
              <w:keepNext w:val="0"/>
              <w:spacing w:before="0" w:after="60" w:line="247" w:lineRule="auto"/>
            </w:pPr>
            <w:r>
              <w:rPr>
                <w:rFonts w:ascii="Arial" w:hAnsi="Arial" w:eastAsia="Arial"/>
                <w:b w:val="0"/>
                <w:i w:val="0"/>
                <w:color w:val="222222"/>
                <w:sz w:val="16"/>
              </w:rPr>
              <w:t>peer-reviewed, English language journals.</w:t>
            </w:r>
          </w:p>
          <w:p>
            <w:pPr>
              <w:keepNext w:val="0"/>
              <w:spacing w:before="0" w:after="60" w:line="247" w:lineRule="auto"/>
            </w:pPr>
            <w:r>
              <w:rPr>
                <w:rFonts w:ascii="Arial" w:hAnsi="Arial" w:eastAsia="Arial"/>
                <w:b w:val="0"/>
                <w:i w:val="0"/>
                <w:color w:val="222222"/>
                <w:sz w:val="16"/>
              </w:rPr>
              <w:t>Outcomes addressed:</w:t>
            </w:r>
          </w:p>
          <w:p>
            <w:pPr>
              <w:keepNext w:val="0"/>
              <w:spacing w:before="0" w:after="60" w:line="247" w:lineRule="auto"/>
            </w:pPr>
            <w:r>
              <w:rPr>
                <w:rFonts w:ascii="Arial" w:hAnsi="Arial" w:eastAsia="Arial"/>
                <w:b w:val="0"/>
                <w:i w:val="0"/>
                <w:color w:val="222222"/>
                <w:sz w:val="16"/>
              </w:rPr>
              <w:t>Working memory performance</w:t>
            </w:r>
          </w:p>
          <w:p>
            <w:pPr>
              <w:keepNext w:val="0"/>
              <w:spacing w:before="0" w:after="60" w:line="247" w:lineRule="auto"/>
            </w:pPr>
            <w:r>
              <w:rPr>
                <w:rFonts w:ascii="Arial" w:hAnsi="Arial" w:eastAsia="Arial"/>
                <w:b w:val="0"/>
                <w:i w:val="0"/>
                <w:color w:val="222222"/>
                <w:sz w:val="16"/>
              </w:rPr>
              <w:t>Populations analysed: Healthy adults Author-stated funding source: This work was not supported by specific funding.</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08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evidence and uncertainty should guide activity choices for sleep and chronic-condition benefits?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who-physical-activity-2020 | page 66</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recent</w:t>
            </w:r>
          </w:p>
          <w:p>
            <w:pPr>
              <w:keepNext w:val="0"/>
              <w:spacing w:before="0" w:after="60" w:line="247" w:lineRule="auto"/>
            </w:pPr>
            <w:r>
              <w:rPr>
                <w:rFonts w:ascii="Arial" w:hAnsi="Arial" w:eastAsia="Arial"/>
                <w:b w:val="0"/>
                <w:i w:val="0"/>
                <w:color w:val="222222"/>
                <w:sz w:val="16"/>
              </w:rPr>
              <w:t>studies provide evidence that traditional Chinese exercise,</w:t>
            </w:r>
          </w:p>
          <w:p>
            <w:pPr>
              <w:keepNext w:val="0"/>
              <w:spacing w:before="0" w:after="60" w:line="247" w:lineRule="auto"/>
            </w:pPr>
            <w:r>
              <w:rPr>
                <w:rFonts w:ascii="Arial" w:hAnsi="Arial" w:eastAsia="Arial"/>
                <w:b w:val="0"/>
                <w:i w:val="0"/>
                <w:color w:val="222222"/>
                <w:sz w:val="16"/>
              </w:rPr>
              <w:t>such as Tai Chi may have glycaemic benefits, but these</w:t>
            </w:r>
          </w:p>
          <w:p>
            <w:pPr>
              <w:keepNext w:val="0"/>
              <w:spacing w:before="0" w:after="60" w:line="247" w:lineRule="auto"/>
            </w:pPr>
            <w:r>
              <w:rPr>
                <w:rFonts w:ascii="Arial" w:hAnsi="Arial" w:eastAsia="Arial"/>
                <w:b w:val="0"/>
                <w:i w:val="0"/>
                <w:color w:val="222222"/>
                <w:sz w:val="16"/>
              </w:rPr>
              <w:t>were of moderate and variable certainty (i.e. risk of bias or</w:t>
            </w:r>
          </w:p>
          <w:p>
            <w:pPr>
              <w:keepNext w:val="0"/>
              <w:spacing w:before="0" w:after="60" w:line="247" w:lineRule="auto"/>
            </w:pPr>
            <w:r>
              <w:rPr>
                <w:rFonts w:ascii="Arial" w:hAnsi="Arial" w:eastAsia="Arial"/>
                <w:b w:val="0"/>
                <w:i w:val="0"/>
                <w:color w:val="222222"/>
                <w:sz w:val="16"/>
              </w:rPr>
              <w:t>inconsistency). Further research is needed to determine</w:t>
            </w:r>
          </w:p>
          <w:p>
            <w:pPr>
              <w:keepNext w:val="0"/>
              <w:spacing w:before="0" w:after="60" w:line="247" w:lineRule="auto"/>
            </w:pPr>
            <w:r>
              <w:rPr>
                <w:rFonts w:ascii="Arial" w:hAnsi="Arial" w:eastAsia="Arial"/>
                <w:b w:val="0"/>
                <w:i w:val="0"/>
                <w:color w:val="222222"/>
                <w:sz w:val="16"/>
              </w:rPr>
              <w:t>these associations.</w:t>
            </w:r>
          </w:p>
          <w:p>
            <w:pPr>
              <w:keepNext w:val="0"/>
              <w:spacing w:before="0" w:after="60" w:line="247" w:lineRule="auto"/>
            </w:pPr>
            <w:r>
              <w:rPr>
                <w:rFonts w:ascii="Arial" w:hAnsi="Arial" w:eastAsia="Arial"/>
                <w:b w:val="0"/>
                <w:i w:val="0"/>
                <w:color w:val="222222"/>
                <w:sz w:val="16"/>
              </w:rPr>
              <w:t>ADULTS AND OLDER ADULTS WITH CHRONIC CONDITIONS</w:t>
            </w:r>
          </w:p>
          <w:p>
            <w:pPr>
              <w:keepNext w:val="0"/>
              <w:spacing w:before="0" w:after="60" w:line="247" w:lineRule="auto"/>
            </w:pPr>
            <w:r>
              <w:rPr>
                <w:rFonts w:ascii="Arial" w:hAnsi="Arial" w:eastAsia="Arial"/>
                <w:b w:val="0"/>
                <w:i w:val="0"/>
                <w:color w:val="222222"/>
                <w:sz w:val="16"/>
              </w:rPr>
              <w:t>(aged 18 years and older)</w:t>
            </w:r>
          </w:p>
          <w:p>
            <w:pPr>
              <w:keepNext w:val="0"/>
              <w:spacing w:before="0" w:after="60" w:line="247" w:lineRule="auto"/>
            </w:pPr>
            <w:r>
              <w:rPr>
                <w:rFonts w:ascii="Arial" w:hAnsi="Arial" w:eastAsia="Arial"/>
                <w:b w:val="0"/>
                <w:i w:val="0"/>
                <w:color w:val="222222"/>
                <w:sz w:val="16"/>
              </w:rPr>
              <w:t>56</w:t>
            </w:r>
          </w:p>
          <w:p>
            <w:pPr>
              <w:keepNext w:val="0"/>
              <w:spacing w:before="0" w:after="60" w:line="247" w:lineRule="auto"/>
            </w:pPr>
            <w:r>
              <w:rPr>
                <w:rFonts w:ascii="Arial" w:hAnsi="Arial" w:eastAsia="Arial"/>
                <w:b w:val="0"/>
                <w:i w:val="0"/>
                <w:color w:val="222222"/>
                <w:sz w:val="16"/>
              </w:rPr>
              <w:t>WHO guidelines on physical activity and sedentary behaviour</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who-physical-activity-web-annex-2020 | page 157</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154</w:t>
            </w:r>
          </w:p>
          <w:p>
            <w:pPr>
              <w:keepNext w:val="0"/>
              <w:spacing w:before="0" w:after="60" w:line="247" w:lineRule="auto"/>
            </w:pPr>
            <w:r>
              <w:rPr>
                <w:rFonts w:ascii="Arial" w:hAnsi="Arial" w:eastAsia="Arial"/>
                <w:b w:val="0"/>
                <w:i w:val="0"/>
                <w:color w:val="222222"/>
                <w:sz w:val="16"/>
              </w:rPr>
              <w:t>Stutz 2019 (68)</w:t>
            </w:r>
          </w:p>
          <w:p>
            <w:pPr>
              <w:keepNext w:val="0"/>
              <w:spacing w:before="0" w:after="60" w:line="247" w:lineRule="auto"/>
            </w:pPr>
            <w:r>
              <w:rPr>
                <w:rFonts w:ascii="Arial" w:hAnsi="Arial" w:eastAsia="Arial"/>
                <w:b w:val="0"/>
                <w:i w:val="0"/>
                <w:color w:val="222222"/>
                <w:sz w:val="16"/>
              </w:rPr>
              <w:t>Moderate</w:t>
            </w:r>
          </w:p>
          <w:p>
            <w:pPr>
              <w:keepNext w:val="0"/>
              <w:spacing w:before="0" w:after="60" w:line="247" w:lineRule="auto"/>
            </w:pPr>
            <w:r>
              <w:rPr>
                <w:rFonts w:ascii="Arial" w:hAnsi="Arial" w:eastAsia="Arial"/>
                <w:b w:val="0"/>
                <w:i w:val="0"/>
                <w:color w:val="222222"/>
                <w:sz w:val="16"/>
              </w:rPr>
              <w:t>23</w:t>
            </w:r>
          </w:p>
          <w:p>
            <w:pPr>
              <w:keepNext w:val="0"/>
              <w:spacing w:before="0" w:after="60" w:line="247" w:lineRule="auto"/>
            </w:pPr>
            <w:r>
              <w:rPr>
                <w:rFonts w:ascii="Arial" w:hAnsi="Arial" w:eastAsia="Arial"/>
                <w:b w:val="0"/>
                <w:i w:val="0"/>
                <w:color w:val="222222"/>
                <w:sz w:val="16"/>
              </w:rPr>
              <w:t>crossover</w:t>
            </w:r>
          </w:p>
          <w:p>
            <w:pPr>
              <w:keepNext w:val="0"/>
              <w:spacing w:before="0" w:after="60" w:line="247" w:lineRule="auto"/>
            </w:pPr>
            <w:r>
              <w:rPr>
                <w:rFonts w:ascii="Arial" w:hAnsi="Arial" w:eastAsia="Arial"/>
                <w:b w:val="0"/>
                <w:i w:val="0"/>
                <w:color w:val="222222"/>
                <w:sz w:val="16"/>
              </w:rPr>
              <w:t>studies</w:t>
            </w:r>
          </w:p>
          <w:p>
            <w:pPr>
              <w:keepNext w:val="0"/>
              <w:spacing w:before="0" w:after="60" w:line="247" w:lineRule="auto"/>
            </w:pPr>
            <w:r>
              <w:rPr>
                <w:rFonts w:ascii="Arial" w:hAnsi="Arial" w:eastAsia="Arial"/>
                <w:b w:val="0"/>
                <w:i w:val="0"/>
                <w:color w:val="222222"/>
                <w:sz w:val="16"/>
              </w:rPr>
              <w:t>N=275</w:t>
            </w:r>
          </w:p>
          <w:p>
            <w:pPr>
              <w:keepNext w:val="0"/>
              <w:spacing w:before="0" w:after="60" w:line="247" w:lineRule="auto"/>
            </w:pPr>
            <w:r>
              <w:rPr>
                <w:rFonts w:ascii="Arial" w:hAnsi="Arial" w:eastAsia="Arial"/>
                <w:b w:val="0"/>
                <w:i w:val="0"/>
                <w:color w:val="222222"/>
                <w:sz w:val="16"/>
              </w:rPr>
              <w:t>Serious</w:t>
            </w:r>
          </w:p>
          <w:p>
            <w:pPr>
              <w:keepNext w:val="0"/>
              <w:spacing w:before="0" w:after="60" w:line="247" w:lineRule="auto"/>
            </w:pPr>
            <w:r>
              <w:rPr>
                <w:rFonts w:ascii="Arial" w:hAnsi="Arial" w:eastAsia="Arial"/>
                <w:b w:val="0"/>
                <w:i w:val="0"/>
                <w:color w:val="222222"/>
                <w:sz w:val="16"/>
              </w:rPr>
              <w:t>risk of</w:t>
            </w:r>
          </w:p>
          <w:p>
            <w:pPr>
              <w:keepNext w:val="0"/>
              <w:spacing w:before="0" w:after="60" w:line="247" w:lineRule="auto"/>
            </w:pPr>
            <w:r>
              <w:rPr>
                <w:rFonts w:ascii="Arial" w:hAnsi="Arial" w:eastAsia="Arial"/>
                <w:b w:val="0"/>
                <w:i w:val="0"/>
                <w:color w:val="222222"/>
                <w:sz w:val="16"/>
              </w:rPr>
              <w:t>bias</w:t>
            </w:r>
          </w:p>
          <w:p>
            <w:pPr>
              <w:keepNext w:val="0"/>
              <w:spacing w:before="0" w:after="60" w:line="247" w:lineRule="auto"/>
            </w:pPr>
            <w:r>
              <w:rPr>
                <w:rFonts w:ascii="Arial" w:hAnsi="Arial" w:eastAsia="Arial"/>
                <w:b w:val="0"/>
                <w:i w:val="0"/>
                <w:color w:val="222222"/>
                <w:sz w:val="16"/>
              </w:rPr>
              <w:t>Serious</w:t>
            </w:r>
          </w:p>
          <w:p>
            <w:pPr>
              <w:keepNext w:val="0"/>
              <w:spacing w:before="0" w:after="60" w:line="247" w:lineRule="auto"/>
            </w:pPr>
            <w:r>
              <w:rPr>
                <w:rFonts w:ascii="Arial" w:hAnsi="Arial" w:eastAsia="Arial"/>
                <w:b w:val="0"/>
                <w:i w:val="0"/>
                <w:color w:val="222222"/>
                <w:sz w:val="16"/>
              </w:rPr>
              <w:t>inconsistenc</w:t>
            </w:r>
          </w:p>
          <w:p>
            <w:pPr>
              <w:keepNext w:val="0"/>
              <w:spacing w:before="0" w:after="60" w:line="247" w:lineRule="auto"/>
            </w:pPr>
            <w:r>
              <w:rPr>
                <w:rFonts w:ascii="Arial" w:hAnsi="Arial" w:eastAsia="Arial"/>
                <w:b w:val="0"/>
                <w:i w:val="0"/>
                <w:color w:val="222222"/>
                <w:sz w:val="16"/>
              </w:rPr>
              <w:t>y</w:t>
            </w:r>
          </w:p>
          <w:p>
            <w:pPr>
              <w:keepNext w:val="0"/>
              <w:spacing w:before="0" w:after="60" w:line="247" w:lineRule="auto"/>
            </w:pPr>
            <w:r>
              <w:rPr>
                <w:rFonts w:ascii="Arial" w:hAnsi="Arial" w:eastAsia="Arial"/>
                <w:b w:val="0"/>
                <w:i w:val="0"/>
                <w:color w:val="222222"/>
                <w:sz w:val="16"/>
              </w:rPr>
              <w:t>Serious</w:t>
            </w:r>
          </w:p>
          <w:p>
            <w:pPr>
              <w:keepNext w:val="0"/>
              <w:spacing w:before="0" w:after="60" w:line="247" w:lineRule="auto"/>
            </w:pPr>
            <w:r>
              <w:rPr>
                <w:rFonts w:ascii="Arial" w:hAnsi="Arial" w:eastAsia="Arial"/>
                <w:b w:val="0"/>
                <w:i w:val="0"/>
                <w:color w:val="222222"/>
                <w:sz w:val="16"/>
              </w:rPr>
              <w:t>indirectness</w:t>
            </w:r>
          </w:p>
          <w:p>
            <w:pPr>
              <w:keepNext w:val="0"/>
              <w:spacing w:before="0" w:after="60" w:line="247" w:lineRule="auto"/>
            </w:pPr>
            <w:r>
              <w:rPr>
                <w:rFonts w:ascii="Arial" w:hAnsi="Arial" w:eastAsia="Arial"/>
                <w:b w:val="0"/>
                <w:i w:val="0"/>
                <w:color w:val="222222"/>
                <w:sz w:val="16"/>
              </w:rPr>
              <w:t>Serious</w:t>
            </w:r>
          </w:p>
          <w:p>
            <w:pPr>
              <w:keepNext w:val="0"/>
              <w:spacing w:before="0" w:after="60" w:line="247" w:lineRule="auto"/>
            </w:pPr>
            <w:r>
              <w:rPr>
                <w:rFonts w:ascii="Arial" w:hAnsi="Arial" w:eastAsia="Arial"/>
                <w:b w:val="0"/>
                <w:i w:val="0"/>
                <w:color w:val="222222"/>
                <w:sz w:val="16"/>
              </w:rPr>
              <w:t>imprecision None</w:t>
            </w:r>
          </w:p>
          <w:p>
            <w:pPr>
              <w:keepNext w:val="0"/>
              <w:spacing w:before="0" w:after="60" w:line="247" w:lineRule="auto"/>
            </w:pPr>
            <w:r>
              <w:rPr>
                <w:rFonts w:ascii="Arial" w:hAnsi="Arial" w:eastAsia="Arial"/>
                <w:b w:val="0"/>
                <w:i w:val="0"/>
                <w:color w:val="222222"/>
                <w:sz w:val="16"/>
              </w:rPr>
              <w:t>Studies evaluated the effects of one single session of exercise</w:t>
            </w:r>
          </w:p>
          <w:p>
            <w:pPr>
              <w:keepNext w:val="0"/>
              <w:spacing w:before="0" w:after="60" w:line="247" w:lineRule="auto"/>
            </w:pPr>
            <w:r>
              <w:rPr>
                <w:rFonts w:ascii="Arial" w:hAnsi="Arial" w:eastAsia="Arial"/>
                <w:b w:val="0"/>
                <w:i w:val="0"/>
                <w:color w:val="222222"/>
                <w:sz w:val="16"/>
              </w:rPr>
              <w:t>close to usual bedtime (less than 4 hours before usual bedtime)</w:t>
            </w:r>
          </w:p>
          <w:p>
            <w:pPr>
              <w:keepNext w:val="0"/>
              <w:spacing w:before="0" w:after="60" w:line="247" w:lineRule="auto"/>
            </w:pPr>
            <w:r>
              <w:rPr>
                <w:rFonts w:ascii="Arial" w:hAnsi="Arial" w:eastAsia="Arial"/>
                <w:b w:val="0"/>
                <w:i w:val="0"/>
                <w:color w:val="222222"/>
                <w:sz w:val="16"/>
              </w:rPr>
              <w:t>on various measures of sleep. All studies enrolled healthy or</w:t>
            </w:r>
          </w:p>
          <w:p>
            <w:pPr>
              <w:keepNext w:val="0"/>
              <w:spacing w:before="0" w:after="60" w:line="247" w:lineRule="auto"/>
            </w:pPr>
            <w:r>
              <w:rPr>
                <w:rFonts w:ascii="Arial" w:hAnsi="Arial" w:eastAsia="Arial"/>
                <w:b w:val="0"/>
                <w:i w:val="0"/>
                <w:color w:val="222222"/>
                <w:sz w:val="16"/>
              </w:rPr>
              <w:t>good sleepers, except one study that enrolled adults with self-</w:t>
            </w:r>
          </w:p>
          <w:p>
            <w:pPr>
              <w:keepNext w:val="0"/>
              <w:spacing w:before="0" w:after="60" w:line="247" w:lineRule="auto"/>
            </w:pPr>
            <w:r>
              <w:rPr>
                <w:rFonts w:ascii="Arial" w:hAnsi="Arial" w:eastAsia="Arial"/>
                <w:b w:val="0"/>
                <w:i w:val="0"/>
                <w:color w:val="222222"/>
                <w:sz w:val="16"/>
              </w:rPr>
              <w:t>reported sleep difficulties. Adults included sedentary individuals</w:t>
            </w:r>
          </w:p>
          <w:p>
            <w:pPr>
              <w:keepNext w:val="0"/>
              <w:spacing w:before="0" w:after="60" w:line="247" w:lineRule="auto"/>
            </w:pPr>
            <w:r>
              <w:rPr>
                <w:rFonts w:ascii="Arial" w:hAnsi="Arial" w:eastAsia="Arial"/>
                <w:b w:val="0"/>
                <w:i w:val="0"/>
                <w:color w:val="222222"/>
                <w:sz w:val="16"/>
              </w:rPr>
              <w:t>as well as trained athletes. Most interventions were cycling or</w:t>
            </w:r>
          </w:p>
          <w:p>
            <w:pPr>
              <w:keepNext w:val="0"/>
              <w:spacing w:before="0" w:after="60" w:line="247" w:lineRule="auto"/>
            </w:pPr>
            <w:r>
              <w:rPr>
                <w:rFonts w:ascii="Arial" w:hAnsi="Arial" w:eastAsia="Arial"/>
                <w:b w:val="0"/>
                <w:i w:val="0"/>
                <w:color w:val="222222"/>
                <w:sz w:val="16"/>
              </w:rPr>
              <w:t>running, with an average duration of 87 minutes.</w:t>
            </w:r>
          </w:p>
          <w:p>
            <w:pPr>
              <w:keepNext w:val="0"/>
              <w:spacing w:before="0" w:after="60" w:line="247" w:lineRule="auto"/>
            </w:pPr>
            <w:r>
              <w:rPr>
                <w:rFonts w:ascii="Arial" w:hAnsi="Arial" w:eastAsia="Arial"/>
                <w:b w:val="0"/>
                <w:i w:val="0"/>
                <w:color w:val="222222"/>
                <w:sz w:val="16"/>
              </w:rPr>
              <w:t>Compared with no-exercise, one session of PA ending 12</w:t>
            </w:r>
          </w:p>
          <w:p>
            <w:pPr>
              <w:keepNext w:val="0"/>
              <w:spacing w:before="0" w:after="60" w:line="247" w:lineRule="auto"/>
            </w:pPr>
            <w:r>
              <w:rPr>
                <w:rFonts w:ascii="Arial" w:hAnsi="Arial" w:eastAsia="Arial"/>
                <w:b w:val="0"/>
                <w:i w:val="0"/>
                <w:color w:val="222222"/>
                <w:sz w:val="16"/>
              </w:rPr>
              <w:t>minutes to 4 hours before bedtime significantly increased REM</w:t>
            </w:r>
          </w:p>
          <w:p>
            <w:pPr>
              <w:keepNext w:val="0"/>
              <w:spacing w:before="0" w:after="60" w:line="247" w:lineRule="auto"/>
            </w:pPr>
            <w:r>
              <w:rPr>
                <w:rFonts w:ascii="Arial" w:hAnsi="Arial" w:eastAsia="Arial"/>
                <w:b w:val="0"/>
                <w:i w:val="0"/>
                <w:color w:val="222222"/>
                <w:sz w:val="16"/>
              </w:rPr>
              <w:t>latency and slow-wave sleep, and decreased stage 1 sleep.</w:t>
            </w:r>
          </w:p>
          <w:p>
            <w:pPr>
              <w:keepNext w:val="0"/>
              <w:spacing w:before="0" w:after="60" w:line="247" w:lineRule="auto"/>
            </w:pPr>
            <w:r>
              <w:rPr>
                <w:rFonts w:ascii="Arial" w:hAnsi="Arial" w:eastAsia="Arial"/>
                <w:b w:val="0"/>
                <w:i w:val="0"/>
                <w:color w:val="222222"/>
                <w:sz w:val="16"/>
              </w:rPr>
              <w:t>No effects were found for SOL, TST, SE, WASO, stage 2, 3, and</w:t>
            </w:r>
          </w:p>
          <w:p>
            <w:pPr>
              <w:keepNext w:val="0"/>
              <w:spacing w:before="0" w:after="60" w:line="247" w:lineRule="auto"/>
            </w:pPr>
            <w:r>
              <w:rPr>
                <w:rFonts w:ascii="Arial" w:hAnsi="Arial" w:eastAsia="Arial"/>
                <w:b w:val="0"/>
                <w:i w:val="0"/>
                <w:color w:val="222222"/>
                <w:sz w:val="16"/>
              </w:rPr>
              <w:t>4 sleep, REM sleep, or subjective sleep quality.</w:t>
            </w:r>
          </w:p>
          <w:p>
            <w:pPr>
              <w:keepNext w:val="0"/>
              <w:spacing w:before="0" w:after="60" w:line="247" w:lineRule="auto"/>
            </w:pPr>
            <w:r>
              <w:rPr>
                <w:rFonts w:ascii="Arial" w:hAnsi="Arial" w:eastAsia="Arial"/>
                <w:b w:val="0"/>
                <w:i w:val="0"/>
                <w:color w:val="222222"/>
                <w:sz w:val="16"/>
              </w:rPr>
              <w:t>VERY</w:t>
            </w:r>
          </w:p>
          <w:p>
            <w:pPr>
              <w:keepNext w:val="0"/>
              <w:spacing w:before="0" w:after="60" w:line="247" w:lineRule="auto"/>
            </w:pPr>
            <w:r>
              <w:rPr>
                <w:rFonts w:ascii="Arial" w:hAnsi="Arial" w:eastAsia="Arial"/>
                <w:b w:val="0"/>
                <w:i w:val="0"/>
                <w:color w:val="222222"/>
                <w:sz w:val="16"/>
              </w:rPr>
              <w:t>LOWd</w:t>
            </w:r>
          </w:p>
          <w:p>
            <w:pPr>
              <w:keepNext w:val="0"/>
              <w:spacing w:before="0" w:after="60" w:line="247" w:lineRule="auto"/>
            </w:pPr>
            <w:r>
              <w:rPr>
                <w:rFonts w:ascii="Arial" w:hAnsi="Arial" w:eastAsia="Arial"/>
                <w:b w:val="0"/>
                <w:i w:val="0"/>
                <w:color w:val="222222"/>
                <w:sz w:val="16"/>
              </w:rPr>
              <w:t>Abbreviations: CI = confidence interval; NR = not reported PA = physical activity; RCT = randomized controlled trial; REM = rapid eye movement; SE = sleep efficiency; SMD = standardized mean</w:t>
            </w:r>
          </w:p>
          <w:p>
            <w:pPr>
              <w:keepNext w:val="0"/>
              <w:spacing w:before="0" w:after="60" w:line="247" w:lineRule="auto"/>
            </w:pPr>
            <w:r>
              <w:rPr>
                <w:rFonts w:ascii="Arial" w:hAnsi="Arial" w:eastAsia="Arial"/>
                <w:b w:val="0"/>
                <w:i w:val="0"/>
                <w:color w:val="222222"/>
                <w:sz w:val="16"/>
              </w:rPr>
              <w:t>difference; SOL = sleep onset latency; TST = total sleep time; WASO = wake after sleep onset</w:t>
            </w:r>
          </w:p>
          <w:p>
            <w:pPr>
              <w:keepNext w:val="0"/>
              <w:spacing w:before="0" w:after="60" w:line="247" w:lineRule="auto"/>
            </w:pPr>
            <w:r>
              <w:rPr>
                <w:rFonts w:ascii="Arial" w:hAnsi="Arial" w:eastAsia="Arial"/>
                <w:b w:val="0"/>
                <w:i w:val="0"/>
                <w:color w:val="222222"/>
                <w:sz w:val="16"/>
              </w:rPr>
              <w:t>† Serious indirectness indicates measurement of intermediate/indirect outcomes or heterogeneity in exposures and comparisons assessed; certainty of evidence was not always downgraded for</w:t>
            </w:r>
          </w:p>
          <w:p>
            <w:pPr>
              <w:keepNext w:val="0"/>
              <w:spacing w:before="0" w:after="60" w:line="247" w:lineRule="auto"/>
            </w:pPr>
            <w:r>
              <w:rPr>
                <w:rFonts w:ascii="Arial" w:hAnsi="Arial" w:eastAsia="Arial"/>
                <w:b w:val="0"/>
                <w:i w:val="0"/>
                <w:color w:val="222222"/>
                <w:sz w:val="16"/>
              </w:rPr>
              <w:t>indirectness if it was not judged to impact the certainty in the findings for the outcome evaluated in the review</w:t>
            </w:r>
          </w:p>
          <w:p>
            <w:pPr>
              <w:keepNext w:val="0"/>
              <w:spacing w:before="0" w:after="60" w:line="247" w:lineRule="auto"/>
            </w:pPr>
            <w:r>
              <w:rPr>
                <w:rFonts w:ascii="Arial" w:hAnsi="Arial" w:eastAsia="Arial"/>
                <w:b w:val="0"/>
                <w:i w:val="0"/>
                <w:color w:val="222222"/>
                <w:sz w:val="16"/>
              </w:rPr>
              <w:t>a Certainty of evidence downgraded given serious risk of bias, serious inconsistency of effects(direction and significance of effects highly variable), and serious indirectness in measures,</w:t>
            </w:r>
          </w:p>
          <w:p>
            <w:pPr>
              <w:keepNext w:val="0"/>
              <w:spacing w:before="0" w:after="60" w:line="247" w:lineRule="auto"/>
            </w:pPr>
            <w:r>
              <w:rPr>
                <w:rFonts w:ascii="Arial" w:hAnsi="Arial" w:eastAsia="Arial"/>
                <w:b w:val="0"/>
                <w:i w:val="0"/>
                <w:color w:val="222222"/>
                <w:sz w:val="16"/>
              </w:rPr>
              <w:t>interventions, and variability in populations</w:t>
            </w:r>
          </w:p>
          <w:p>
            <w:pPr>
              <w:keepNext w:val="0"/>
              <w:spacing w:before="0" w:after="60" w:line="247" w:lineRule="auto"/>
            </w:pPr>
            <w:r>
              <w:rPr>
                <w:rFonts w:ascii="Arial" w:hAnsi="Arial" w:eastAsia="Arial"/>
                <w:b w:val="0"/>
                <w:i w:val="0"/>
                <w:color w:val="222222"/>
                <w:sz w:val="16"/>
              </w:rPr>
              <w:t>b Certainty of evidence downgraded given serious inconsistency (I2=81%), serious indirectness in outcom</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09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should evidence strength and nutrient substitution shape a total-fat recommendation?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who-total-fat-2023 | page 31</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19</w:t>
            </w:r>
          </w:p>
          <w:p>
            <w:pPr>
              <w:keepNext w:val="0"/>
              <w:spacing w:before="0" w:after="60" w:line="247" w:lineRule="auto"/>
            </w:pPr>
            <w:r>
              <w:rPr>
                <w:rFonts w:ascii="Arial" w:hAnsi="Arial" w:eastAsia="Arial"/>
                <w:b w:val="0"/>
                <w:i w:val="0"/>
                <w:color w:val="222222"/>
                <w:sz w:val="16"/>
              </w:rPr>
              <w:t>▶ The recommendation was assessed as conditional because some individuals who reduce their fat intake</w:t>
            </w:r>
          </w:p>
          <w:p>
            <w:pPr>
              <w:keepNext w:val="0"/>
              <w:spacing w:before="0" w:after="60" w:line="247" w:lineRule="auto"/>
            </w:pPr>
            <w:r>
              <w:rPr>
                <w:rFonts w:ascii="Arial" w:hAnsi="Arial" w:eastAsia="Arial"/>
                <w:b w:val="0"/>
                <w:i w:val="0"/>
                <w:color w:val="222222"/>
                <w:sz w:val="16"/>
              </w:rPr>
              <w:t>might replace some of the energy from dietary fat with energy from foods that are undesirable from</w:t>
            </w:r>
          </w:p>
          <w:p>
            <w:pPr>
              <w:keepNext w:val="0"/>
              <w:spacing w:before="0" w:after="60" w:line="247" w:lineRule="auto"/>
            </w:pPr>
            <w:r>
              <w:rPr>
                <w:rFonts w:ascii="Arial" w:hAnsi="Arial" w:eastAsia="Arial"/>
                <w:b w:val="0"/>
                <w:i w:val="0"/>
                <w:color w:val="222222"/>
                <w:sz w:val="16"/>
              </w:rPr>
              <w:t>a dietary quality perspective (e.g. free sugars), reducing the net benefit. It is therefore important to</w:t>
            </w:r>
          </w:p>
          <w:p>
            <w:pPr>
              <w:keepNext w:val="0"/>
              <w:spacing w:before="0" w:after="60" w:line="247" w:lineRule="auto"/>
            </w:pPr>
            <w:r>
              <w:rPr>
                <w:rFonts w:ascii="Arial" w:hAnsi="Arial" w:eastAsia="Arial"/>
                <w:b w:val="0"/>
                <w:i w:val="0"/>
                <w:color w:val="222222"/>
                <w:sz w:val="16"/>
              </w:rPr>
              <w:t>consider this recommendation in the context of other WHO dietary recommendations, including those</w:t>
            </w:r>
          </w:p>
          <w:p>
            <w:pPr>
              <w:keepNext w:val="0"/>
              <w:spacing w:before="0" w:after="60" w:line="247" w:lineRule="auto"/>
            </w:pPr>
            <w:r>
              <w:rPr>
                <w:rFonts w:ascii="Arial" w:hAnsi="Arial" w:eastAsia="Arial"/>
                <w:b w:val="0"/>
                <w:i w:val="0"/>
                <w:color w:val="222222"/>
                <w:sz w:val="16"/>
              </w:rPr>
              <w:t>on free sugars (85) and carbohydrates (86), the latter of which provides guidance on carbohydrate quality.</w:t>
            </w:r>
          </w:p>
          <w:p>
            <w:pPr>
              <w:keepNext w:val="0"/>
              <w:spacing w:before="0" w:after="60" w:line="247" w:lineRule="auto"/>
            </w:pPr>
            <w:r>
              <w:rPr>
                <w:rFonts w:ascii="Arial" w:hAnsi="Arial" w:eastAsia="Arial"/>
                <w:b w:val="0"/>
                <w:i w:val="0"/>
                <w:color w:val="222222"/>
                <w:sz w:val="16"/>
              </w:rPr>
              <w:t>The evidence did not suggest any undesirable effects with respect to serum lipids, blood pressure or</w:t>
            </w:r>
          </w:p>
          <w:p>
            <w:pPr>
              <w:keepNext w:val="0"/>
              <w:spacing w:before="0" w:after="60" w:line="247" w:lineRule="auto"/>
            </w:pPr>
            <w:r>
              <w:rPr>
                <w:rFonts w:ascii="Arial" w:hAnsi="Arial" w:eastAsia="Arial"/>
                <w:b w:val="0"/>
                <w:i w:val="0"/>
                <w:color w:val="222222"/>
                <w:sz w:val="16"/>
              </w:rPr>
              <w:t>quality of life from lower total fat intake, but rather of small benefits or no effect (all high certainty</w:t>
            </w:r>
          </w:p>
          <w:p>
            <w:pPr>
              <w:keepNext w:val="0"/>
              <w:spacing w:before="0" w:after="60" w:line="247" w:lineRule="auto"/>
            </w:pPr>
            <w:r>
              <w:rPr>
                <w:rFonts w:ascii="Arial" w:hAnsi="Arial" w:eastAsia="Arial"/>
                <w:b w:val="0"/>
                <w:i w:val="0"/>
                <w:color w:val="222222"/>
                <w:sz w:val="16"/>
              </w:rPr>
              <w:t>evidence, except for quality of life, which was assessed as low certainty evidence). No mitigating factors</w:t>
            </w:r>
          </w:p>
          <w:p>
            <w:pPr>
              <w:keepNext w:val="0"/>
              <w:spacing w:before="0" w:after="60" w:line="247" w:lineRule="auto"/>
            </w:pPr>
            <w:r>
              <w:rPr>
                <w:rFonts w:ascii="Arial" w:hAnsi="Arial" w:eastAsia="Arial"/>
                <w:b w:val="0"/>
                <w:i w:val="0"/>
                <w:color w:val="222222"/>
                <w:sz w:val="16"/>
              </w:rPr>
              <w:t>were identified1 that would argue against limiting total fat intake to 30% of total energy intake or less.</w:t>
            </w:r>
          </w:p>
          <w:p>
            <w:pPr>
              <w:keepNext w:val="0"/>
              <w:spacing w:before="0" w:after="60" w:line="247" w:lineRule="auto"/>
            </w:pPr>
            <w:r>
              <w:rPr>
                <w:rFonts w:ascii="Arial" w:hAnsi="Arial" w:eastAsia="Arial"/>
                <w:b w:val="0"/>
                <w:i w:val="0"/>
                <w:color w:val="222222"/>
                <w:sz w:val="16"/>
              </w:rPr>
              <w:t>Remarks for recommendation 1</w:t>
            </w:r>
          </w:p>
          <w:p>
            <w:pPr>
              <w:keepNext w:val="0"/>
              <w:spacing w:before="0" w:after="60" w:line="247" w:lineRule="auto"/>
            </w:pPr>
            <w:r>
              <w:rPr>
                <w:rFonts w:ascii="Arial" w:hAnsi="Arial" w:eastAsia="Arial"/>
                <w:b w:val="0"/>
                <w:i w:val="0"/>
                <w:color w:val="222222"/>
                <w:sz w:val="16"/>
              </w:rPr>
              <w:t>▶ This recommendation is relevant for individuals aged 20 years or older.</w:t>
            </w:r>
          </w:p>
          <w:p>
            <w:pPr>
              <w:keepNext w:val="0"/>
              <w:spacing w:before="0" w:after="60" w:line="247" w:lineRule="auto"/>
            </w:pPr>
            <w:r>
              <w:rPr>
                <w:rFonts w:ascii="Arial" w:hAnsi="Arial" w:eastAsia="Arial"/>
                <w:b w:val="0"/>
                <w:i w:val="0"/>
                <w:color w:val="222222"/>
                <w:sz w:val="16"/>
              </w:rPr>
              <w:t>▶ The goal in developing this guideline was to provide recommendations for both adults and children.</w:t>
            </w:r>
          </w:p>
          <w:p>
            <w:pPr>
              <w:keepNext w:val="0"/>
              <w:spacing w:before="0" w:after="60" w:line="247" w:lineRule="auto"/>
            </w:pPr>
            <w:r>
              <w:rPr>
                <w:rFonts w:ascii="Arial" w:hAnsi="Arial" w:eastAsia="Arial"/>
                <w:b w:val="0"/>
                <w:i w:val="0"/>
                <w:color w:val="222222"/>
                <w:sz w:val="16"/>
              </w:rPr>
              <w:t>However, the evidence was considered insufficient to support the formulation of a recommendation for</w:t>
            </w:r>
          </w:p>
          <w:p>
            <w:pPr>
              <w:keepNext w:val="0"/>
              <w:spacing w:before="0" w:after="60" w:line="247" w:lineRule="auto"/>
            </w:pPr>
            <w:r>
              <w:rPr>
                <w:rFonts w:ascii="Arial" w:hAnsi="Arial" w:eastAsia="Arial"/>
                <w:b w:val="0"/>
                <w:i w:val="0"/>
                <w:color w:val="222222"/>
                <w:sz w:val="16"/>
              </w:rPr>
              <w:t>children owing to the limited number of studies and inconsistent results identified for children (14), and</w:t>
            </w:r>
          </w:p>
          <w:p>
            <w:pPr>
              <w:keepNext w:val="0"/>
              <w:spacing w:before="0" w:after="60" w:line="247" w:lineRule="auto"/>
            </w:pPr>
            <w:r>
              <w:rPr>
                <w:rFonts w:ascii="Arial" w:hAnsi="Arial" w:eastAsia="Arial"/>
                <w:b w:val="0"/>
                <w:i w:val="0"/>
                <w:color w:val="222222"/>
                <w:sz w:val="16"/>
              </w:rPr>
              <w:t>the conclusion that the adult data could not reasonably be extrapolated to children given the unique</w:t>
            </w:r>
          </w:p>
          <w:p>
            <w:pPr>
              <w:keepNext w:val="0"/>
              <w:spacing w:before="0" w:after="60" w:line="247" w:lineRule="auto"/>
            </w:pPr>
            <w:r>
              <w:rPr>
                <w:rFonts w:ascii="Arial" w:hAnsi="Arial" w:eastAsia="Arial"/>
                <w:b w:val="0"/>
                <w:i w:val="0"/>
                <w:color w:val="222222"/>
                <w:sz w:val="16"/>
              </w:rPr>
              <w:t>energy requirements for optimal growth and development throughout childhood and adolescence.</w:t>
            </w:r>
          </w:p>
          <w:p>
            <w:pPr>
              <w:keepNext w:val="0"/>
              <w:spacing w:before="0" w:after="60" w:line="247" w:lineRule="auto"/>
            </w:pPr>
            <w:r>
              <w:rPr>
                <w:rFonts w:ascii="Arial" w:hAnsi="Arial" w:eastAsia="Arial"/>
                <w:b w:val="0"/>
                <w:i w:val="0"/>
                <w:color w:val="222222"/>
                <w:sz w:val="16"/>
              </w:rPr>
              <w:t>Previous expert consultations on dietary fats have concluded that for children aged 6 months and above</w:t>
            </w:r>
          </w:p>
          <w:p>
            <w:pPr>
              <w:keepNext w:val="0"/>
              <w:spacing w:before="0" w:after="60" w:line="247" w:lineRule="auto"/>
            </w:pPr>
            <w:r>
              <w:rPr>
                <w:rFonts w:ascii="Arial" w:hAnsi="Arial" w:eastAsia="Arial"/>
                <w:b w:val="0"/>
                <w:i w:val="0"/>
                <w:color w:val="222222"/>
                <w:sz w:val="16"/>
              </w:rPr>
              <w:t>and adolescents, total fat intakes of up to 35% of total energy are appropriate to meet growth demands</w:t>
            </w:r>
          </w:p>
          <w:p>
            <w:pPr>
              <w:keepNext w:val="0"/>
              <w:spacing w:before="0" w:after="60" w:line="247" w:lineRule="auto"/>
            </w:pPr>
            <w:r>
              <w:rPr>
                <w:rFonts w:ascii="Arial" w:hAnsi="Arial" w:eastAsia="Arial"/>
                <w:b w:val="0"/>
                <w:i w:val="0"/>
                <w:color w:val="222222"/>
                <w:sz w:val="16"/>
              </w:rPr>
              <w:t>without leading to excess energy intake (59).</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who-fao-trs-916-2003-part2 | page 2</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on findings of a few studies which</w:t>
            </w:r>
          </w:p>
          <w:p>
            <w:pPr>
              <w:keepNext w:val="0"/>
              <w:spacing w:before="0" w:after="60" w:line="247" w:lineRule="auto"/>
            </w:pPr>
            <w:r>
              <w:rPr>
                <w:rFonts w:ascii="Arial" w:hAnsi="Arial" w:eastAsia="Arial"/>
                <w:b w:val="0"/>
                <w:i w:val="0"/>
                <w:color w:val="222222"/>
                <w:sz w:val="16"/>
              </w:rPr>
              <w:t>are suggestive, but are insufficient to establish an association between</w:t>
            </w:r>
          </w:p>
          <w:p>
            <w:pPr>
              <w:keepNext w:val="0"/>
              <w:spacing w:before="0" w:after="60" w:line="247" w:lineRule="auto"/>
            </w:pPr>
            <w:r>
              <w:rPr>
                <w:rFonts w:ascii="Arial" w:hAnsi="Arial" w:eastAsia="Arial"/>
                <w:b w:val="0"/>
                <w:i w:val="0"/>
                <w:color w:val="222222"/>
                <w:sz w:val="16"/>
              </w:rPr>
              <w:t>exposure and disease. Limited or no evidence is available from</w:t>
            </w:r>
          </w:p>
          <w:p>
            <w:pPr>
              <w:keepNext w:val="0"/>
              <w:spacing w:before="0" w:after="60" w:line="247" w:lineRule="auto"/>
            </w:pPr>
            <w:r>
              <w:rPr>
                <w:rFonts w:ascii="Arial" w:hAnsi="Arial" w:eastAsia="Arial"/>
                <w:b w:val="0"/>
                <w:i w:val="0"/>
                <w:color w:val="222222"/>
                <w:sz w:val="16"/>
              </w:rPr>
              <w:t>randomized controlled trials. More well designed research is required</w:t>
            </w:r>
          </w:p>
          <w:p>
            <w:pPr>
              <w:keepNext w:val="0"/>
              <w:spacing w:before="0" w:after="60" w:line="247" w:lineRule="auto"/>
            </w:pPr>
            <w:r>
              <w:rPr>
                <w:rFonts w:ascii="Arial" w:hAnsi="Arial" w:eastAsia="Arial"/>
                <w:b w:val="0"/>
                <w:i w:val="0"/>
                <w:color w:val="222222"/>
                <w:sz w:val="16"/>
              </w:rPr>
              <w:t>to support the tentative associations.</w:t>
            </w:r>
          </w:p>
          <w:p>
            <w:pPr>
              <w:keepNext w:val="0"/>
              <w:spacing w:before="0" w:after="60" w:line="247" w:lineRule="auto"/>
            </w:pPr>
            <w:r>
              <w:rPr>
                <w:rFonts w:ascii="Arial" w:hAnsi="Arial" w:eastAsia="Arial"/>
                <w:b w:val="0"/>
                <w:i w:val="0"/>
                <w:color w:val="222222"/>
                <w:sz w:val="16"/>
              </w:rPr>
              <w:t>The strength of evidence linking dietary and lifestyle factors to the risk of</w:t>
            </w:r>
          </w:p>
          <w:p>
            <w:pPr>
              <w:keepNext w:val="0"/>
              <w:spacing w:before="0" w:after="60" w:line="247" w:lineRule="auto"/>
            </w:pPr>
            <w:r>
              <w:rPr>
                <w:rFonts w:ascii="Arial" w:hAnsi="Arial" w:eastAsia="Arial"/>
                <w:b w:val="0"/>
                <w:i w:val="0"/>
                <w:color w:val="222222"/>
                <w:sz w:val="16"/>
              </w:rPr>
              <w:t>developing obesity, type 2 diabetes, CVD, cancer, dental diseases,</w:t>
            </w:r>
          </w:p>
          <w:p>
            <w:pPr>
              <w:keepNext w:val="0"/>
              <w:spacing w:before="0" w:after="60" w:line="247" w:lineRule="auto"/>
            </w:pPr>
            <w:r>
              <w:rPr>
                <w:rFonts w:ascii="Arial" w:hAnsi="Arial" w:eastAsia="Arial"/>
                <w:b w:val="0"/>
                <w:i w:val="0"/>
                <w:color w:val="222222"/>
                <w:sz w:val="16"/>
              </w:rPr>
              <w:t>osteoporosis, graded according to the above categories, is summarized in</w:t>
            </w:r>
          </w:p>
          <w:p>
            <w:pPr>
              <w:keepNext w:val="0"/>
              <w:spacing w:before="0" w:after="60" w:line="247" w:lineRule="auto"/>
            </w:pPr>
            <w:r>
              <w:rPr>
                <w:rFonts w:ascii="Arial" w:hAnsi="Arial" w:eastAsia="Arial"/>
                <w:b w:val="0"/>
                <w:i w:val="0"/>
                <w:color w:val="222222"/>
                <w:sz w:val="16"/>
              </w:rPr>
              <w:t>tabular form, and attached to this report as an Annex.</w:t>
            </w:r>
          </w:p>
          <w:p>
            <w:pPr>
              <w:keepNext w:val="0"/>
              <w:spacing w:before="0" w:after="60" w:line="247" w:lineRule="auto"/>
            </w:pPr>
            <w:r>
              <w:rPr>
                <w:rFonts w:ascii="Arial" w:hAnsi="Arial" w:eastAsia="Arial"/>
                <w:b w:val="0"/>
                <w:i w:val="0"/>
                <w:color w:val="222222"/>
                <w:sz w:val="16"/>
              </w:rPr>
              <w:t>5.1.3 A summary of population nutrient intake goals</w:t>
            </w:r>
          </w:p>
          <w:p>
            <w:pPr>
              <w:keepNext w:val="0"/>
              <w:spacing w:before="0" w:after="60" w:line="247" w:lineRule="auto"/>
            </w:pPr>
            <w:r>
              <w:rPr>
                <w:rFonts w:ascii="Arial" w:hAnsi="Arial" w:eastAsia="Arial"/>
                <w:b w:val="0"/>
                <w:i w:val="0"/>
                <w:color w:val="222222"/>
                <w:sz w:val="16"/>
              </w:rPr>
              <w:t>The population nutrient intake goals for consideration by national and</w:t>
            </w:r>
          </w:p>
          <w:p>
            <w:pPr>
              <w:keepNext w:val="0"/>
              <w:spacing w:before="0" w:after="60" w:line="247" w:lineRule="auto"/>
            </w:pPr>
            <w:r>
              <w:rPr>
                <w:rFonts w:ascii="Arial" w:hAnsi="Arial" w:eastAsia="Arial"/>
                <w:b w:val="0"/>
                <w:i w:val="0"/>
                <w:color w:val="222222"/>
                <w:sz w:val="16"/>
              </w:rPr>
              <w:t>regional bodies establishing dietary recommendations for the prevention</w:t>
            </w:r>
          </w:p>
          <w:p>
            <w:pPr>
              <w:keepNext w:val="0"/>
              <w:spacing w:before="0" w:after="60" w:line="247" w:lineRule="auto"/>
            </w:pPr>
            <w:r>
              <w:rPr>
                <w:rFonts w:ascii="Arial" w:hAnsi="Arial" w:eastAsia="Arial"/>
                <w:b w:val="0"/>
                <w:i w:val="0"/>
                <w:color w:val="222222"/>
                <w:sz w:val="16"/>
              </w:rPr>
              <w:t>of diet-related chronic diseases are presented in Table 6. These</w:t>
            </w:r>
          </w:p>
          <w:p>
            <w:pPr>
              <w:keepNext w:val="0"/>
              <w:spacing w:before="0" w:after="60" w:line="247" w:lineRule="auto"/>
            </w:pPr>
            <w:r>
              <w:rPr>
                <w:rFonts w:ascii="Arial" w:hAnsi="Arial" w:eastAsia="Arial"/>
                <w:b w:val="0"/>
                <w:i w:val="0"/>
                <w:color w:val="222222"/>
                <w:sz w:val="16"/>
              </w:rPr>
              <w:t>recommendations are expressed in numerical terms, rather than as</w:t>
            </w:r>
          </w:p>
          <w:p>
            <w:pPr>
              <w:keepNext w:val="0"/>
              <w:spacing w:before="0" w:after="60" w:line="247" w:lineRule="auto"/>
            </w:pPr>
            <w:r>
              <w:rPr>
                <w:rFonts w:ascii="Arial" w:hAnsi="Arial" w:eastAsia="Arial"/>
                <w:b w:val="0"/>
                <w:i w:val="0"/>
                <w:color w:val="222222"/>
                <w:sz w:val="16"/>
              </w:rPr>
              <w:t>increases or decreases in intakes of specific nutrients, because the</w:t>
            </w:r>
          </w:p>
          <w:p>
            <w:pPr>
              <w:keepNext w:val="0"/>
              <w:spacing w:before="0" w:after="60" w:line="247" w:lineRule="auto"/>
            </w:pPr>
            <w:r>
              <w:rPr>
                <w:rFonts w:ascii="Arial" w:hAnsi="Arial" w:eastAsia="Arial"/>
                <w:b w:val="0"/>
                <w:i w:val="0"/>
                <w:color w:val="222222"/>
                <w:sz w:val="16"/>
              </w:rPr>
              <w:t>desirable change will depend upon existing intakes in the particular</w:t>
            </w:r>
          </w:p>
          <w:p>
            <w:pPr>
              <w:keepNext w:val="0"/>
              <w:spacing w:before="0" w:after="60" w:line="247" w:lineRule="auto"/>
            </w:pPr>
            <w:r>
              <w:rPr>
                <w:rFonts w:ascii="Arial" w:hAnsi="Arial" w:eastAsia="Arial"/>
                <w:b w:val="0"/>
                <w:i w:val="0"/>
                <w:color w:val="222222"/>
                <w:sz w:val="16"/>
              </w:rPr>
              <w:t>population, and could be in either direction.</w:t>
            </w:r>
          </w:p>
          <w:p>
            <w:pPr>
              <w:keepNext w:val="0"/>
              <w:spacing w:before="0" w:after="60" w:line="247" w:lineRule="auto"/>
            </w:pPr>
            <w:r>
              <w:rPr>
                <w:rFonts w:ascii="Arial" w:hAnsi="Arial" w:eastAsia="Arial"/>
                <w:b w:val="0"/>
                <w:i w:val="0"/>
                <w:color w:val="222222"/>
                <w:sz w:val="16"/>
              </w:rPr>
              <w:t>In Table 6, attention is directed towards the energy-supplying</w:t>
            </w:r>
          </w:p>
          <w:p>
            <w:pPr>
              <w:keepNext w:val="0"/>
              <w:spacing w:before="0" w:after="60" w:line="247" w:lineRule="auto"/>
            </w:pPr>
            <w:r>
              <w:rPr>
                <w:rFonts w:ascii="Arial" w:hAnsi="Arial" w:eastAsia="Arial"/>
                <w:b w:val="0"/>
                <w:i w:val="0"/>
                <w:color w:val="222222"/>
                <w:sz w:val="16"/>
              </w:rPr>
              <w:t>macronutrients. This must not be taken to imply a lack of concern for</w:t>
            </w:r>
          </w:p>
          <w:p>
            <w:pPr>
              <w:keepNext w:val="0"/>
              <w:spacing w:before="0" w:after="60" w:line="247" w:lineRule="auto"/>
            </w:pPr>
            <w:r>
              <w:rPr>
                <w:rFonts w:ascii="Arial" w:hAnsi="Arial" w:eastAsia="Arial"/>
                <w:b w:val="0"/>
                <w:i w:val="0"/>
                <w:color w:val="222222"/>
                <w:sz w:val="16"/>
              </w:rPr>
              <w:t>the other nutrients. Rather, it is a recognition of the fact that previous</w:t>
            </w:r>
          </w:p>
          <w:p>
            <w:pPr>
              <w:keepNext w:val="0"/>
              <w:spacing w:before="0" w:after="60" w:line="247" w:lineRule="auto"/>
            </w:pPr>
            <w:r>
              <w:rPr>
                <w:rFonts w:ascii="Arial" w:hAnsi="Arial" w:eastAsia="Arial"/>
                <w:b w:val="0"/>
                <w:i w:val="0"/>
                <w:color w:val="222222"/>
                <w:sz w:val="16"/>
              </w:rPr>
              <w:t>reports issued by FAO and WHO have provided limited guidance on the</w:t>
            </w:r>
          </w:p>
          <w:p>
            <w:pPr>
              <w:keepNext w:val="0"/>
              <w:spacing w:before="0" w:after="60" w:line="247" w:lineRule="auto"/>
            </w:pPr>
            <w:r>
              <w:rPr>
                <w:rFonts w:ascii="Arial" w:hAnsi="Arial" w:eastAsia="Arial"/>
                <w:b w:val="0"/>
                <w:i w:val="0"/>
                <w:color w:val="222222"/>
                <w:sz w:val="16"/>
              </w:rPr>
              <w:t>meaning of a ‘‘balanced diet’’ described in terms of the proportions of the</w:t>
            </w:r>
          </w:p>
          <w:p>
            <w:pPr>
              <w:keepNext w:val="0"/>
              <w:spacing w:before="0" w:after="60" w:line="247" w:lineRule="auto"/>
            </w:pPr>
            <w:r>
              <w:rPr>
                <w:rFonts w:ascii="Arial" w:hAnsi="Arial" w:eastAsia="Arial"/>
                <w:b w:val="0"/>
                <w:i w:val="0"/>
                <w:color w:val="222222"/>
                <w:sz w:val="16"/>
              </w:rPr>
              <w:t>various energy sources, and that there is an apparent consensus on this</w:t>
            </w:r>
          </w:p>
          <w:p>
            <w:pPr>
              <w:keepNext w:val="0"/>
              <w:spacing w:before="0" w:after="60" w:line="247" w:lineRule="auto"/>
            </w:pPr>
            <w:r>
              <w:rPr>
                <w:rFonts w:ascii="Arial" w:hAnsi="Arial" w:eastAsia="Arial"/>
                <w:b w:val="0"/>
                <w:i w:val="0"/>
                <w:color w:val="222222"/>
                <w:sz w:val="16"/>
              </w:rPr>
              <w:t>aspect of diet in relation to effects on the chronic non-deficiency diseases.</w:t>
            </w:r>
          </w:p>
          <w:p>
            <w:pPr>
              <w:keepNext w:val="0"/>
              <w:spacing w:before="0" w:after="60" w:line="247" w:lineRule="auto"/>
            </w:pPr>
            <w:r>
              <w:rPr>
                <w:rFonts w:ascii="Arial" w:hAnsi="Arial" w:eastAsia="Arial"/>
                <w:b w:val="0"/>
                <w:i w:val="0"/>
                <w:color w:val="222222"/>
                <w:sz w:val="16"/>
              </w:rPr>
              <w:t>55</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10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monitoring and nutritional safeguards are needed when implementing total-fat policy?</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who-fao-trs-916-2003-part2 | page 89</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sential to enable all interested stakeholders to</w:t>
            </w:r>
          </w:p>
          <w:p>
            <w:pPr>
              <w:keepNext w:val="0"/>
              <w:spacing w:before="0" w:after="60" w:line="247" w:lineRule="auto"/>
            </w:pPr>
            <w:r>
              <w:rPr>
                <w:rFonts w:ascii="Arial" w:hAnsi="Arial" w:eastAsia="Arial"/>
                <w:b w:val="0"/>
                <w:i w:val="0"/>
                <w:color w:val="222222"/>
                <w:sz w:val="16"/>
              </w:rPr>
              <w:t>track progress towards each country’s diet-related health targets, and to</w:t>
            </w:r>
          </w:p>
          <w:p>
            <w:pPr>
              <w:keepNext w:val="0"/>
              <w:spacing w:before="0" w:after="60" w:line="247" w:lineRule="auto"/>
            </w:pPr>
            <w:r>
              <w:rPr>
                <w:rFonts w:ascii="Arial" w:hAnsi="Arial" w:eastAsia="Arial"/>
                <w:b w:val="0"/>
                <w:i w:val="0"/>
                <w:color w:val="222222"/>
                <w:sz w:val="16"/>
              </w:rPr>
              <w:t>guide the choice, intensity and timing of measures to accelerate</w:t>
            </w:r>
          </w:p>
          <w:p>
            <w:pPr>
              <w:keepNext w:val="0"/>
              <w:spacing w:before="0" w:after="60" w:line="247" w:lineRule="auto"/>
            </w:pPr>
            <w:r>
              <w:rPr>
                <w:rFonts w:ascii="Arial" w:hAnsi="Arial" w:eastAsia="Arial"/>
                <w:b w:val="0"/>
                <w:i w:val="0"/>
                <w:color w:val="222222"/>
                <w:sz w:val="16"/>
              </w:rPr>
              <w:t>achievement. The data required for implementing effective policies need</w:t>
            </w:r>
          </w:p>
          <w:p>
            <w:pPr>
              <w:keepNext w:val="0"/>
              <w:spacing w:before="0" w:after="60" w:line="247" w:lineRule="auto"/>
            </w:pPr>
            <w:r>
              <w:rPr>
                <w:rFonts w:ascii="Arial" w:hAnsi="Arial" w:eastAsia="Arial"/>
                <w:b w:val="0"/>
                <w:i w:val="0"/>
                <w:color w:val="222222"/>
                <w:sz w:val="16"/>
              </w:rPr>
              <w:t>to be specific for age, sex and social group, and indicate changing trends</w:t>
            </w:r>
          </w:p>
          <w:p>
            <w:pPr>
              <w:keepNext w:val="0"/>
              <w:spacing w:before="0" w:after="60" w:line="247" w:lineRule="auto"/>
            </w:pPr>
            <w:r>
              <w:rPr>
                <w:rFonts w:ascii="Arial" w:hAnsi="Arial" w:eastAsia="Arial"/>
                <w:b w:val="0"/>
                <w:i w:val="0"/>
                <w:color w:val="222222"/>
                <w:sz w:val="16"/>
              </w:rPr>
              <w:t>over time.</w:t>
            </w:r>
          </w:p>
          <w:p>
            <w:pPr>
              <w:keepNext w:val="0"/>
              <w:spacing w:before="0" w:after="60" w:line="247" w:lineRule="auto"/>
            </w:pPr>
            <w:r>
              <w:rPr>
                <w:rFonts w:ascii="Arial" w:hAnsi="Arial" w:eastAsia="Arial"/>
                <w:b w:val="0"/>
                <w:i w:val="0"/>
                <w:color w:val="222222"/>
                <w:sz w:val="16"/>
              </w:rPr>
              <w:t>6.4.2 Enabling people to make informed choices and take effective action</w:t>
            </w:r>
          </w:p>
          <w:p>
            <w:pPr>
              <w:keepNext w:val="0"/>
              <w:spacing w:before="0" w:after="60" w:line="247" w:lineRule="auto"/>
            </w:pPr>
            <w:r>
              <w:rPr>
                <w:rFonts w:ascii="Arial" w:hAnsi="Arial" w:eastAsia="Arial"/>
                <w:b w:val="0"/>
                <w:i w:val="0"/>
                <w:color w:val="222222"/>
                <w:sz w:val="16"/>
              </w:rPr>
              <w:t>Information about fat quality, salt and sugars content, and energy</w:t>
            </w:r>
          </w:p>
          <w:p>
            <w:pPr>
              <w:keepNext w:val="0"/>
              <w:spacing w:before="0" w:after="60" w:line="247" w:lineRule="auto"/>
            </w:pPr>
            <w:r>
              <w:rPr>
                <w:rFonts w:ascii="Arial" w:hAnsi="Arial" w:eastAsia="Arial"/>
                <w:b w:val="0"/>
                <w:i w:val="0"/>
                <w:color w:val="222222"/>
                <w:sz w:val="16"/>
              </w:rPr>
              <w:t>density should be incorporated into nutrition and health promotion</w:t>
            </w:r>
          </w:p>
          <w:p>
            <w:pPr>
              <w:keepNext w:val="0"/>
              <w:spacing w:before="0" w:after="60" w:line="247" w:lineRule="auto"/>
            </w:pPr>
            <w:r>
              <w:rPr>
                <w:rFonts w:ascii="Arial" w:hAnsi="Arial" w:eastAsia="Arial"/>
                <w:b w:val="0"/>
                <w:i w:val="0"/>
                <w:color w:val="222222"/>
                <w:sz w:val="16"/>
              </w:rPr>
              <w:t>messages, and as required in food labelling tailored to different</w:t>
            </w:r>
          </w:p>
          <w:p>
            <w:pPr>
              <w:keepNext w:val="0"/>
              <w:spacing w:before="0" w:after="60" w:line="247" w:lineRule="auto"/>
            </w:pPr>
            <w:r>
              <w:rPr>
                <w:rFonts w:ascii="Arial" w:hAnsi="Arial" w:eastAsia="Arial"/>
                <w:b w:val="0"/>
                <w:i w:val="0"/>
                <w:color w:val="222222"/>
                <w:sz w:val="16"/>
              </w:rPr>
              <w:t>population groups --- including disadvantaged population groups ---</w:t>
            </w:r>
          </w:p>
          <w:p>
            <w:pPr>
              <w:keepNext w:val="0"/>
              <w:spacing w:before="0" w:after="60" w:line="247" w:lineRule="auto"/>
            </w:pPr>
            <w:r>
              <w:rPr>
                <w:rFonts w:ascii="Arial" w:hAnsi="Arial" w:eastAsia="Arial"/>
                <w:b w:val="0"/>
                <w:i w:val="0"/>
                <w:color w:val="222222"/>
                <w:sz w:val="16"/>
              </w:rPr>
              <w:t>through the wide reach of modern media. The ultimate goal of</w:t>
            </w:r>
          </w:p>
          <w:p>
            <w:pPr>
              <w:keepNext w:val="0"/>
              <w:spacing w:before="0" w:after="60" w:line="247" w:lineRule="auto"/>
            </w:pPr>
            <w:r>
              <w:rPr>
                <w:rFonts w:ascii="Arial" w:hAnsi="Arial" w:eastAsia="Arial"/>
                <w:b w:val="0"/>
                <w:i w:val="0"/>
                <w:color w:val="222222"/>
                <w:sz w:val="16"/>
              </w:rPr>
              <w:t>information and communication strategies is to assure availability and</w:t>
            </w:r>
          </w:p>
          <w:p>
            <w:pPr>
              <w:keepNext w:val="0"/>
              <w:spacing w:before="0" w:after="60" w:line="247" w:lineRule="auto"/>
            </w:pPr>
            <w:r>
              <w:rPr>
                <w:rFonts w:ascii="Arial" w:hAnsi="Arial" w:eastAsia="Arial"/>
                <w:b w:val="0"/>
                <w:i w:val="0"/>
                <w:color w:val="222222"/>
                <w:sz w:val="16"/>
              </w:rPr>
              <w:t>choice of better quality food, access to physical activity and a better-</w:t>
            </w:r>
          </w:p>
          <w:p>
            <w:pPr>
              <w:keepNext w:val="0"/>
              <w:spacing w:before="0" w:after="60" w:line="247" w:lineRule="auto"/>
            </w:pPr>
            <w:r>
              <w:rPr>
                <w:rFonts w:ascii="Arial" w:hAnsi="Arial" w:eastAsia="Arial"/>
                <w:b w:val="0"/>
                <w:i w:val="0"/>
                <w:color w:val="222222"/>
                <w:sz w:val="16"/>
              </w:rPr>
              <w:t>informed global community.</w:t>
            </w:r>
          </w:p>
          <w:p>
            <w:pPr>
              <w:keepNext w:val="0"/>
              <w:spacing w:before="0" w:after="60" w:line="247" w:lineRule="auto"/>
            </w:pPr>
            <w:r>
              <w:rPr>
                <w:rFonts w:ascii="Arial" w:hAnsi="Arial" w:eastAsia="Arial"/>
                <w:b w:val="0"/>
                <w:i w:val="0"/>
                <w:color w:val="222222"/>
                <w:sz w:val="16"/>
              </w:rPr>
              <w:t>6.4.3 Making the best use of standards and legislation</w:t>
            </w:r>
          </w:p>
          <w:p>
            <w:pPr>
              <w:keepNext w:val="0"/>
              <w:spacing w:before="0" w:after="60" w:line="247" w:lineRule="auto"/>
            </w:pPr>
            <w:r>
              <w:rPr>
                <w:rFonts w:ascii="Arial" w:hAnsi="Arial" w:eastAsia="Arial"/>
                <w:b w:val="0"/>
                <w:i w:val="0"/>
                <w:color w:val="222222"/>
                <w:sz w:val="16"/>
              </w:rPr>
              <w:t>The Codex Alimentarius --- the intergovernmental standard-setting body</w:t>
            </w:r>
          </w:p>
          <w:p>
            <w:pPr>
              <w:keepNext w:val="0"/>
              <w:spacing w:before="0" w:after="60" w:line="247" w:lineRule="auto"/>
            </w:pPr>
            <w:r>
              <w:rPr>
                <w:rFonts w:ascii="Arial" w:hAnsi="Arial" w:eastAsia="Arial"/>
                <w:b w:val="0"/>
                <w:i w:val="0"/>
                <w:color w:val="222222"/>
                <w:sz w:val="16"/>
              </w:rPr>
              <w:t>through which nations agree on standards for food --- is currently being</w:t>
            </w:r>
          </w:p>
          <w:p>
            <w:pPr>
              <w:keepNext w:val="0"/>
              <w:spacing w:before="0" w:after="60" w:line="247" w:lineRule="auto"/>
            </w:pPr>
            <w:r>
              <w:rPr>
                <w:rFonts w:ascii="Arial" w:hAnsi="Arial" w:eastAsia="Arial"/>
                <w:b w:val="0"/>
                <w:i w:val="0"/>
                <w:color w:val="222222"/>
                <w:sz w:val="16"/>
              </w:rPr>
              <w:t>reviewed. Its work in the area of nutrition and labelling could be further</w:t>
            </w:r>
          </w:p>
          <w:p>
            <w:pPr>
              <w:keepNext w:val="0"/>
              <w:spacing w:before="0" w:after="60" w:line="247" w:lineRule="auto"/>
            </w:pPr>
            <w:r>
              <w:rPr>
                <w:rFonts w:ascii="Arial" w:hAnsi="Arial" w:eastAsia="Arial"/>
                <w:b w:val="0"/>
                <w:i w:val="0"/>
                <w:color w:val="222222"/>
                <w:sz w:val="16"/>
              </w:rPr>
              <w:t>strengthened to cover diet-related aspects of health. The feasibility of</w:t>
            </w:r>
          </w:p>
          <w:p>
            <w:pPr>
              <w:keepNext w:val="0"/>
              <w:spacing w:before="0" w:after="60" w:line="247" w:lineRule="auto"/>
            </w:pPr>
            <w:r>
              <w:rPr>
                <w:rFonts w:ascii="Arial" w:hAnsi="Arial" w:eastAsia="Arial"/>
                <w:b w:val="0"/>
                <w:i w:val="0"/>
                <w:color w:val="222222"/>
                <w:sz w:val="16"/>
              </w:rPr>
              <w:t>codes of practice in food advertising should also be explored.</w:t>
            </w:r>
          </w:p>
          <w:p>
            <w:pPr>
              <w:keepNext w:val="0"/>
              <w:spacing w:before="0" w:after="60" w:line="247" w:lineRule="auto"/>
            </w:pPr>
            <w:r>
              <w:rPr>
                <w:rFonts w:ascii="Arial" w:hAnsi="Arial" w:eastAsia="Arial"/>
                <w:b w:val="0"/>
                <w:i w:val="0"/>
                <w:color w:val="222222"/>
                <w:sz w:val="16"/>
              </w:rPr>
              <w:t>142</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who-total-fat-2023 | page 34</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ain as many calories as full-fat versions.</w:t>
            </w:r>
          </w:p>
          <w:p>
            <w:pPr>
              <w:keepNext w:val="0"/>
              <w:spacing w:before="0" w:after="60" w:line="247" w:lineRule="auto"/>
            </w:pPr>
            <w:r>
              <w:rPr>
                <w:rFonts w:ascii="Arial" w:hAnsi="Arial" w:eastAsia="Arial"/>
                <w:b w:val="0"/>
                <w:i w:val="0"/>
                <w:color w:val="222222"/>
                <w:sz w:val="16"/>
              </w:rPr>
              <w:t>The decision to implement this recommendation must be made in the context of achieving or maintaining</w:t>
            </w:r>
          </w:p>
          <w:p>
            <w:pPr>
              <w:keepNext w:val="0"/>
              <w:spacing w:before="0" w:after="60" w:line="247" w:lineRule="auto"/>
            </w:pPr>
            <w:r>
              <w:rPr>
                <w:rFonts w:ascii="Arial" w:hAnsi="Arial" w:eastAsia="Arial"/>
                <w:b w:val="0"/>
                <w:i w:val="0"/>
                <w:color w:val="222222"/>
                <w:sz w:val="16"/>
              </w:rPr>
              <w:t>nutritional adequacy and avoiding excess energy intake. In populations where undernutrition is not</w:t>
            </w:r>
          </w:p>
          <w:p>
            <w:pPr>
              <w:keepNext w:val="0"/>
              <w:spacing w:before="0" w:after="60" w:line="247" w:lineRule="auto"/>
            </w:pPr>
            <w:r>
              <w:rPr>
                <w:rFonts w:ascii="Arial" w:hAnsi="Arial" w:eastAsia="Arial"/>
                <w:b w:val="0"/>
                <w:i w:val="0"/>
                <w:color w:val="222222"/>
                <w:sz w:val="16"/>
              </w:rPr>
              <w:t>prevalent, the recommendation can generally be safely implemented as needed, provided individual energy</w:t>
            </w:r>
          </w:p>
          <w:p>
            <w:pPr>
              <w:keepNext w:val="0"/>
              <w:spacing w:before="0" w:after="60" w:line="247" w:lineRule="auto"/>
            </w:pPr>
            <w:r>
              <w:rPr>
                <w:rFonts w:ascii="Arial" w:hAnsi="Arial" w:eastAsia="Arial"/>
                <w:b w:val="0"/>
                <w:i w:val="0"/>
                <w:color w:val="222222"/>
                <w:sz w:val="16"/>
              </w:rPr>
              <w:t>requirements are met (92), recognizing that energy requirements are increased in pregnant and lactating</w:t>
            </w:r>
          </w:p>
          <w:p>
            <w:pPr>
              <w:keepNext w:val="0"/>
              <w:spacing w:before="0" w:after="60" w:line="247" w:lineRule="auto"/>
            </w:pPr>
            <w:r>
              <w:rPr>
                <w:rFonts w:ascii="Arial" w:hAnsi="Arial" w:eastAsia="Arial"/>
                <w:b w:val="0"/>
                <w:i w:val="0"/>
                <w:color w:val="222222"/>
                <w:sz w:val="16"/>
              </w:rPr>
              <w:t>women (9, 10, 92). Consideration must be given to populations in which prevalence of undernutrition is a</w:t>
            </w:r>
          </w:p>
          <w:p>
            <w:pPr>
              <w:keepNext w:val="0"/>
              <w:spacing w:before="0" w:after="60" w:line="247" w:lineRule="auto"/>
            </w:pPr>
            <w:r>
              <w:rPr>
                <w:rFonts w:ascii="Arial" w:hAnsi="Arial" w:eastAsia="Arial"/>
                <w:b w:val="0"/>
                <w:i w:val="0"/>
                <w:color w:val="222222"/>
                <w:sz w:val="16"/>
              </w:rPr>
              <w:t>concern and where total fat intake may already be low. In such settings, maintaining or even increasing</w:t>
            </w:r>
          </w:p>
          <w:p>
            <w:pPr>
              <w:keepNext w:val="0"/>
              <w:spacing w:before="0" w:after="60" w:line="247" w:lineRule="auto"/>
            </w:pPr>
            <w:r>
              <w:rPr>
                <w:rFonts w:ascii="Arial" w:hAnsi="Arial" w:eastAsia="Arial"/>
                <w:b w:val="0"/>
                <w:i w:val="0"/>
                <w:color w:val="222222"/>
                <w:sz w:val="16"/>
              </w:rPr>
              <w:t>total fat intake of individuals (in line with guidance on fat quality in recommendation 2) may be important</w:t>
            </w:r>
          </w:p>
          <w:p>
            <w:pPr>
              <w:keepNext w:val="0"/>
              <w:spacing w:before="0" w:after="60" w:line="247" w:lineRule="auto"/>
            </w:pPr>
            <w:r>
              <w:rPr>
                <w:rFonts w:ascii="Arial" w:hAnsi="Arial" w:eastAsia="Arial"/>
                <w:b w:val="0"/>
                <w:i w:val="0"/>
                <w:color w:val="222222"/>
                <w:sz w:val="16"/>
              </w:rPr>
              <w:t>to achieve adequate energy intake, and to maintain or improve the overall diet.</w:t>
            </w:r>
          </w:p>
          <w:p>
            <w:pPr>
              <w:keepNext w:val="0"/>
              <w:spacing w:before="0" w:after="60" w:line="247" w:lineRule="auto"/>
            </w:pPr>
            <w:r>
              <w:rPr>
                <w:rFonts w:ascii="Arial" w:hAnsi="Arial" w:eastAsia="Arial"/>
                <w:b w:val="0"/>
                <w:i w:val="0"/>
                <w:color w:val="222222"/>
                <w:sz w:val="16"/>
              </w:rPr>
              <w:t>Monitoring and evaluation</w:t>
            </w:r>
          </w:p>
          <w:p>
            <w:pPr>
              <w:keepNext w:val="0"/>
              <w:spacing w:before="0" w:after="60" w:line="247" w:lineRule="auto"/>
            </w:pPr>
            <w:r>
              <w:rPr>
                <w:rFonts w:ascii="Arial" w:hAnsi="Arial" w:eastAsia="Arial"/>
                <w:b w:val="0"/>
                <w:i w:val="0"/>
                <w:color w:val="222222"/>
                <w:sz w:val="16"/>
              </w:rPr>
              <w:t>The impact of this guideline can be evaluated by assessing its adoption and adaptation across countries</w:t>
            </w:r>
          </w:p>
          <w:p>
            <w:pPr>
              <w:keepNext w:val="0"/>
              <w:spacing w:before="0" w:after="60" w:line="247" w:lineRule="auto"/>
            </w:pPr>
            <w:r>
              <w:rPr>
                <w:rFonts w:ascii="Arial" w:hAnsi="Arial" w:eastAsia="Arial"/>
                <w:b w:val="0"/>
                <w:i w:val="0"/>
                <w:color w:val="222222"/>
                <w:sz w:val="16"/>
              </w:rPr>
              <w:t>that will be monitored in close collaboration with the WHO regional and country offices. Monitoring and</w:t>
            </w:r>
          </w:p>
          <w:p>
            <w:pPr>
              <w:keepNext w:val="0"/>
              <w:spacing w:before="0" w:after="60" w:line="247" w:lineRule="auto"/>
            </w:pPr>
            <w:r>
              <w:rPr>
                <w:rFonts w:ascii="Arial" w:hAnsi="Arial" w:eastAsia="Arial"/>
                <w:b w:val="0"/>
                <w:i w:val="0"/>
                <w:color w:val="222222"/>
                <w:sz w:val="16"/>
              </w:rPr>
              <w:t>evaluation at the global level will be through the WHO Global Database on the Implementation of Nutrition</w:t>
            </w:r>
          </w:p>
          <w:p>
            <w:pPr>
              <w:keepNext w:val="0"/>
              <w:spacing w:before="0" w:after="60" w:line="247" w:lineRule="auto"/>
            </w:pPr>
            <w:r>
              <w:rPr>
                <w:rFonts w:ascii="Arial" w:hAnsi="Arial" w:eastAsia="Arial"/>
                <w:b w:val="0"/>
                <w:i w:val="0"/>
                <w:color w:val="222222"/>
                <w:sz w:val="16"/>
              </w:rPr>
              <w:t>Action (GINA)1 – a centralized platform developed by the WHO Department of Nutrition and Food Safety</w:t>
            </w:r>
          </w:p>
          <w:p>
            <w:pPr>
              <w:keepNext w:val="0"/>
              <w:spacing w:before="0" w:after="60" w:line="247" w:lineRule="auto"/>
            </w:pPr>
            <w:r>
              <w:rPr>
                <w:rFonts w:ascii="Arial" w:hAnsi="Arial" w:eastAsia="Arial"/>
                <w:b w:val="0"/>
                <w:i w:val="0"/>
                <w:color w:val="222222"/>
                <w:sz w:val="16"/>
              </w:rPr>
              <w:t>for sharing information on nutrition actions in public health practice implemented around the world. GINA</w:t>
            </w:r>
          </w:p>
          <w:p>
            <w:pPr>
              <w:keepNext w:val="0"/>
              <w:spacing w:before="0" w:after="60" w:line="247" w:lineRule="auto"/>
            </w:pPr>
            <w:r>
              <w:rPr>
                <w:rFonts w:ascii="Arial" w:hAnsi="Arial" w:eastAsia="Arial"/>
                <w:b w:val="0"/>
                <w:i w:val="0"/>
                <w:color w:val="222222"/>
                <w:sz w:val="16"/>
              </w:rPr>
              <w:t>currently contains information on thousands of policies (including laws and legislation), nutrition actions</w:t>
            </w:r>
          </w:p>
          <w:p>
            <w:pPr>
              <w:keepNext w:val="0"/>
              <w:spacing w:before="0" w:after="60" w:line="247" w:lineRule="auto"/>
            </w:pPr>
            <w:r>
              <w:rPr>
                <w:rFonts w:ascii="Arial" w:hAnsi="Arial" w:eastAsia="Arial"/>
                <w:b w:val="0"/>
                <w:i w:val="0"/>
                <w:color w:val="222222"/>
                <w:sz w:val="16"/>
              </w:rPr>
              <w:t>and programmes being implemented in WHO Member States. GINA includes data and information from</w:t>
            </w:r>
          </w:p>
          <w:p>
            <w:pPr>
              <w:keepNext w:val="0"/>
              <w:spacing w:before="0" w:after="60" w:line="247" w:lineRule="auto"/>
            </w:pPr>
            <w:r>
              <w:rPr>
                <w:rFonts w:ascii="Arial" w:hAnsi="Arial" w:eastAsia="Arial"/>
                <w:b w:val="0"/>
                <w:i w:val="0"/>
                <w:color w:val="222222"/>
                <w:sz w:val="16"/>
              </w:rPr>
              <w:t>many sources, including the first and second WHO Global Nutrition Policy Reviews conducted in 2010–2011</w:t>
            </w:r>
          </w:p>
          <w:p>
            <w:pPr>
              <w:keepNext w:val="0"/>
              <w:spacing w:before="0" w:after="60" w:line="247" w:lineRule="auto"/>
            </w:pPr>
            <w:r>
              <w:rPr>
                <w:rFonts w:ascii="Arial" w:hAnsi="Arial" w:eastAsia="Arial"/>
                <w:b w:val="0"/>
                <w:i w:val="0"/>
                <w:color w:val="222222"/>
                <w:sz w:val="16"/>
              </w:rPr>
              <w:t>and 2016–2017, respectively (94, 95).</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11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are appropriate potassium sources for most people, and which groups need extra caution about exposure?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who-potassium-drinking-water-background-2009 | page 7</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dium, particularly in developed countries where there are concerns regarding the</w:t>
            </w:r>
          </w:p>
          <w:p>
            <w:pPr>
              <w:keepNext w:val="0"/>
              <w:spacing w:before="0" w:after="60" w:line="247" w:lineRule="auto"/>
            </w:pPr>
            <w:r>
              <w:rPr>
                <w:rFonts w:ascii="Arial" w:hAnsi="Arial" w:eastAsia="Arial"/>
                <w:b w:val="0"/>
                <w:i w:val="0"/>
                <w:color w:val="222222"/>
                <w:sz w:val="16"/>
              </w:rPr>
              <w:t>high intake of salt from processed foods. In contrast, there are also concerns that some</w:t>
            </w:r>
          </w:p>
          <w:p>
            <w:pPr>
              <w:keepNext w:val="0"/>
              <w:spacing w:before="0" w:after="60" w:line="247" w:lineRule="auto"/>
            </w:pPr>
            <w:r>
              <w:rPr>
                <w:rFonts w:ascii="Arial" w:hAnsi="Arial" w:eastAsia="Arial"/>
                <w:b w:val="0"/>
                <w:i w:val="0"/>
                <w:color w:val="222222"/>
                <w:sz w:val="16"/>
              </w:rPr>
              <w:t>diets may be low in potassium. This is not a concern for the general population;</w:t>
            </w:r>
          </w:p>
          <w:p>
            <w:pPr>
              <w:keepNext w:val="0"/>
              <w:spacing w:before="0" w:after="60" w:line="247" w:lineRule="auto"/>
            </w:pPr>
            <w:r>
              <w:rPr>
                <w:rFonts w:ascii="Arial" w:hAnsi="Arial" w:eastAsia="Arial"/>
                <w:b w:val="0"/>
                <w:i w:val="0"/>
                <w:color w:val="222222"/>
                <w:sz w:val="16"/>
              </w:rPr>
              <w:t>however, increased exposure to potassium could result in significant health effects in</w:t>
            </w:r>
          </w:p>
          <w:p>
            <w:pPr>
              <w:keepNext w:val="0"/>
              <w:spacing w:before="0" w:after="60" w:line="247" w:lineRule="auto"/>
            </w:pPr>
            <w:r>
              <w:rPr>
                <w:rFonts w:ascii="Arial" w:hAnsi="Arial" w:eastAsia="Arial"/>
                <w:b w:val="0"/>
                <w:i w:val="0"/>
                <w:color w:val="222222"/>
                <w:sz w:val="16"/>
              </w:rPr>
              <w:t>people with kidney disease or other conditions, such as heart disease, coronary artery</w:t>
            </w:r>
          </w:p>
          <w:p>
            <w:pPr>
              <w:keepNext w:val="0"/>
              <w:spacing w:before="0" w:after="60" w:line="247" w:lineRule="auto"/>
            </w:pPr>
            <w:r>
              <w:rPr>
                <w:rFonts w:ascii="Arial" w:hAnsi="Arial" w:eastAsia="Arial"/>
                <w:b w:val="0"/>
                <w:i w:val="0"/>
                <w:color w:val="222222"/>
                <w:sz w:val="16"/>
              </w:rPr>
              <w:t>disease, hypertension, diabetes, adrenal insufficiency, pre-existing hyperkalaemia,</w:t>
            </w:r>
          </w:p>
          <w:p>
            <w:pPr>
              <w:keepNext w:val="0"/>
              <w:spacing w:before="0" w:after="60" w:line="247" w:lineRule="auto"/>
            </w:pPr>
            <w:r>
              <w:rPr>
                <w:rFonts w:ascii="Arial" w:hAnsi="Arial" w:eastAsia="Arial"/>
                <w:b w:val="0"/>
                <w:i w:val="0"/>
                <w:color w:val="222222"/>
                <w:sz w:val="16"/>
              </w:rPr>
              <w:t>older individuals who have reduced physiological reserves in their renal function</w:t>
            </w:r>
          </w:p>
          <w:p>
            <w:pPr>
              <w:keepNext w:val="0"/>
              <w:spacing w:before="0" w:after="60" w:line="247" w:lineRule="auto"/>
            </w:pPr>
            <w:r>
              <w:rPr>
                <w:rFonts w:ascii="Arial" w:hAnsi="Arial" w:eastAsia="Arial"/>
                <w:b w:val="0"/>
                <w:i w:val="0"/>
                <w:color w:val="222222"/>
                <w:sz w:val="16"/>
              </w:rPr>
              <w:t>and/or individuals who are taking medications that interfere with the normal handling</w:t>
            </w:r>
          </w:p>
          <w:p>
            <w:pPr>
              <w:keepNext w:val="0"/>
              <w:spacing w:before="0" w:after="60" w:line="247" w:lineRule="auto"/>
            </w:pPr>
            <w:r>
              <w:rPr>
                <w:rFonts w:ascii="Arial" w:hAnsi="Arial" w:eastAsia="Arial"/>
                <w:b w:val="0"/>
                <w:i w:val="0"/>
                <w:color w:val="222222"/>
                <w:sz w:val="16"/>
              </w:rPr>
              <w:t>of potassium in the body. Infants also have a limited renal reserve and immature</w:t>
            </w:r>
          </w:p>
          <w:p>
            <w:pPr>
              <w:keepNext w:val="0"/>
              <w:spacing w:before="0" w:after="60" w:line="247" w:lineRule="auto"/>
            </w:pPr>
            <w:r>
              <w:rPr>
                <w:rFonts w:ascii="Arial" w:hAnsi="Arial" w:eastAsia="Arial"/>
                <w:b w:val="0"/>
                <w:i w:val="0"/>
                <w:color w:val="222222"/>
                <w:sz w:val="16"/>
              </w:rPr>
              <w:t>kidney function and may therefore be more vulnerable.</w:t>
            </w:r>
          </w:p>
          <w:p>
            <w:pPr>
              <w:keepNext w:val="0"/>
              <w:spacing w:before="0" w:after="60" w:line="247" w:lineRule="auto"/>
            </w:pPr>
            <w:r>
              <w:rPr>
                <w:rFonts w:ascii="Arial" w:hAnsi="Arial" w:eastAsia="Arial"/>
                <w:b w:val="0"/>
                <w:i w:val="0"/>
                <w:color w:val="222222"/>
                <w:sz w:val="16"/>
              </w:rPr>
              <w:t>2. EXPOSURE TO POTASSIUM</w:t>
            </w:r>
          </w:p>
          <w:p>
            <w:pPr>
              <w:keepNext w:val="0"/>
              <w:spacing w:before="0" w:after="60" w:line="247" w:lineRule="auto"/>
            </w:pPr>
            <w:r>
              <w:rPr>
                <w:rFonts w:ascii="Arial" w:hAnsi="Arial" w:eastAsia="Arial"/>
                <w:b w:val="0"/>
                <w:i w:val="0"/>
                <w:color w:val="222222"/>
                <w:sz w:val="16"/>
              </w:rPr>
              <w:t>Potassium is an essential element and is present in all animal and plant tissues. The</w:t>
            </w:r>
          </w:p>
          <w:p>
            <w:pPr>
              <w:keepNext w:val="0"/>
              <w:spacing w:before="0" w:after="60" w:line="247" w:lineRule="auto"/>
            </w:pPr>
            <w:r>
              <w:rPr>
                <w:rFonts w:ascii="Arial" w:hAnsi="Arial" w:eastAsia="Arial"/>
                <w:b w:val="0"/>
                <w:i w:val="0"/>
                <w:color w:val="222222"/>
                <w:sz w:val="16"/>
              </w:rPr>
              <w:t>primary source of potassium for the general population is the diet, as potassium is</w:t>
            </w:r>
          </w:p>
          <w:p>
            <w:pPr>
              <w:keepNext w:val="0"/>
              <w:spacing w:before="0" w:after="60" w:line="247" w:lineRule="auto"/>
            </w:pPr>
            <w:r>
              <w:rPr>
                <w:rFonts w:ascii="Arial" w:hAnsi="Arial" w:eastAsia="Arial"/>
                <w:b w:val="0"/>
                <w:i w:val="0"/>
                <w:color w:val="222222"/>
                <w:sz w:val="16"/>
              </w:rPr>
              <w:t>found in all foods, particularly vegetables and fruits. Some food additives are also</w:t>
            </w:r>
          </w:p>
          <w:p>
            <w:pPr>
              <w:keepNext w:val="0"/>
              <w:spacing w:before="0" w:after="60" w:line="247" w:lineRule="auto"/>
            </w:pPr>
            <w:r>
              <w:rPr>
                <w:rFonts w:ascii="Arial" w:hAnsi="Arial" w:eastAsia="Arial"/>
                <w:b w:val="0"/>
                <w:i w:val="0"/>
                <w:color w:val="222222"/>
                <w:sz w:val="16"/>
              </w:rPr>
              <w:t>potassium salts (e.g. potassium iodide). Some individuals require potassium</w:t>
            </w:r>
          </w:p>
          <w:p>
            <w:pPr>
              <w:keepNext w:val="0"/>
              <w:spacing w:before="0" w:after="60" w:line="247" w:lineRule="auto"/>
            </w:pPr>
            <w:r>
              <w:rPr>
                <w:rFonts w:ascii="Arial" w:hAnsi="Arial" w:eastAsia="Arial"/>
                <w:b w:val="0"/>
                <w:i w:val="0"/>
                <w:color w:val="222222"/>
                <w:sz w:val="16"/>
              </w:rPr>
              <w:t>supplements, which are given under medical supervision; others take potassium</w:t>
            </w:r>
          </w:p>
          <w:p>
            <w:pPr>
              <w:keepNext w:val="0"/>
              <w:spacing w:before="0" w:after="60" w:line="247" w:lineRule="auto"/>
            </w:pPr>
            <w:r>
              <w:rPr>
                <w:rFonts w:ascii="Arial" w:hAnsi="Arial" w:eastAsia="Arial"/>
                <w:b w:val="0"/>
                <w:i w:val="0"/>
                <w:color w:val="222222"/>
                <w:sz w:val="16"/>
              </w:rPr>
              <w:t>supplements without supervision, although this is not recommended.</w:t>
            </w:r>
          </w:p>
          <w:p>
            <w:pPr>
              <w:keepNext w:val="0"/>
              <w:spacing w:before="0" w:after="60" w:line="247" w:lineRule="auto"/>
            </w:pPr>
            <w:r>
              <w:rPr>
                <w:rFonts w:ascii="Arial" w:hAnsi="Arial" w:eastAsia="Arial"/>
                <w:b w:val="0"/>
                <w:i w:val="0"/>
                <w:color w:val="222222"/>
                <w:sz w:val="16"/>
              </w:rPr>
              <w:t>Potassium permanganate may be used in the drinking-water treatment process.</w:t>
            </w:r>
          </w:p>
          <w:p>
            <w:pPr>
              <w:keepNext w:val="0"/>
              <w:spacing w:before="0" w:after="60" w:line="247" w:lineRule="auto"/>
            </w:pPr>
            <w:r>
              <w:rPr>
                <w:rFonts w:ascii="Arial" w:hAnsi="Arial" w:eastAsia="Arial"/>
                <w:b w:val="0"/>
                <w:i w:val="0"/>
                <w:color w:val="222222"/>
                <w:sz w:val="16"/>
              </w:rPr>
              <w:t>Resulting levels of potassium in drinking-water are relatively low compared with</w:t>
            </w:r>
          </w:p>
          <w:p>
            <w:pPr>
              <w:keepNext w:val="0"/>
              <w:spacing w:before="0" w:after="60" w:line="247" w:lineRule="auto"/>
            </w:pPr>
            <w:r>
              <w:rPr>
                <w:rFonts w:ascii="Arial" w:hAnsi="Arial" w:eastAsia="Arial"/>
                <w:b w:val="0"/>
                <w:i w:val="0"/>
                <w:color w:val="222222"/>
                <w:sz w:val="16"/>
              </w:rPr>
              <w:t>levels resulting from the use of water softeners using potassium chloride.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who-potassium-2012 | page 13</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sical activity that result in a high sweat production, potassium losses</w:t>
            </w:r>
          </w:p>
          <w:p>
            <w:pPr>
              <w:keepNext w:val="0"/>
              <w:spacing w:before="0" w:after="60" w:line="247" w:lineRule="auto"/>
            </w:pPr>
            <w:r>
              <w:rPr>
                <w:rFonts w:ascii="Arial" w:hAnsi="Arial" w:eastAsia="Arial"/>
                <w:b w:val="0"/>
                <w:i w:val="0"/>
                <w:color w:val="222222"/>
                <w:sz w:val="16"/>
              </w:rPr>
              <w:t>in sweat are increased and appreciable. However, acclimation occurs rapidly, and</w:t>
            </w:r>
          </w:p>
          <w:p>
            <w:pPr>
              <w:keepNext w:val="0"/>
              <w:spacing w:before="0" w:after="60" w:line="247" w:lineRule="auto"/>
            </w:pPr>
            <w:r>
              <w:rPr>
                <w:rFonts w:ascii="Arial" w:hAnsi="Arial" w:eastAsia="Arial"/>
                <w:b w:val="0"/>
                <w:i w:val="0"/>
                <w:color w:val="222222"/>
                <w:sz w:val="16"/>
              </w:rPr>
              <w:t>potassium losses via sweat are reduced quickly. Thus, most individuals can replace</w:t>
            </w:r>
          </w:p>
          <w:p>
            <w:pPr>
              <w:keepNext w:val="0"/>
              <w:spacing w:before="0" w:after="60" w:line="247" w:lineRule="auto"/>
            </w:pPr>
            <w:r>
              <w:rPr>
                <w:rFonts w:ascii="Arial" w:hAnsi="Arial" w:eastAsia="Arial"/>
                <w:b w:val="0"/>
                <w:i w:val="0"/>
                <w:color w:val="222222"/>
                <w:sz w:val="16"/>
              </w:rPr>
              <w:t>needed potassium through food consumption without the need for supplements or</w:t>
            </w:r>
          </w:p>
          <w:p>
            <w:pPr>
              <w:keepNext w:val="0"/>
              <w:spacing w:before="0" w:after="60" w:line="247" w:lineRule="auto"/>
            </w:pPr>
            <w:r>
              <w:rPr>
                <w:rFonts w:ascii="Arial" w:hAnsi="Arial" w:eastAsia="Arial"/>
                <w:b w:val="0"/>
                <w:i w:val="0"/>
                <w:color w:val="222222"/>
                <w:sz w:val="16"/>
              </w:rPr>
              <w:t>specially formulated products (19-21). Potassium is commonly found in a variety of</w:t>
            </w:r>
          </w:p>
          <w:p>
            <w:pPr>
              <w:keepNext w:val="0"/>
              <w:spacing w:before="0" w:after="60" w:line="247" w:lineRule="auto"/>
            </w:pPr>
            <w:r>
              <w:rPr>
                <w:rFonts w:ascii="Arial" w:hAnsi="Arial" w:eastAsia="Arial"/>
                <w:b w:val="0"/>
                <w:i w:val="0"/>
                <w:color w:val="222222"/>
                <w:sz w:val="16"/>
              </w:rPr>
              <w:t>unrefined foods, especially fruits and vegetables. Food processing reduces the amount</w:t>
            </w:r>
          </w:p>
          <w:p>
            <w:pPr>
              <w:keepNext w:val="0"/>
              <w:spacing w:before="0" w:after="60" w:line="247" w:lineRule="auto"/>
            </w:pPr>
            <w:r>
              <w:rPr>
                <w:rFonts w:ascii="Arial" w:hAnsi="Arial" w:eastAsia="Arial"/>
                <w:b w:val="0"/>
                <w:i w:val="0"/>
                <w:color w:val="222222"/>
                <w:sz w:val="16"/>
              </w:rPr>
              <w:t>of potassium in many food products, and a diet high in processed foods and low in</w:t>
            </w:r>
          </w:p>
          <w:p>
            <w:pPr>
              <w:keepNext w:val="0"/>
              <w:spacing w:before="0" w:after="60" w:line="247" w:lineRule="auto"/>
            </w:pPr>
            <w:r>
              <w:rPr>
                <w:rFonts w:ascii="Arial" w:hAnsi="Arial" w:eastAsia="Arial"/>
                <w:b w:val="0"/>
                <w:i w:val="0"/>
                <w:color w:val="222222"/>
                <w:sz w:val="16"/>
              </w:rPr>
              <w:t>fresh fruits and vegetables is often lacking in potassium (22). Data from around the</w:t>
            </w:r>
          </w:p>
          <w:p>
            <w:pPr>
              <w:keepNext w:val="0"/>
              <w:spacing w:before="0" w:after="60" w:line="247" w:lineRule="auto"/>
            </w:pPr>
            <w:r>
              <w:rPr>
                <w:rFonts w:ascii="Arial" w:hAnsi="Arial" w:eastAsia="Arial"/>
                <w:b w:val="0"/>
                <w:i w:val="0"/>
                <w:color w:val="222222"/>
                <w:sz w:val="16"/>
              </w:rPr>
              <w:t>world suggest that the population average potassium consumption in many countries</w:t>
            </w:r>
          </w:p>
          <w:p>
            <w:pPr>
              <w:keepNext w:val="0"/>
              <w:spacing w:before="0" w:after="60" w:line="247" w:lineRule="auto"/>
            </w:pPr>
            <w:r>
              <w:rPr>
                <w:rFonts w:ascii="Arial" w:hAnsi="Arial" w:eastAsia="Arial"/>
                <w:b w:val="0"/>
                <w:i w:val="0"/>
                <w:color w:val="222222"/>
                <w:sz w:val="16"/>
              </w:rPr>
              <w:t>is below 70–80mmol/day, the value recommended by the 2002 Joint World Health</w:t>
            </w:r>
          </w:p>
          <w:p>
            <w:pPr>
              <w:keepNext w:val="0"/>
              <w:spacing w:before="0" w:after="60" w:line="247" w:lineRule="auto"/>
            </w:pPr>
            <w:r>
              <w:rPr>
                <w:rFonts w:ascii="Arial" w:hAnsi="Arial" w:eastAsia="Arial"/>
                <w:b w:val="0"/>
                <w:i w:val="0"/>
                <w:color w:val="222222"/>
                <w:sz w:val="16"/>
              </w:rPr>
              <w:t>Organization/Food and Agriculture Organization of the United Nations (WHO/FAO)</w:t>
            </w:r>
          </w:p>
          <w:p>
            <w:pPr>
              <w:keepNext w:val="0"/>
              <w:spacing w:before="0" w:after="60" w:line="247" w:lineRule="auto"/>
            </w:pPr>
            <w:r>
              <w:rPr>
                <w:rFonts w:ascii="Arial" w:hAnsi="Arial" w:eastAsia="Arial"/>
                <w:b w:val="0"/>
                <w:i w:val="0"/>
                <w:color w:val="222222"/>
                <w:sz w:val="16"/>
              </w:rPr>
              <w:t>Expert Consultation (8). Few countries report an average consumption of 90 mmol/</w:t>
            </w:r>
          </w:p>
          <w:p>
            <w:pPr>
              <w:keepNext w:val="0"/>
              <w:spacing w:before="0" w:after="60" w:line="247" w:lineRule="auto"/>
            </w:pPr>
            <w:r>
              <w:rPr>
                <w:rFonts w:ascii="Arial" w:hAnsi="Arial" w:eastAsia="Arial"/>
                <w:b w:val="0"/>
                <w:i w:val="0"/>
                <w:color w:val="222222"/>
                <w:sz w:val="16"/>
              </w:rPr>
              <w:t>day, which is recommended in countries such as Belgium, Mexico, Spain and the United</w:t>
            </w:r>
          </w:p>
          <w:p>
            <w:pPr>
              <w:keepNext w:val="0"/>
              <w:spacing w:before="0" w:after="60" w:line="247" w:lineRule="auto"/>
            </w:pPr>
            <w:r>
              <w:rPr>
                <w:rFonts w:ascii="Arial" w:hAnsi="Arial" w:eastAsia="Arial"/>
                <w:b w:val="0"/>
                <w:i w:val="0"/>
                <w:color w:val="222222"/>
                <w:sz w:val="16"/>
              </w:rPr>
              <w:t>Kingdom of Great Britain and Northern Ireland (23-26). No countries report an average</w:t>
            </w:r>
          </w:p>
          <w:p>
            <w:pPr>
              <w:keepNext w:val="0"/>
              <w:spacing w:before="0" w:after="60" w:line="247" w:lineRule="auto"/>
            </w:pPr>
            <w:r>
              <w:rPr>
                <w:rFonts w:ascii="Arial" w:hAnsi="Arial" w:eastAsia="Arial"/>
                <w:b w:val="0"/>
                <w:i w:val="0"/>
                <w:color w:val="222222"/>
                <w:sz w:val="16"/>
              </w:rPr>
              <w:t>population consumption of 120 mmol/day, which is recommended in countries such as</w:t>
            </w:r>
          </w:p>
          <w:p>
            <w:pPr>
              <w:keepNext w:val="0"/>
              <w:spacing w:before="0" w:after="60" w:line="247" w:lineRule="auto"/>
            </w:pPr>
            <w:r>
              <w:rPr>
                <w:rFonts w:ascii="Arial" w:hAnsi="Arial" w:eastAsia="Arial"/>
                <w:b w:val="0"/>
                <w:i w:val="0"/>
                <w:color w:val="222222"/>
                <w:sz w:val="16"/>
              </w:rPr>
              <w:t>Bulgaria, Canada, the Republic of Korea and the United States of America (USA) (9, 10,</w:t>
            </w:r>
          </w:p>
          <w:p>
            <w:pPr>
              <w:keepNext w:val="0"/>
              <w:spacing w:before="0" w:after="60" w:line="247" w:lineRule="auto"/>
            </w:pPr>
            <w:r>
              <w:rPr>
                <w:rFonts w:ascii="Arial" w:hAnsi="Arial" w:eastAsia="Arial"/>
                <w:b w:val="0"/>
                <w:i w:val="0"/>
                <w:color w:val="222222"/>
                <w:sz w:val="16"/>
              </w:rPr>
              <w:t>27-29). Women consistently have lower levels of potassium intake than men, but both</w:t>
            </w:r>
          </w:p>
          <w:p>
            <w:pPr>
              <w:keepNext w:val="0"/>
              <w:spacing w:before="0" w:after="60" w:line="247" w:lineRule="auto"/>
            </w:pPr>
            <w:r>
              <w:rPr>
                <w:rFonts w:ascii="Arial" w:hAnsi="Arial" w:eastAsia="Arial"/>
                <w:b w:val="0"/>
                <w:i w:val="0"/>
                <w:color w:val="222222"/>
                <w:sz w:val="16"/>
              </w:rPr>
              <w:t>groups commonly consume a level that is below current recommendations.</w:t>
            </w:r>
          </w:p>
          <w:p>
            <w:pPr>
              <w:keepNext w:val="0"/>
              <w:spacing w:before="0" w:after="60" w:line="247" w:lineRule="auto"/>
            </w:pPr>
            <w:r>
              <w:rPr>
                <w:rFonts w:ascii="Arial" w:hAnsi="Arial" w:eastAsia="Arial"/>
                <w:b w:val="0"/>
                <w:i w:val="0"/>
                <w:color w:val="222222"/>
                <w:sz w:val="16"/>
              </w:rPr>
              <w:t>Reduced potassium consumption has been associated with hypertension and</w:t>
            </w:r>
          </w:p>
          <w:p>
            <w:pPr>
              <w:keepNext w:val="0"/>
              <w:spacing w:before="0" w:after="60" w:line="247" w:lineRule="auto"/>
            </w:pPr>
            <w:r>
              <w:rPr>
                <w:rFonts w:ascii="Arial" w:hAnsi="Arial" w:eastAsia="Arial"/>
                <w:b w:val="0"/>
                <w:i w:val="0"/>
                <w:color w:val="222222"/>
                <w:sz w:val="16"/>
              </w:rPr>
              <w:t>cardiovascular diseases, and appropriate consumption levels could be protective</w:t>
            </w:r>
          </w:p>
          <w:p>
            <w:pPr>
              <w:keepNext w:val="0"/>
              <w:spacing w:before="0" w:after="60" w:line="247" w:lineRule="auto"/>
            </w:pPr>
            <w:r>
              <w:rPr>
                <w:rFonts w:ascii="Arial" w:hAnsi="Arial" w:eastAsia="Arial"/>
                <w:b w:val="0"/>
                <w:i w:val="0"/>
                <w:color w:val="222222"/>
                <w:sz w:val="16"/>
              </w:rPr>
              <w:t>against these conditions (8). A recent meta-analysis including 11 cohort studies reported</w:t>
            </w:r>
          </w:p>
          <w:p>
            <w:pPr>
              <w:keepNext w:val="0"/>
              <w:spacing w:before="0" w:after="60" w:line="247" w:lineRule="auto"/>
            </w:pPr>
            <w:r>
              <w:rPr>
                <w:rFonts w:ascii="Arial" w:hAnsi="Arial" w:eastAsia="Arial"/>
                <w:b w:val="0"/>
                <w:i w:val="0"/>
                <w:color w:val="222222"/>
                <w:sz w:val="16"/>
              </w:rPr>
              <w:t>an inverse association between potassium intake and risk of stroke (30).</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12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do drinking-water exposure and food-based feasibility inform population potassium planning?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who-potassium-drinking-water-background-2009 | page 8</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POTASSIUM IN DRINKING-WATER</w:t>
            </w:r>
          </w:p>
          <w:p>
            <w:pPr>
              <w:keepNext w:val="0"/>
              <w:spacing w:before="0" w:after="60" w:line="247" w:lineRule="auto"/>
            </w:pPr>
            <w:r>
              <w:rPr>
                <w:rFonts w:ascii="Arial" w:hAnsi="Arial" w:eastAsia="Arial"/>
                <w:b w:val="0"/>
                <w:i w:val="0"/>
                <w:color w:val="222222"/>
                <w:sz w:val="16"/>
              </w:rPr>
              <w:t>2</w:t>
            </w:r>
          </w:p>
          <w:p>
            <w:pPr>
              <w:keepNext w:val="0"/>
              <w:spacing w:before="0" w:after="60" w:line="247" w:lineRule="auto"/>
            </w:pPr>
            <w:r>
              <w:rPr>
                <w:rFonts w:ascii="Arial" w:hAnsi="Arial" w:eastAsia="Arial"/>
                <w:b w:val="0"/>
                <w:i w:val="0"/>
                <w:color w:val="222222"/>
                <w:sz w:val="16"/>
              </w:rPr>
              <w:t>drinking-water, with an upper 90th-percentile concentration of 5.2 mg/l. Data from</w:t>
            </w:r>
          </w:p>
          <w:p>
            <w:pPr>
              <w:keepNext w:val="0"/>
              <w:spacing w:before="0" w:after="60" w:line="247" w:lineRule="auto"/>
            </w:pPr>
            <w:r>
              <w:rPr>
                <w:rFonts w:ascii="Arial" w:hAnsi="Arial" w:eastAsia="Arial"/>
                <w:b w:val="0"/>
                <w:i w:val="0"/>
                <w:color w:val="222222"/>
                <w:sz w:val="16"/>
              </w:rPr>
              <w:t>Canada indicate that average concentrations of potassium in raw and treated drinking-</w:t>
            </w:r>
          </w:p>
          <w:p>
            <w:pPr>
              <w:keepNext w:val="0"/>
              <w:spacing w:before="0" w:after="60" w:line="247" w:lineRule="auto"/>
            </w:pPr>
            <w:r>
              <w:rPr>
                <w:rFonts w:ascii="Arial" w:hAnsi="Arial" w:eastAsia="Arial"/>
                <w:b w:val="0"/>
                <w:i w:val="0"/>
                <w:color w:val="222222"/>
                <w:sz w:val="16"/>
              </w:rPr>
              <w:t>water in different areas vary between &lt;1 and 8 mg/l. However, concentrations ranged</w:t>
            </w:r>
          </w:p>
          <w:p>
            <w:pPr>
              <w:keepNext w:val="0"/>
              <w:spacing w:before="0" w:after="60" w:line="247" w:lineRule="auto"/>
            </w:pPr>
            <w:r>
              <w:rPr>
                <w:rFonts w:ascii="Arial" w:hAnsi="Arial" w:eastAsia="Arial"/>
                <w:b w:val="0"/>
                <w:i w:val="0"/>
                <w:color w:val="222222"/>
                <w:sz w:val="16"/>
              </w:rPr>
              <w:t>up to 51 mg/l in Saskatchewan, which is the largest production area for potassium</w:t>
            </w:r>
          </w:p>
          <w:p>
            <w:pPr>
              <w:keepNext w:val="0"/>
              <w:spacing w:before="0" w:after="60" w:line="247" w:lineRule="auto"/>
            </w:pPr>
            <w:r>
              <w:rPr>
                <w:rFonts w:ascii="Arial" w:hAnsi="Arial" w:eastAsia="Arial"/>
                <w:b w:val="0"/>
                <w:i w:val="0"/>
                <w:color w:val="222222"/>
                <w:sz w:val="16"/>
              </w:rPr>
              <w:t>chloride in Canada (Health Canada, 2008).</w:t>
            </w:r>
          </w:p>
          <w:p>
            <w:pPr>
              <w:keepNext w:val="0"/>
              <w:spacing w:before="0" w:after="60" w:line="247" w:lineRule="auto"/>
            </w:pPr>
            <w:r>
              <w:rPr>
                <w:rFonts w:ascii="Arial" w:hAnsi="Arial" w:eastAsia="Arial"/>
                <w:b w:val="0"/>
                <w:i w:val="0"/>
                <w:color w:val="222222"/>
                <w:sz w:val="16"/>
              </w:rPr>
              <w:t>When used, potassium-based (usually mixed potassium and sodium) water softeners</w:t>
            </w:r>
          </w:p>
          <w:p>
            <w:pPr>
              <w:keepNext w:val="0"/>
              <w:spacing w:before="0" w:after="60" w:line="247" w:lineRule="auto"/>
            </w:pPr>
            <w:r>
              <w:rPr>
                <w:rFonts w:ascii="Arial" w:hAnsi="Arial" w:eastAsia="Arial"/>
                <w:b w:val="0"/>
                <w:i w:val="0"/>
                <w:color w:val="222222"/>
                <w:sz w:val="16"/>
              </w:rPr>
              <w:t>remove minerals such as calcium and magnesium ions from hard water, replacing</w:t>
            </w:r>
          </w:p>
          <w:p>
            <w:pPr>
              <w:keepNext w:val="0"/>
              <w:spacing w:before="0" w:after="60" w:line="247" w:lineRule="auto"/>
            </w:pPr>
            <w:r>
              <w:rPr>
                <w:rFonts w:ascii="Arial" w:hAnsi="Arial" w:eastAsia="Arial"/>
                <w:b w:val="0"/>
                <w:i w:val="0"/>
                <w:color w:val="222222"/>
                <w:sz w:val="16"/>
              </w:rPr>
              <w:t>them with potassium and sodium ions, rather than sodium ions alone. The intake of</w:t>
            </w:r>
          </w:p>
          <w:p>
            <w:pPr>
              <w:keepNext w:val="0"/>
              <w:spacing w:before="0" w:after="60" w:line="247" w:lineRule="auto"/>
            </w:pPr>
            <w:r>
              <w:rPr>
                <w:rFonts w:ascii="Arial" w:hAnsi="Arial" w:eastAsia="Arial"/>
                <w:b w:val="0"/>
                <w:i w:val="0"/>
                <w:color w:val="222222"/>
                <w:sz w:val="16"/>
              </w:rPr>
              <w:t>potassium from the consumption of drinking-water treated with a water softener using</w:t>
            </w:r>
          </w:p>
          <w:p>
            <w:pPr>
              <w:keepNext w:val="0"/>
              <w:spacing w:before="0" w:after="60" w:line="247" w:lineRule="auto"/>
            </w:pPr>
            <w:r>
              <w:rPr>
                <w:rFonts w:ascii="Arial" w:hAnsi="Arial" w:eastAsia="Arial"/>
                <w:b w:val="0"/>
                <w:i w:val="0"/>
                <w:color w:val="222222"/>
                <w:sz w:val="16"/>
              </w:rPr>
              <w:t>potassium chloride will vary depending on the level of hardness in the source water.</w:t>
            </w:r>
          </w:p>
          <w:p>
            <w:pPr>
              <w:keepNext w:val="0"/>
              <w:spacing w:before="0" w:after="60" w:line="247" w:lineRule="auto"/>
            </w:pPr>
            <w:r>
              <w:rPr>
                <w:rFonts w:ascii="Arial" w:hAnsi="Arial" w:eastAsia="Arial"/>
                <w:b w:val="0"/>
                <w:i w:val="0"/>
                <w:color w:val="222222"/>
                <w:sz w:val="16"/>
              </w:rPr>
              <w:t>Assuming that a 100% potassium chloride-regenerated water softener releases 14 mg</w:t>
            </w:r>
          </w:p>
          <w:p>
            <w:pPr>
              <w:keepNext w:val="0"/>
              <w:spacing w:before="0" w:after="60" w:line="247" w:lineRule="auto"/>
            </w:pPr>
            <w:r>
              <w:rPr>
                <w:rFonts w:ascii="Arial" w:hAnsi="Arial" w:eastAsia="Arial"/>
                <w:b w:val="0"/>
                <w:i w:val="0"/>
                <w:color w:val="222222"/>
                <w:sz w:val="16"/>
              </w:rPr>
              <w:t>of potassium ions per litre in water with a hardness of 17 mg of calcium carbonate per</w:t>
            </w:r>
          </w:p>
          <w:p>
            <w:pPr>
              <w:keepNext w:val="0"/>
              <w:spacing w:before="0" w:after="60" w:line="247" w:lineRule="auto"/>
            </w:pPr>
            <w:r>
              <w:rPr>
                <w:rFonts w:ascii="Arial" w:hAnsi="Arial" w:eastAsia="Arial"/>
                <w:b w:val="0"/>
                <w:i w:val="0"/>
                <w:color w:val="222222"/>
                <w:sz w:val="16"/>
              </w:rPr>
              <w:t>litre, the amount of potassium released in 1 litre of drinking-water can be calculated</w:t>
            </w:r>
          </w:p>
          <w:p>
            <w:pPr>
              <w:keepNext w:val="0"/>
              <w:spacing w:before="0" w:after="60" w:line="247" w:lineRule="auto"/>
            </w:pPr>
            <w:r>
              <w:rPr>
                <w:rFonts w:ascii="Arial" w:hAnsi="Arial" w:eastAsia="Arial"/>
                <w:b w:val="0"/>
                <w:i w:val="0"/>
                <w:color w:val="222222"/>
                <w:sz w:val="16"/>
              </w:rPr>
              <w:t>for different hardness levels. Table 1 shows that a water softener using potassium</w:t>
            </w:r>
          </w:p>
          <w:p>
            <w:pPr>
              <w:keepNext w:val="0"/>
              <w:spacing w:before="0" w:after="60" w:line="247" w:lineRule="auto"/>
            </w:pPr>
            <w:r>
              <w:rPr>
                <w:rFonts w:ascii="Arial" w:hAnsi="Arial" w:eastAsia="Arial"/>
                <w:b w:val="0"/>
                <w:i w:val="0"/>
                <w:color w:val="222222"/>
                <w:sz w:val="16"/>
              </w:rPr>
              <w:t>chloride can add significantly to the intake of potassium when compared with the</w:t>
            </w:r>
          </w:p>
          <w:p>
            <w:pPr>
              <w:keepNext w:val="0"/>
              <w:spacing w:before="0" w:after="60" w:line="247" w:lineRule="auto"/>
            </w:pPr>
            <w:r>
              <w:rPr>
                <w:rFonts w:ascii="Arial" w:hAnsi="Arial" w:eastAsia="Arial"/>
                <w:b w:val="0"/>
                <w:i w:val="0"/>
                <w:color w:val="222222"/>
                <w:sz w:val="16"/>
              </w:rPr>
              <w:t>amount that would be typically consumed in drinking-water, even when the water</w:t>
            </w:r>
          </w:p>
          <w:p>
            <w:pPr>
              <w:keepNext w:val="0"/>
              <w:spacing w:before="0" w:after="60" w:line="247" w:lineRule="auto"/>
            </w:pPr>
            <w:r>
              <w:rPr>
                <w:rFonts w:ascii="Arial" w:hAnsi="Arial" w:eastAsia="Arial"/>
                <w:b w:val="0"/>
                <w:i w:val="0"/>
                <w:color w:val="222222"/>
                <w:sz w:val="16"/>
              </w:rPr>
              <w:t>treated had water hardness levels generally considered to be acceptable (Health</w:t>
            </w:r>
          </w:p>
          <w:p>
            <w:pPr>
              <w:keepNext w:val="0"/>
              <w:spacing w:before="0" w:after="60" w:line="247" w:lineRule="auto"/>
            </w:pPr>
            <w:r>
              <w:rPr>
                <w:rFonts w:ascii="Arial" w:hAnsi="Arial" w:eastAsia="Arial"/>
                <w:b w:val="0"/>
                <w:i w:val="0"/>
                <w:color w:val="222222"/>
                <w:sz w:val="16"/>
              </w:rPr>
              <w:t>Canada, 2008).</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who-potassium-2012 | page 42</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WHO| Guideline Potassium intake for adults and children 34</w:t>
            </w:r>
          </w:p>
          <w:p>
            <w:pPr>
              <w:keepNext w:val="0"/>
              <w:spacing w:before="0" w:after="60" w:line="247" w:lineRule="auto"/>
            </w:pPr>
            <w:r>
              <w:rPr>
                <w:rFonts w:ascii="Arial" w:hAnsi="Arial" w:eastAsia="Arial"/>
                <w:b w:val="0"/>
                <w:i w:val="0"/>
                <w:color w:val="222222"/>
                <w:sz w:val="16"/>
              </w:rPr>
              <w:t>Costs and</w:t>
            </w:r>
          </w:p>
          <w:p>
            <w:pPr>
              <w:keepNext w:val="0"/>
              <w:spacing w:before="0" w:after="60" w:line="247" w:lineRule="auto"/>
            </w:pPr>
            <w:r>
              <w:rPr>
                <w:rFonts w:ascii="Arial" w:hAnsi="Arial" w:eastAsia="Arial"/>
                <w:b w:val="0"/>
                <w:i w:val="0"/>
                <w:color w:val="222222"/>
                <w:sz w:val="16"/>
              </w:rPr>
              <w:t>feasibility:</w:t>
            </w:r>
          </w:p>
          <w:p>
            <w:pPr>
              <w:keepNext w:val="0"/>
              <w:spacing w:before="0" w:after="60" w:line="247" w:lineRule="auto"/>
            </w:pPr>
            <w:r>
              <w:rPr>
                <w:rFonts w:ascii="Arial" w:hAnsi="Arial" w:eastAsia="Arial"/>
                <w:b w:val="0"/>
                <w:i w:val="0"/>
                <w:color w:val="222222"/>
                <w:sz w:val="16"/>
              </w:rPr>
              <w:t>• Individuals can feasibly reach these intake goals through the</w:t>
            </w:r>
          </w:p>
          <w:p>
            <w:pPr>
              <w:keepNext w:val="0"/>
              <w:spacing w:before="0" w:after="60" w:line="247" w:lineRule="auto"/>
            </w:pPr>
            <w:r>
              <w:rPr>
                <w:rFonts w:ascii="Arial" w:hAnsi="Arial" w:eastAsia="Arial"/>
                <w:b w:val="0"/>
                <w:i w:val="0"/>
                <w:color w:val="222222"/>
                <w:sz w:val="16"/>
              </w:rPr>
              <w:t>consumption of a reasonable amount of fresh fruits and</w:t>
            </w:r>
          </w:p>
          <w:p>
            <w:pPr>
              <w:keepNext w:val="0"/>
              <w:spacing w:before="0" w:after="60" w:line="247" w:lineRule="auto"/>
            </w:pPr>
            <w:r>
              <w:rPr>
                <w:rFonts w:ascii="Arial" w:hAnsi="Arial" w:eastAsia="Arial"/>
                <w:b w:val="0"/>
                <w:i w:val="0"/>
                <w:color w:val="222222"/>
                <w:sz w:val="16"/>
              </w:rPr>
              <w:t>vegetables, beans, dairy and other potassium-containing foods.</w:t>
            </w:r>
          </w:p>
          <w:p>
            <w:pPr>
              <w:keepNext w:val="0"/>
              <w:spacing w:before="0" w:after="60" w:line="247" w:lineRule="auto"/>
            </w:pPr>
            <w:r>
              <w:rPr>
                <w:rFonts w:ascii="Arial" w:hAnsi="Arial" w:eastAsia="Arial"/>
                <w:b w:val="0"/>
                <w:i w:val="0"/>
                <w:color w:val="222222"/>
                <w:sz w:val="16"/>
              </w:rPr>
              <w:t>• Implementation of this intervention requires consumer education,</w:t>
            </w:r>
          </w:p>
          <w:p>
            <w:pPr>
              <w:keepNext w:val="0"/>
              <w:spacing w:before="0" w:after="60" w:line="247" w:lineRule="auto"/>
            </w:pPr>
            <w:r>
              <w:rPr>
                <w:rFonts w:ascii="Arial" w:hAnsi="Arial" w:eastAsia="Arial"/>
                <w:b w:val="0"/>
                <w:i w:val="0"/>
                <w:color w:val="222222"/>
                <w:sz w:val="16"/>
              </w:rPr>
              <w:t>public health communications and nutrition communication.</w:t>
            </w:r>
          </w:p>
          <w:p>
            <w:pPr>
              <w:keepNext w:val="0"/>
              <w:spacing w:before="0" w:after="60" w:line="247" w:lineRule="auto"/>
            </w:pPr>
            <w:r>
              <w:rPr>
                <w:rFonts w:ascii="Arial" w:hAnsi="Arial" w:eastAsia="Arial"/>
                <w:b w:val="0"/>
                <w:i w:val="0"/>
                <w:color w:val="222222"/>
                <w:sz w:val="16"/>
              </w:rPr>
              <w:t>• Reduction of NCDs is highly cost beneficial.</w:t>
            </w:r>
          </w:p>
          <w:p>
            <w:pPr>
              <w:keepNext w:val="0"/>
              <w:spacing w:before="0" w:after="60" w:line="247" w:lineRule="auto"/>
            </w:pPr>
            <w:r>
              <w:rPr>
                <w:rFonts w:ascii="Arial" w:hAnsi="Arial" w:eastAsia="Arial"/>
                <w:b w:val="0"/>
                <w:i w:val="0"/>
                <w:color w:val="222222"/>
                <w:sz w:val="16"/>
              </w:rPr>
              <w:t>• These recommendations can be incorporated into existing public</w:t>
            </w:r>
          </w:p>
          <w:p>
            <w:pPr>
              <w:keepNext w:val="0"/>
              <w:spacing w:before="0" w:after="60" w:line="247" w:lineRule="auto"/>
            </w:pPr>
            <w:r>
              <w:rPr>
                <w:rFonts w:ascii="Arial" w:hAnsi="Arial" w:eastAsia="Arial"/>
                <w:b w:val="0"/>
                <w:i w:val="0"/>
                <w:color w:val="222222"/>
                <w:sz w:val="16"/>
              </w:rPr>
              <w:t>health nutrition education campaigns and other existing</w:t>
            </w:r>
          </w:p>
          <w:p>
            <w:pPr>
              <w:keepNext w:val="0"/>
              <w:spacing w:before="0" w:after="60" w:line="247" w:lineRule="auto"/>
            </w:pPr>
            <w:r>
              <w:rPr>
                <w:rFonts w:ascii="Arial" w:hAnsi="Arial" w:eastAsia="Arial"/>
                <w:b w:val="0"/>
                <w:i w:val="0"/>
                <w:color w:val="222222"/>
                <w:sz w:val="16"/>
              </w:rPr>
              <w:t>nutrition programs at the global, regional, national and</w:t>
            </w:r>
          </w:p>
          <w:p>
            <w:pPr>
              <w:keepNext w:val="0"/>
              <w:spacing w:before="0" w:after="60" w:line="247" w:lineRule="auto"/>
            </w:pPr>
            <w:r>
              <w:rPr>
                <w:rFonts w:ascii="Arial" w:hAnsi="Arial" w:eastAsia="Arial"/>
                <w:b w:val="0"/>
                <w:i w:val="0"/>
                <w:color w:val="222222"/>
                <w:sz w:val="16"/>
              </w:rPr>
              <w:t>subnational level.</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13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do intervention and cohort findings show about glucose, noncommunicable disease, and mortality outcomes from non-sugar sweeteners?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who-nss-systematic-review-2022 | page 29</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21</w:t>
            </w:r>
          </w:p>
          <w:p>
            <w:pPr>
              <w:keepNext w:val="0"/>
              <w:spacing w:before="0" w:after="60" w:line="247" w:lineRule="auto"/>
            </w:pPr>
            <w:r>
              <w:rPr>
                <w:rFonts w:ascii="Arial" w:hAnsi="Arial" w:eastAsia="Arial"/>
                <w:b w:val="0"/>
                <w:i w:val="0"/>
                <w:color w:val="222222"/>
                <w:sz w:val="16"/>
              </w:rPr>
              <w:t>incremental AUC (iAUC) were not amenable to meta-analysis; however, most did not report</w:t>
            </w:r>
          </w:p>
          <w:p>
            <w:pPr>
              <w:keepNext w:val="0"/>
              <w:spacing w:before="0" w:after="60" w:line="247" w:lineRule="auto"/>
            </w:pPr>
            <w:r>
              <w:rPr>
                <w:rFonts w:ascii="Arial" w:hAnsi="Arial" w:eastAsia="Arial"/>
                <w:b w:val="0"/>
                <w:i w:val="0"/>
                <w:color w:val="222222"/>
                <w:sz w:val="16"/>
              </w:rPr>
              <w:t>significant differences (23, 26, 31, 35, 53, 100, 101). One trial found a significant increase in</w:t>
            </w:r>
          </w:p>
          <w:p>
            <w:pPr>
              <w:keepNext w:val="0"/>
              <w:spacing w:before="0" w:after="60" w:line="247" w:lineRule="auto"/>
            </w:pPr>
            <w:r>
              <w:rPr>
                <w:rFonts w:ascii="Arial" w:hAnsi="Arial" w:eastAsia="Arial"/>
                <w:b w:val="0"/>
                <w:i w:val="0"/>
                <w:color w:val="222222"/>
                <w:sz w:val="16"/>
              </w:rPr>
              <w:t>glucose iAUC in the NSS arm compared with the sucrose arm (P &lt; 0.05) (96).</w:t>
            </w:r>
          </w:p>
          <w:p>
            <w:pPr>
              <w:keepNext w:val="0"/>
              <w:spacing w:before="0" w:after="60" w:line="247" w:lineRule="auto"/>
            </w:pPr>
            <w:r>
              <w:rPr>
                <w:rFonts w:ascii="Arial" w:hAnsi="Arial" w:eastAsia="Arial"/>
                <w:b w:val="0"/>
                <w:i w:val="0"/>
                <w:color w:val="222222"/>
                <w:sz w:val="16"/>
              </w:rPr>
              <w:t>In an RCT conducted in overweight participants, adults and children (n = 57) between 10 and</w:t>
            </w:r>
          </w:p>
          <w:p>
            <w:pPr>
              <w:keepNext w:val="0"/>
              <w:spacing w:before="0" w:after="60" w:line="247" w:lineRule="auto"/>
            </w:pPr>
            <w:r>
              <w:rPr>
                <w:rFonts w:ascii="Arial" w:hAnsi="Arial" w:eastAsia="Arial"/>
                <w:b w:val="0"/>
                <w:i w:val="0"/>
                <w:color w:val="222222"/>
                <w:sz w:val="16"/>
              </w:rPr>
              <w:t>21 years of age (mean age 19 years) were given capsules or a lactose placebo. At the end of the</w:t>
            </w:r>
          </w:p>
          <w:p>
            <w:pPr>
              <w:keepNext w:val="0"/>
              <w:spacing w:before="0" w:after="60" w:line="247" w:lineRule="auto"/>
            </w:pPr>
            <w:r>
              <w:rPr>
                <w:rFonts w:ascii="Arial" w:hAnsi="Arial" w:eastAsia="Arial"/>
                <w:b w:val="0"/>
                <w:i w:val="0"/>
                <w:color w:val="222222"/>
                <w:sz w:val="16"/>
              </w:rPr>
              <w:t>intervention, fasting glucose was 0.32 mmol/L (SE 0.16) higher in the aspartame arm compared</w:t>
            </w:r>
          </w:p>
          <w:p>
            <w:pPr>
              <w:keepNext w:val="0"/>
              <w:spacing w:before="0" w:after="60" w:line="247" w:lineRule="auto"/>
            </w:pPr>
            <w:r>
              <w:rPr>
                <w:rFonts w:ascii="Arial" w:hAnsi="Arial" w:eastAsia="Arial"/>
                <w:b w:val="0"/>
                <w:i w:val="0"/>
                <w:color w:val="222222"/>
                <w:sz w:val="16"/>
              </w:rPr>
              <w:t>with the placebo arm (76).</w:t>
            </w:r>
          </w:p>
          <w:p>
            <w:pPr>
              <w:keepNext w:val="0"/>
              <w:spacing w:before="0" w:after="60" w:line="247" w:lineRule="auto"/>
            </w:pPr>
            <w:r>
              <w:rPr>
                <w:rFonts w:ascii="Arial" w:hAnsi="Arial" w:eastAsia="Arial"/>
                <w:b w:val="0"/>
                <w:i w:val="0"/>
                <w:color w:val="222222"/>
                <w:sz w:val="16"/>
              </w:rPr>
              <w:t>3.1.3 All-cause mortality</w:t>
            </w:r>
          </w:p>
          <w:p>
            <w:pPr>
              <w:keepNext w:val="0"/>
              <w:spacing w:before="0" w:after="60" w:line="247" w:lineRule="auto"/>
            </w:pPr>
            <w:r>
              <w:rPr>
                <w:rFonts w:ascii="Arial" w:hAnsi="Arial" w:eastAsia="Arial"/>
                <w:b w:val="0"/>
                <w:i w:val="0"/>
                <w:color w:val="222222"/>
                <w:sz w:val="16"/>
              </w:rPr>
              <w:t>Seven prospective cohort studies (comprising eight cohorts) reporting on the risk of all-cause</w:t>
            </w:r>
          </w:p>
          <w:p>
            <w:pPr>
              <w:keepNext w:val="0"/>
              <w:spacing w:before="0" w:after="60" w:line="247" w:lineRule="auto"/>
            </w:pPr>
            <w:r>
              <w:rPr>
                <w:rFonts w:ascii="Arial" w:hAnsi="Arial" w:eastAsia="Arial"/>
                <w:b w:val="0"/>
                <w:i w:val="0"/>
                <w:color w:val="222222"/>
                <w:sz w:val="16"/>
              </w:rPr>
              <w:t>mortality were included in meta-analyses (69, 102–107). As assessed in prospective cohort</w:t>
            </w:r>
          </w:p>
          <w:p>
            <w:pPr>
              <w:keepNext w:val="0"/>
              <w:spacing w:before="0" w:after="60" w:line="247" w:lineRule="auto"/>
            </w:pPr>
            <w:r>
              <w:rPr>
                <w:rFonts w:ascii="Arial" w:hAnsi="Arial" w:eastAsia="Arial"/>
                <w:b w:val="0"/>
                <w:i w:val="0"/>
                <w:color w:val="222222"/>
                <w:sz w:val="16"/>
              </w:rPr>
              <w:t>studies, higher intakes of NSS-containing beverages were associated with a 12% increase in risk</w:t>
            </w:r>
          </w:p>
          <w:p>
            <w:pPr>
              <w:keepNext w:val="0"/>
              <w:spacing w:before="0" w:after="60" w:line="247" w:lineRule="auto"/>
            </w:pPr>
            <w:r>
              <w:rPr>
                <w:rFonts w:ascii="Arial" w:hAnsi="Arial" w:eastAsia="Arial"/>
                <w:b w:val="0"/>
                <w:i w:val="0"/>
                <w:color w:val="222222"/>
                <w:sz w:val="16"/>
              </w:rPr>
              <w:t>of all-cause mortality (Fig. 15). Three of the six cohorts with P trend data had P trend values &lt;0.5. In</w:t>
            </w:r>
          </w:p>
          <w:p>
            <w:pPr>
              <w:keepNext w:val="0"/>
              <w:spacing w:before="0" w:after="60" w:line="247" w:lineRule="auto"/>
            </w:pPr>
            <w:r>
              <w:rPr>
                <w:rFonts w:ascii="Arial" w:hAnsi="Arial" w:eastAsia="Arial"/>
                <w:b w:val="0"/>
                <w:i w:val="0"/>
                <w:color w:val="222222"/>
                <w:sz w:val="16"/>
              </w:rPr>
              <w:t>addition, three of the studies with positive associations that conducted sensitivity analyses, in</w:t>
            </w:r>
          </w:p>
          <w:p>
            <w:pPr>
              <w:keepNext w:val="0"/>
              <w:spacing w:before="0" w:after="60" w:line="247" w:lineRule="auto"/>
            </w:pPr>
            <w:r>
              <w:rPr>
                <w:rFonts w:ascii="Arial" w:hAnsi="Arial" w:eastAsia="Arial"/>
                <w:b w:val="0"/>
                <w:i w:val="0"/>
                <w:color w:val="222222"/>
                <w:sz w:val="16"/>
              </w:rPr>
              <w:t>which cases were excluded from the first 3–8 years of follow-up, reported little to no impact on</w:t>
            </w:r>
          </w:p>
          <w:p>
            <w:pPr>
              <w:keepNext w:val="0"/>
              <w:spacing w:before="0" w:after="60" w:line="247" w:lineRule="auto"/>
            </w:pPr>
            <w:r>
              <w:rPr>
                <w:rFonts w:ascii="Arial" w:hAnsi="Arial" w:eastAsia="Arial"/>
                <w:b w:val="0"/>
                <w:i w:val="0"/>
                <w:color w:val="222222"/>
                <w:sz w:val="16"/>
              </w:rPr>
              <w:t>results. In the 2019 study by Malik et al. (102), the effect in the Nurses’ Health Study (NHS) cohort</w:t>
            </w:r>
          </w:p>
          <w:p>
            <w:pPr>
              <w:keepNext w:val="0"/>
              <w:spacing w:before="0" w:after="60" w:line="247" w:lineRule="auto"/>
            </w:pPr>
            <w:r>
              <w:rPr>
                <w:rFonts w:ascii="Arial" w:hAnsi="Arial" w:eastAsia="Arial"/>
                <w:b w:val="0"/>
                <w:i w:val="0"/>
                <w:color w:val="222222"/>
                <w:sz w:val="16"/>
              </w:rPr>
              <w:t>was attenuated when the data were adjusted for incident hypertension, hypercholesterolaemia,</w:t>
            </w:r>
          </w:p>
          <w:p>
            <w:pPr>
              <w:keepNext w:val="0"/>
              <w:spacing w:before="0" w:after="60" w:line="247" w:lineRule="auto"/>
            </w:pPr>
            <w:r>
              <w:rPr>
                <w:rFonts w:ascii="Arial" w:hAnsi="Arial" w:eastAsia="Arial"/>
                <w:b w:val="0"/>
                <w:i w:val="0"/>
                <w:color w:val="222222"/>
                <w:sz w:val="16"/>
              </w:rPr>
              <w:t>type 2 diabetes, coronary heart disease and stroke, but was still significant in those consuming</w:t>
            </w:r>
          </w:p>
          <w:p>
            <w:pPr>
              <w:keepNext w:val="0"/>
              <w:spacing w:before="0" w:after="60" w:line="247" w:lineRule="auto"/>
            </w:pPr>
            <w:r>
              <w:rPr>
                <w:rFonts w:ascii="Arial" w:hAnsi="Arial" w:eastAsia="Arial"/>
                <w:b w:val="0"/>
                <w:i w:val="0"/>
                <w:color w:val="222222"/>
                <w:sz w:val="16"/>
              </w:rPr>
              <w:t>four or more NSS-sweetened beverages per day. The association observed in the 2020 study by</w:t>
            </w:r>
          </w:p>
          <w:p>
            <w:pPr>
              <w:keepNext w:val="0"/>
              <w:spacing w:before="0" w:after="60" w:line="247" w:lineRule="auto"/>
            </w:pPr>
            <w:r>
              <w:rPr>
                <w:rFonts w:ascii="Arial" w:hAnsi="Arial" w:eastAsia="Arial"/>
                <w:b w:val="0"/>
                <w:i w:val="0"/>
                <w:color w:val="222222"/>
                <w:sz w:val="16"/>
              </w:rPr>
              <w:t>Anderson et al. (69) was no longer statistically significant when participants with recent weight</w:t>
            </w:r>
          </w:p>
          <w:p>
            <w:pPr>
              <w:keepNext w:val="0"/>
              <w:spacing w:before="0" w:after="60" w:line="247" w:lineRule="auto"/>
            </w:pPr>
            <w:r>
              <w:rPr>
                <w:rFonts w:ascii="Arial" w:hAnsi="Arial" w:eastAsia="Arial"/>
                <w:b w:val="0"/>
                <w:i w:val="0"/>
                <w:color w:val="222222"/>
                <w:sz w:val="16"/>
              </w:rPr>
              <w:t>loss or who died in the first 2 years of follow-up were excluded.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who-nss-2023 | page 24</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ght</w:t>
            </w:r>
          </w:p>
          <w:p>
            <w:pPr>
              <w:keepNext w:val="0"/>
              <w:spacing w:before="0" w:after="60" w:line="247" w:lineRule="auto"/>
            </w:pPr>
            <w:r>
              <w:rPr>
                <w:rFonts w:ascii="Arial" w:hAnsi="Arial" w:eastAsia="Arial"/>
                <w:b w:val="0"/>
                <w:i w:val="0"/>
                <w:color w:val="222222"/>
                <w:sz w:val="16"/>
              </w:rPr>
              <w:t>or obese individuals and in those actively trying to lose weight – that is, trials in which weight loss was a</w:t>
            </w:r>
          </w:p>
          <w:p>
            <w:pPr>
              <w:keepNext w:val="0"/>
              <w:spacing w:before="0" w:after="60" w:line="247" w:lineRule="auto"/>
            </w:pPr>
            <w:r>
              <w:rPr>
                <w:rFonts w:ascii="Arial" w:hAnsi="Arial" w:eastAsia="Arial"/>
                <w:b w:val="0"/>
                <w:i w:val="0"/>
                <w:color w:val="222222"/>
                <w:sz w:val="16"/>
              </w:rPr>
              <w:t>primary aim and participants were instructed to both use NSS and reduce energy intake. However, results</w:t>
            </w:r>
          </w:p>
          <w:p>
            <w:pPr>
              <w:keepNext w:val="0"/>
              <w:spacing w:before="0" w:after="60" w:line="247" w:lineRule="auto"/>
            </w:pPr>
            <w:r>
              <w:rPr>
                <w:rFonts w:ascii="Arial" w:hAnsi="Arial" w:eastAsia="Arial"/>
                <w:b w:val="0"/>
                <w:i w:val="0"/>
                <w:color w:val="222222"/>
                <w:sz w:val="16"/>
              </w:rPr>
              <w:t>were not statistically significant, and the differences were small in the comparison by body weight status</w:t>
            </w:r>
          </w:p>
          <w:p>
            <w:pPr>
              <w:keepNext w:val="0"/>
              <w:spacing w:before="0" w:after="60" w:line="247" w:lineRule="auto"/>
            </w:pPr>
            <w:r>
              <w:rPr>
                <w:rFonts w:ascii="Arial" w:hAnsi="Arial" w:eastAsia="Arial"/>
                <w:b w:val="0"/>
                <w:i w:val="0"/>
                <w:color w:val="222222"/>
                <w:sz w:val="16"/>
              </w:rPr>
              <w:t>and highly heterogeneous in the comparison by weight loss status.</w:t>
            </w:r>
          </w:p>
          <w:p>
            <w:pPr>
              <w:keepNext w:val="0"/>
              <w:spacing w:before="0" w:after="60" w:line="247" w:lineRule="auto"/>
            </w:pPr>
            <w:r>
              <w:rPr>
                <w:rFonts w:ascii="Arial" w:hAnsi="Arial" w:eastAsia="Arial"/>
                <w:b w:val="0"/>
                <w:i w:val="0"/>
                <w:color w:val="222222"/>
                <w:sz w:val="16"/>
              </w:rPr>
              <w:t>Results from a small number of RCTs and observational studies that could not be meta-analysed were</w:t>
            </w:r>
          </w:p>
          <w:p>
            <w:pPr>
              <w:keepNext w:val="0"/>
              <w:spacing w:before="0" w:after="60" w:line="247" w:lineRule="auto"/>
            </w:pPr>
            <w:r>
              <w:rPr>
                <w:rFonts w:ascii="Arial" w:hAnsi="Arial" w:eastAsia="Arial"/>
                <w:b w:val="0"/>
                <w:i w:val="0"/>
                <w:color w:val="222222"/>
                <w:sz w:val="16"/>
              </w:rPr>
              <w:t>largely consistent with results obtained from the meta-analyses described above.</w:t>
            </w:r>
          </w:p>
          <w:p>
            <w:pPr>
              <w:keepNext w:val="0"/>
              <w:spacing w:before="0" w:after="60" w:line="247" w:lineRule="auto"/>
            </w:pPr>
            <w:r>
              <w:rPr>
                <w:rFonts w:ascii="Arial" w:hAnsi="Arial" w:eastAsia="Arial"/>
                <w:b w:val="0"/>
                <w:i w:val="0"/>
                <w:color w:val="222222"/>
                <w:sz w:val="16"/>
              </w:rPr>
              <w:t>NCDs and mortality</w:t>
            </w:r>
          </w:p>
          <w:p>
            <w:pPr>
              <w:keepNext w:val="0"/>
              <w:spacing w:before="0" w:after="60" w:line="247" w:lineRule="auto"/>
            </w:pPr>
            <w:r>
              <w:rPr>
                <w:rFonts w:ascii="Arial" w:hAnsi="Arial" w:eastAsia="Arial"/>
                <w:b w:val="0"/>
                <w:i w:val="0"/>
                <w:color w:val="222222"/>
                <w:sz w:val="16"/>
              </w:rPr>
              <w:t>Meta-analyses of prospective cohort studies showed that higher intakes of NSS were associated with a 23%</w:t>
            </w:r>
          </w:p>
          <w:p>
            <w:pPr>
              <w:keepNext w:val="0"/>
              <w:spacing w:before="0" w:after="60" w:line="247" w:lineRule="auto"/>
            </w:pPr>
            <w:r>
              <w:rPr>
                <w:rFonts w:ascii="Arial" w:hAnsi="Arial" w:eastAsia="Arial"/>
                <w:b w:val="0"/>
                <w:i w:val="0"/>
                <w:color w:val="222222"/>
                <w:sz w:val="16"/>
              </w:rPr>
              <w:t>increase in risk of type 2 diabetes when consumed in NSS-sweetened beverages and a 34% increase in risk</w:t>
            </w:r>
          </w:p>
          <w:p>
            <w:pPr>
              <w:keepNext w:val="0"/>
              <w:spacing w:before="0" w:after="60" w:line="247" w:lineRule="auto"/>
            </w:pPr>
            <w:r>
              <w:rPr>
                <w:rFonts w:ascii="Arial" w:hAnsi="Arial" w:eastAsia="Arial"/>
                <w:b w:val="0"/>
                <w:i w:val="0"/>
                <w:color w:val="222222"/>
                <w:sz w:val="16"/>
              </w:rPr>
              <w:t>when consumed as a tabletop item (i.e. added to foods and beverages by the consumer), as well as a 21%</w:t>
            </w:r>
          </w:p>
          <w:p>
            <w:pPr>
              <w:keepNext w:val="0"/>
              <w:spacing w:before="0" w:after="60" w:line="247" w:lineRule="auto"/>
            </w:pPr>
            <w:r>
              <w:rPr>
                <w:rFonts w:ascii="Arial" w:hAnsi="Arial" w:eastAsia="Arial"/>
                <w:b w:val="0"/>
                <w:i w:val="0"/>
                <w:color w:val="222222"/>
                <w:sz w:val="16"/>
              </w:rPr>
              <w:t>increase in risk of elevated fasting glucose. Results from meta-analyses of RCTs suggested no significant</w:t>
            </w:r>
          </w:p>
          <w:p>
            <w:pPr>
              <w:keepNext w:val="0"/>
              <w:spacing w:before="0" w:after="60" w:line="247" w:lineRule="auto"/>
            </w:pPr>
            <w:r>
              <w:rPr>
                <w:rFonts w:ascii="Arial" w:hAnsi="Arial" w:eastAsia="Arial"/>
                <w:b w:val="0"/>
                <w:i w:val="0"/>
                <w:color w:val="222222"/>
                <w:sz w:val="16"/>
              </w:rPr>
              <w:t>effect of NSS on biomarkers used in the assessment and diagnosis of diabetes and insulin resistance,</w:t>
            </w:r>
          </w:p>
          <w:p>
            <w:pPr>
              <w:keepNext w:val="0"/>
              <w:spacing w:before="0" w:after="60" w:line="247" w:lineRule="auto"/>
            </w:pPr>
            <w:r>
              <w:rPr>
                <w:rFonts w:ascii="Arial" w:hAnsi="Arial" w:eastAsia="Arial"/>
                <w:b w:val="0"/>
                <w:i w:val="0"/>
                <w:color w:val="222222"/>
                <w:sz w:val="16"/>
              </w:rPr>
              <w:t>including fasting glucose, fasting insulin and haemoglobin A1c (HbA1c). The majority of several RCTs that</w:t>
            </w:r>
          </w:p>
          <w:p>
            <w:pPr>
              <w:keepNext w:val="0"/>
              <w:spacing w:before="0" w:after="60" w:line="247" w:lineRule="auto"/>
            </w:pPr>
            <w:r>
              <w:rPr>
                <w:rFonts w:ascii="Arial" w:hAnsi="Arial" w:eastAsia="Arial"/>
                <w:b w:val="0"/>
                <w:i w:val="0"/>
                <w:color w:val="222222"/>
                <w:sz w:val="16"/>
              </w:rPr>
              <w:t>could not be included in the meta-analyses also reported no significant effect of NSS on biomarkers relevant</w:t>
            </w:r>
          </w:p>
          <w:p>
            <w:pPr>
              <w:keepNext w:val="0"/>
              <w:spacing w:before="0" w:after="60" w:line="247" w:lineRule="auto"/>
            </w:pPr>
            <w:r>
              <w:rPr>
                <w:rFonts w:ascii="Arial" w:hAnsi="Arial" w:eastAsia="Arial"/>
                <w:b w:val="0"/>
                <w:i w:val="0"/>
                <w:color w:val="222222"/>
                <w:sz w:val="16"/>
              </w:rPr>
              <w:t>to diabetes.</w:t>
            </w:r>
          </w:p>
          <w:p>
            <w:pPr>
              <w:keepNext w:val="0"/>
              <w:spacing w:before="0" w:after="60" w:line="247" w:lineRule="auto"/>
            </w:pPr>
            <w:r>
              <w:rPr>
                <w:rFonts w:ascii="Arial" w:hAnsi="Arial" w:eastAsia="Arial"/>
                <w:b w:val="0"/>
                <w:i w:val="0"/>
                <w:color w:val="222222"/>
                <w:sz w:val="16"/>
              </w:rPr>
              <w:t>Higher intakes of NSS were also associated with a 32% increased risk of CVDs, including stroke (19%</w:t>
            </w:r>
          </w:p>
          <w:p>
            <w:pPr>
              <w:keepNext w:val="0"/>
              <w:spacing w:before="0" w:after="60" w:line="247" w:lineRule="auto"/>
            </w:pPr>
            <w:r>
              <w:rPr>
                <w:rFonts w:ascii="Arial" w:hAnsi="Arial" w:eastAsia="Arial"/>
                <w:b w:val="0"/>
                <w:i w:val="0"/>
                <w:color w:val="222222"/>
                <w:sz w:val="16"/>
              </w:rPr>
              <w:t>increase) and its precursor hypertension (13% increase), but not with coronary heart disease, cancer</w:t>
            </w:r>
          </w:p>
          <w:p>
            <w:pPr>
              <w:keepNext w:val="0"/>
              <w:spacing w:before="0" w:after="60" w:line="247" w:lineRule="auto"/>
            </w:pPr>
            <w:r>
              <w:rPr>
                <w:rFonts w:ascii="Arial" w:hAnsi="Arial" w:eastAsia="Arial"/>
                <w:b w:val="0"/>
                <w:i w:val="0"/>
                <w:color w:val="222222"/>
                <w:sz w:val="16"/>
              </w:rPr>
              <w:t>diagnoses or chronic kidney disease, as assessed by meta-analyses of prospective cohort studies.</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14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should differences between trial and cohort findings on non-sugar sweeteners be interpreted?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who-nss-systematic-review-2022 | page 52</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affects</w:t>
            </w:r>
          </w:p>
          <w:p>
            <w:pPr>
              <w:keepNext w:val="0"/>
              <w:spacing w:before="0" w:after="60" w:line="247" w:lineRule="auto"/>
            </w:pPr>
            <w:r>
              <w:rPr>
                <w:rFonts w:ascii="Arial" w:hAnsi="Arial" w:eastAsia="Arial"/>
                <w:b w:val="0"/>
                <w:i w:val="0"/>
                <w:color w:val="222222"/>
                <w:sz w:val="16"/>
              </w:rPr>
              <w:t>adiposity.</w:t>
            </w:r>
          </w:p>
          <w:p>
            <w:pPr>
              <w:keepNext w:val="0"/>
              <w:spacing w:before="0" w:after="60" w:line="247" w:lineRule="auto"/>
            </w:pPr>
            <w:r>
              <w:rPr>
                <w:rFonts w:ascii="Arial" w:hAnsi="Arial" w:eastAsia="Arial"/>
                <w:b w:val="0"/>
                <w:i w:val="0"/>
                <w:color w:val="222222"/>
                <w:sz w:val="16"/>
              </w:rPr>
              <w:t>Differences were also seen between RCTs and prospective cohort studies in the effect of NSS</w:t>
            </w:r>
          </w:p>
          <w:p>
            <w:pPr>
              <w:keepNext w:val="0"/>
              <w:spacing w:before="0" w:after="60" w:line="247" w:lineRule="auto"/>
            </w:pPr>
            <w:r>
              <w:rPr>
                <w:rFonts w:ascii="Arial" w:hAnsi="Arial" w:eastAsia="Arial"/>
                <w:b w:val="0"/>
                <w:i w:val="0"/>
                <w:color w:val="222222"/>
                <w:sz w:val="16"/>
              </w:rPr>
              <w:t>use on intermediate markers of diabetes and cardiovascular diseases and incident disease. RCTs</w:t>
            </w:r>
          </w:p>
          <w:p>
            <w:pPr>
              <w:keepNext w:val="0"/>
              <w:spacing w:before="0" w:after="60" w:line="247" w:lineRule="auto"/>
            </w:pPr>
            <w:r>
              <w:rPr>
                <w:rFonts w:ascii="Arial" w:hAnsi="Arial" w:eastAsia="Arial"/>
                <w:b w:val="0"/>
                <w:i w:val="0"/>
                <w:color w:val="222222"/>
                <w:sz w:val="16"/>
              </w:rPr>
              <w:t>found no such effects, whereas positive associations were observed in the prospective cohort</w:t>
            </w:r>
          </w:p>
          <w:p>
            <w:pPr>
              <w:keepNext w:val="0"/>
              <w:spacing w:before="0" w:after="60" w:line="247" w:lineRule="auto"/>
            </w:pPr>
            <w:r>
              <w:rPr>
                <w:rFonts w:ascii="Arial" w:hAnsi="Arial" w:eastAsia="Arial"/>
                <w:b w:val="0"/>
                <w:i w:val="0"/>
                <w:color w:val="222222"/>
                <w:sz w:val="16"/>
              </w:rPr>
              <w:t>studies between NSS use and mortality and disease.</w:t>
            </w:r>
          </w:p>
          <w:p>
            <w:pPr>
              <w:keepNext w:val="0"/>
              <w:spacing w:before="0" w:after="60" w:line="247" w:lineRule="auto"/>
            </w:pPr>
            <w:r>
              <w:rPr>
                <w:rFonts w:ascii="Arial" w:hAnsi="Arial" w:eastAsia="Arial"/>
                <w:b w:val="0"/>
                <w:i w:val="0"/>
                <w:color w:val="222222"/>
                <w:sz w:val="16"/>
              </w:rPr>
              <w:t>The reason for the discrepancy between the results of the RCTs and prospective cohort studies</w:t>
            </w:r>
          </w:p>
          <w:p>
            <w:pPr>
              <w:keepNext w:val="0"/>
              <w:spacing w:before="0" w:after="60" w:line="247" w:lineRule="auto"/>
            </w:pPr>
            <w:r>
              <w:rPr>
                <w:rFonts w:ascii="Arial" w:hAnsi="Arial" w:eastAsia="Arial"/>
                <w:b w:val="0"/>
                <w:i w:val="0"/>
                <w:color w:val="222222"/>
                <w:sz w:val="16"/>
              </w:rPr>
              <w:t>is unclear, although reverse causation has been noted as a possible explanatory factor for the</w:t>
            </w:r>
          </w:p>
          <w:p>
            <w:pPr>
              <w:keepNext w:val="0"/>
              <w:spacing w:before="0" w:after="60" w:line="247" w:lineRule="auto"/>
            </w:pPr>
            <w:r>
              <w:rPr>
                <w:rFonts w:ascii="Arial" w:hAnsi="Arial" w:eastAsia="Arial"/>
                <w:b w:val="0"/>
                <w:i w:val="0"/>
                <w:color w:val="222222"/>
                <w:sz w:val="16"/>
              </w:rPr>
              <w:t>observed associations in cohort studies (237, 238). In the context of NSS, reverse causation</w:t>
            </w:r>
          </w:p>
          <w:p>
            <w:pPr>
              <w:keepNext w:val="0"/>
              <w:spacing w:before="0" w:after="60" w:line="247" w:lineRule="auto"/>
            </w:pPr>
            <w:r>
              <w:rPr>
                <w:rFonts w:ascii="Arial" w:hAnsi="Arial" w:eastAsia="Arial"/>
                <w:b w:val="0"/>
                <w:i w:val="0"/>
                <w:color w:val="222222"/>
                <w:sz w:val="16"/>
              </w:rPr>
              <w:t>implies that individuals assessed as higher consumers of NSS at baseline have recently</w:t>
            </w:r>
          </w:p>
          <w:p>
            <w:pPr>
              <w:keepNext w:val="0"/>
              <w:spacing w:before="0" w:after="60" w:line="247" w:lineRule="auto"/>
            </w:pPr>
            <w:r>
              <w:rPr>
                <w:rFonts w:ascii="Arial" w:hAnsi="Arial" w:eastAsia="Arial"/>
                <w:b w:val="0"/>
                <w:i w:val="0"/>
                <w:color w:val="222222"/>
                <w:sz w:val="16"/>
              </w:rPr>
              <w:t>experienced changes in body weight, are already in a “predisease” state or are otherwise at</w:t>
            </w:r>
          </w:p>
          <w:p>
            <w:pPr>
              <w:keepNext w:val="0"/>
              <w:spacing w:before="0" w:after="60" w:line="247" w:lineRule="auto"/>
            </w:pPr>
            <w:r>
              <w:rPr>
                <w:rFonts w:ascii="Arial" w:hAnsi="Arial" w:eastAsia="Arial"/>
                <w:b w:val="0"/>
                <w:i w:val="0"/>
                <w:color w:val="222222"/>
                <w:sz w:val="16"/>
              </w:rPr>
              <w:t>high risk for disease (e.g. overweight, elevated risk factors) and, in response, have initiated or</w:t>
            </w:r>
          </w:p>
          <w:p>
            <w:pPr>
              <w:keepNext w:val="0"/>
              <w:spacing w:before="0" w:after="60" w:line="247" w:lineRule="auto"/>
            </w:pPr>
            <w:r>
              <w:rPr>
                <w:rFonts w:ascii="Arial" w:hAnsi="Arial" w:eastAsia="Arial"/>
                <w:b w:val="0"/>
                <w:i w:val="0"/>
                <w:color w:val="222222"/>
                <w:sz w:val="16"/>
              </w:rPr>
              <w:t>increased NSS intake, thus leading to a spurious association between NSS intake and increased</w:t>
            </w:r>
          </w:p>
          <w:p>
            <w:pPr>
              <w:keepNext w:val="0"/>
              <w:spacing w:before="0" w:after="60" w:line="247" w:lineRule="auto"/>
            </w:pPr>
            <w:r>
              <w:rPr>
                <w:rFonts w:ascii="Arial" w:hAnsi="Arial" w:eastAsia="Arial"/>
                <w:b w:val="0"/>
                <w:i w:val="0"/>
                <w:color w:val="222222"/>
                <w:sz w:val="16"/>
              </w:rPr>
              <w:t>body weight, mortality or disease. Indeed, in some studies, those with the highest intakes of NSS</w:t>
            </w:r>
          </w:p>
          <w:p>
            <w:pPr>
              <w:keepNext w:val="0"/>
              <w:spacing w:before="0" w:after="60" w:line="247" w:lineRule="auto"/>
            </w:pPr>
            <w:r>
              <w:rPr>
                <w:rFonts w:ascii="Arial" w:hAnsi="Arial" w:eastAsia="Arial"/>
                <w:b w:val="0"/>
                <w:i w:val="0"/>
                <w:color w:val="222222"/>
                <w:sz w:val="16"/>
              </w:rPr>
              <w:t>had higher body weight or BMI, had poorer overall diet quality, or were at higher risk for disease at</w:t>
            </w:r>
          </w:p>
          <w:p>
            <w:pPr>
              <w:keepNext w:val="0"/>
              <w:spacing w:before="0" w:after="60" w:line="247" w:lineRule="auto"/>
            </w:pPr>
            <w:r>
              <w:rPr>
                <w:rFonts w:ascii="Arial" w:hAnsi="Arial" w:eastAsia="Arial"/>
                <w:b w:val="0"/>
                <w:i w:val="0"/>
                <w:color w:val="222222"/>
                <w:sz w:val="16"/>
              </w:rPr>
              <w:t>baseline than those with lower intakes, and associations between NSS and disease outcomes only</w:t>
            </w:r>
          </w:p>
          <w:p>
            <w:pPr>
              <w:keepNext w:val="0"/>
              <w:spacing w:before="0" w:after="60" w:line="247" w:lineRule="auto"/>
            </w:pPr>
            <w:r>
              <w:rPr>
                <w:rFonts w:ascii="Arial" w:hAnsi="Arial" w:eastAsia="Arial"/>
                <w:b w:val="0"/>
                <w:i w:val="0"/>
                <w:color w:val="222222"/>
                <w:sz w:val="16"/>
              </w:rPr>
              <w:t>remained significant in those with higher BMIs when results were stratified by BMI, suggesting</w:t>
            </w:r>
          </w:p>
          <w:p>
            <w:pPr>
              <w:keepNext w:val="0"/>
              <w:spacing w:before="0" w:after="60" w:line="247" w:lineRule="auto"/>
            </w:pPr>
            <w:r>
              <w:rPr>
                <w:rFonts w:ascii="Arial" w:hAnsi="Arial" w:eastAsia="Arial"/>
                <w:b w:val="0"/>
                <w:i w:val="0"/>
                <w:color w:val="222222"/>
                <w:sz w:val="16"/>
              </w:rPr>
              <w:t>that reverse causation may be contributing to the observed association. However, other studies</w:t>
            </w:r>
          </w:p>
          <w:p>
            <w:pPr>
              <w:keepNext w:val="0"/>
              <w:spacing w:before="0" w:after="60" w:line="247" w:lineRule="auto"/>
            </w:pPr>
            <w:r>
              <w:rPr>
                <w:rFonts w:ascii="Arial" w:hAnsi="Arial" w:eastAsia="Arial"/>
                <w:b w:val="0"/>
                <w:i w:val="0"/>
                <w:color w:val="222222"/>
                <w:sz w:val="16"/>
              </w:rPr>
              <w:t>reported no significant baseline imbalances between highest and lowest consumers of NSS, and/</w:t>
            </w:r>
          </w:p>
          <w:p>
            <w:pPr>
              <w:keepNext w:val="0"/>
              <w:spacing w:before="0" w:after="60" w:line="247" w:lineRule="auto"/>
            </w:pPr>
            <w:r>
              <w:rPr>
                <w:rFonts w:ascii="Arial" w:hAnsi="Arial" w:eastAsia="Arial"/>
                <w:b w:val="0"/>
                <w:i w:val="0"/>
                <w:color w:val="222222"/>
                <w:sz w:val="16"/>
              </w:rPr>
              <w:t>or lower risk for disease among highest consumers of NSS at baseline (e.g. better diet quality,</w:t>
            </w:r>
          </w:p>
          <w:p>
            <w:pPr>
              <w:keepNext w:val="0"/>
              <w:spacing w:before="0" w:after="60" w:line="247" w:lineRule="auto"/>
            </w:pPr>
            <w:r>
              <w:rPr>
                <w:rFonts w:ascii="Arial" w:hAnsi="Arial" w:eastAsia="Arial"/>
                <w:b w:val="0"/>
                <w:i w:val="0"/>
                <w:color w:val="222222"/>
                <w:sz w:val="16"/>
              </w:rPr>
              <w:t>more exercise, less smoking).</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who-nss-2023 | page 35</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21</w:t>
            </w:r>
          </w:p>
          <w:p>
            <w:pPr>
              <w:keepNext w:val="0"/>
              <w:spacing w:before="0" w:after="60" w:line="247" w:lineRule="auto"/>
            </w:pPr>
            <w:r>
              <w:rPr>
                <w:rFonts w:ascii="Arial" w:hAnsi="Arial" w:eastAsia="Arial"/>
                <w:b w:val="0"/>
                <w:i w:val="0"/>
                <w:color w:val="222222"/>
                <w:sz w:val="16"/>
              </w:rPr>
              <w:t> When intake of NSS was directly compared with intake of free sugars (i.e. one group in a trial received</w:t>
            </w:r>
          </w:p>
          <w:p>
            <w:pPr>
              <w:keepNext w:val="0"/>
              <w:spacing w:before="0" w:after="60" w:line="247" w:lineRule="auto"/>
            </w:pPr>
            <w:r>
              <w:rPr>
                <w:rFonts w:ascii="Arial" w:hAnsi="Arial" w:eastAsia="Arial"/>
                <w:b w:val="0"/>
                <w:i w:val="0"/>
                <w:color w:val="222222"/>
                <w:sz w:val="16"/>
              </w:rPr>
              <w:t>NSS, and another group received free sugars), those receiving NSS had lower body weight and BMI,</w:t>
            </w:r>
          </w:p>
          <w:p>
            <w:pPr>
              <w:keepNext w:val="0"/>
              <w:spacing w:before="0" w:after="60" w:line="247" w:lineRule="auto"/>
            </w:pPr>
            <w:r>
              <w:rPr>
                <w:rFonts w:ascii="Arial" w:hAnsi="Arial" w:eastAsia="Arial"/>
                <w:b w:val="0"/>
                <w:i w:val="0"/>
                <w:color w:val="222222"/>
                <w:sz w:val="16"/>
              </w:rPr>
              <w:t>similar in magnitude to the results when NSS was used in any manner. However, most of these</w:t>
            </w:r>
          </w:p>
          <w:p>
            <w:pPr>
              <w:keepNext w:val="0"/>
              <w:spacing w:before="0" w:after="60" w:line="247" w:lineRule="auto"/>
            </w:pPr>
            <w:r>
              <w:rPr>
                <w:rFonts w:ascii="Arial" w:hAnsi="Arial" w:eastAsia="Arial"/>
                <w:b w:val="0"/>
                <w:i w:val="0"/>
                <w:color w:val="222222"/>
                <w:sz w:val="16"/>
              </w:rPr>
              <w:t>trials provided foods and beverages containing NSS or free sugars in addition to existing diets and</w:t>
            </w:r>
          </w:p>
          <w:p>
            <w:pPr>
              <w:keepNext w:val="0"/>
              <w:spacing w:before="0" w:after="60" w:line="247" w:lineRule="auto"/>
            </w:pPr>
            <w:r>
              <w:rPr>
                <w:rFonts w:ascii="Arial" w:hAnsi="Arial" w:eastAsia="Arial"/>
                <w:b w:val="0"/>
                <w:i w:val="0"/>
                <w:color w:val="222222"/>
                <w:sz w:val="16"/>
              </w:rPr>
              <w:t>therefore did not directly measure the effects of replacing free sugars with NSS. When NSS were</w:t>
            </w:r>
          </w:p>
          <w:p>
            <w:pPr>
              <w:keepNext w:val="0"/>
              <w:spacing w:before="0" w:after="60" w:line="247" w:lineRule="auto"/>
            </w:pPr>
            <w:r>
              <w:rPr>
                <w:rFonts w:ascii="Arial" w:hAnsi="Arial" w:eastAsia="Arial"/>
                <w:b w:val="0"/>
                <w:i w:val="0"/>
                <w:color w:val="222222"/>
                <w:sz w:val="16"/>
              </w:rPr>
              <w:t>compared with nothing/placebo or water (i.e. one group in a trial received NSS, and another group</w:t>
            </w:r>
          </w:p>
          <w:p>
            <w:pPr>
              <w:keepNext w:val="0"/>
              <w:spacing w:before="0" w:after="60" w:line="247" w:lineRule="auto"/>
            </w:pPr>
            <w:r>
              <w:rPr>
                <w:rFonts w:ascii="Arial" w:hAnsi="Arial" w:eastAsia="Arial"/>
                <w:b w:val="0"/>
                <w:i w:val="0"/>
                <w:color w:val="222222"/>
                <w:sz w:val="16"/>
              </w:rPr>
              <w:t>received nothing/placebo or water), no effects on body weight or BMI were observed.</w:t>
            </w:r>
          </w:p>
          <w:p>
            <w:pPr>
              <w:keepNext w:val="0"/>
              <w:spacing w:before="0" w:after="60" w:line="247" w:lineRule="auto"/>
            </w:pPr>
            <w:r>
              <w:rPr>
                <w:rFonts w:ascii="Arial" w:hAnsi="Arial" w:eastAsia="Arial"/>
                <w:b w:val="0"/>
                <w:i w:val="0"/>
                <w:color w:val="222222"/>
                <w:sz w:val="16"/>
              </w:rPr>
              <w:t> When NSS were assessed specifically as replacements for free sugars in a small number of RCTs</w:t>
            </w:r>
          </w:p>
          <w:p>
            <w:pPr>
              <w:keepNext w:val="0"/>
              <w:spacing w:before="0" w:after="60" w:line="247" w:lineRule="auto"/>
            </w:pPr>
            <w:r>
              <w:rPr>
                <w:rFonts w:ascii="Arial" w:hAnsi="Arial" w:eastAsia="Arial"/>
                <w:b w:val="0"/>
                <w:i w:val="0"/>
                <w:color w:val="222222"/>
                <w:sz w:val="16"/>
              </w:rPr>
              <w:t>(i.e. habitual consumers of foods or beverages containing free sugars were asked to switch to versions</w:t>
            </w:r>
          </w:p>
          <w:p>
            <w:pPr>
              <w:keepNext w:val="0"/>
              <w:spacing w:before="0" w:after="60" w:line="247" w:lineRule="auto"/>
            </w:pPr>
            <w:r>
              <w:rPr>
                <w:rFonts w:ascii="Arial" w:hAnsi="Arial" w:eastAsia="Arial"/>
                <w:b w:val="0"/>
                <w:i w:val="0"/>
                <w:color w:val="222222"/>
                <w:sz w:val="16"/>
              </w:rPr>
              <w:t>containing NSS in place of free sugars), the effect on body weight was significantly weakened relative</w:t>
            </w:r>
          </w:p>
          <w:p>
            <w:pPr>
              <w:keepNext w:val="0"/>
              <w:spacing w:before="0" w:after="60" w:line="247" w:lineRule="auto"/>
            </w:pPr>
            <w:r>
              <w:rPr>
                <w:rFonts w:ascii="Arial" w:hAnsi="Arial" w:eastAsia="Arial"/>
                <w:b w:val="0"/>
                <w:i w:val="0"/>
                <w:color w:val="222222"/>
                <w:sz w:val="16"/>
              </w:rPr>
              <w:t>to that observed for NSS used in any manner, and an effect on BMI was no longer observed.</w:t>
            </w:r>
          </w:p>
          <w:p>
            <w:pPr>
              <w:keepNext w:val="0"/>
              <w:spacing w:before="0" w:after="60" w:line="247" w:lineRule="auto"/>
            </w:pPr>
            <w:r>
              <w:rPr>
                <w:rFonts w:ascii="Arial" w:hAnsi="Arial" w:eastAsia="Arial"/>
                <w:b w:val="0"/>
                <w:i w:val="0"/>
                <w:color w:val="222222"/>
                <w:sz w:val="16"/>
              </w:rPr>
              <w:t>Evidence from prospective observational studies, with up to 10 years of follow-up, was as follows.</w:t>
            </w:r>
          </w:p>
          <w:p>
            <w:pPr>
              <w:keepNext w:val="0"/>
              <w:spacing w:before="0" w:after="60" w:line="247" w:lineRule="auto"/>
            </w:pPr>
            <w:r>
              <w:rPr>
                <w:rFonts w:ascii="Arial" w:hAnsi="Arial" w:eastAsia="Arial"/>
                <w:b w:val="0"/>
                <w:i w:val="0"/>
                <w:color w:val="222222"/>
                <w:sz w:val="16"/>
              </w:rPr>
              <w:t> Higher intakes of NSS were associated with higher BMI and increased risk of incident obesity, but not</w:t>
            </w:r>
          </w:p>
          <w:p>
            <w:pPr>
              <w:keepNext w:val="0"/>
              <w:spacing w:before="0" w:after="60" w:line="247" w:lineRule="auto"/>
            </w:pPr>
            <w:r>
              <w:rPr>
                <w:rFonts w:ascii="Arial" w:hAnsi="Arial" w:eastAsia="Arial"/>
                <w:b w:val="0"/>
                <w:i w:val="0"/>
                <w:color w:val="222222"/>
                <w:sz w:val="16"/>
              </w:rPr>
              <w:t>other measures of body fatness (very low to low certainty evidence).</w:t>
            </w:r>
          </w:p>
          <w:p>
            <w:pPr>
              <w:keepNext w:val="0"/>
              <w:spacing w:before="0" w:after="60" w:line="247" w:lineRule="auto"/>
            </w:pPr>
            <w:r>
              <w:rPr>
                <w:rFonts w:ascii="Arial" w:hAnsi="Arial" w:eastAsia="Arial"/>
                <w:b w:val="0"/>
                <w:i w:val="0"/>
                <w:color w:val="222222"/>
                <w:sz w:val="16"/>
              </w:rPr>
              <w:t> Higher intakes of NSS were associated with increased risk of type 2 diabetes, CVDs and CVD mortality,</w:t>
            </w:r>
          </w:p>
          <w:p>
            <w:pPr>
              <w:keepNext w:val="0"/>
              <w:spacing w:before="0" w:after="60" w:line="247" w:lineRule="auto"/>
            </w:pPr>
            <w:r>
              <w:rPr>
                <w:rFonts w:ascii="Arial" w:hAnsi="Arial" w:eastAsia="Arial"/>
                <w:b w:val="0"/>
                <w:i w:val="0"/>
                <w:color w:val="222222"/>
                <w:sz w:val="16"/>
              </w:rPr>
              <w:t>and all-cause mortality in long-term prospective observational studies with average follow-up of</w:t>
            </w:r>
          </w:p>
          <w:p>
            <w:pPr>
              <w:keepNext w:val="0"/>
              <w:spacing w:before="0" w:after="60" w:line="247" w:lineRule="auto"/>
            </w:pPr>
            <w:r>
              <w:rPr>
                <w:rFonts w:ascii="Arial" w:hAnsi="Arial" w:eastAsia="Arial"/>
                <w:b w:val="0"/>
                <w:i w:val="0"/>
                <w:color w:val="222222"/>
                <w:sz w:val="16"/>
              </w:rPr>
              <w:t>13 years (very low to low certainty evidence), but were not associated with differences in overall</w:t>
            </w:r>
          </w:p>
          <w:p>
            <w:pPr>
              <w:keepNext w:val="0"/>
              <w:spacing w:before="0" w:after="60" w:line="247" w:lineRule="auto"/>
            </w:pPr>
            <w:r>
              <w:rPr>
                <w:rFonts w:ascii="Arial" w:hAnsi="Arial" w:eastAsia="Arial"/>
                <w:b w:val="0"/>
                <w:i w:val="0"/>
                <w:color w:val="222222"/>
                <w:sz w:val="16"/>
              </w:rPr>
              <w:t>cancer incidence or mortality (very low certainty evidence).</w:t>
            </w:r>
          </w:p>
          <w:p>
            <w:pPr>
              <w:keepNext w:val="0"/>
              <w:spacing w:before="0" w:after="60" w:line="247" w:lineRule="auto"/>
            </w:pPr>
            <w:r>
              <w:rPr>
                <w:rFonts w:ascii="Arial" w:hAnsi="Arial" w:eastAsia="Arial"/>
                <w:b w:val="0"/>
                <w:i w:val="0"/>
                <w:color w:val="222222"/>
                <w:sz w:val="16"/>
              </w:rPr>
              <w:t> Use of NSS (predominantly saccharin) was associated with increased risk of bladder cancer as</w:t>
            </w:r>
          </w:p>
          <w:p>
            <w:pPr>
              <w:keepNext w:val="0"/>
              <w:spacing w:before="0" w:after="60" w:line="247" w:lineRule="auto"/>
            </w:pPr>
            <w:r>
              <w:rPr>
                <w:rFonts w:ascii="Arial" w:hAnsi="Arial" w:eastAsia="Arial"/>
                <w:b w:val="0"/>
                <w:i w:val="0"/>
                <w:color w:val="222222"/>
                <w:sz w:val="16"/>
              </w:rPr>
              <w:t>asse</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15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cognitive benefits support physical-activity guidance for people living with disability?</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who-physical-activity-web-annex-2020 | page 490</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y-two percent had</w:t>
            </w:r>
          </w:p>
          <w:p>
            <w:pPr>
              <w:keepNext w:val="0"/>
              <w:spacing w:before="0" w:after="60" w:line="247" w:lineRule="auto"/>
            </w:pPr>
            <w:r>
              <w:rPr>
                <w:rFonts w:ascii="Arial" w:hAnsi="Arial" w:eastAsia="Arial"/>
                <w:b w:val="0"/>
                <w:i w:val="0"/>
                <w:color w:val="222222"/>
                <w:sz w:val="16"/>
              </w:rPr>
              <w:t>schizophrenia/schizoaffective disorder and 7.9% had</w:t>
            </w:r>
          </w:p>
          <w:p>
            <w:pPr>
              <w:keepNext w:val="0"/>
              <w:spacing w:before="0" w:after="60" w:line="247" w:lineRule="auto"/>
            </w:pPr>
            <w:r>
              <w:rPr>
                <w:rFonts w:ascii="Arial" w:hAnsi="Arial" w:eastAsia="Arial"/>
                <w:b w:val="0"/>
                <w:i w:val="0"/>
                <w:color w:val="222222"/>
                <w:sz w:val="16"/>
              </w:rPr>
              <w:t>other nonaffective psychotic disorders and mean</w:t>
            </w:r>
          </w:p>
          <w:p>
            <w:pPr>
              <w:keepNext w:val="0"/>
              <w:spacing w:before="0" w:after="60" w:line="247" w:lineRule="auto"/>
            </w:pPr>
            <w:r>
              <w:rPr>
                <w:rFonts w:ascii="Arial" w:hAnsi="Arial" w:eastAsia="Arial"/>
                <w:b w:val="0"/>
                <w:i w:val="0"/>
                <w:color w:val="222222"/>
                <w:sz w:val="16"/>
              </w:rPr>
              <w:t>duration of illness was 13.4 years. About half (56%)</w:t>
            </w:r>
          </w:p>
          <w:p>
            <w:pPr>
              <w:keepNext w:val="0"/>
              <w:spacing w:before="0" w:after="60" w:line="247" w:lineRule="auto"/>
            </w:pPr>
            <w:r>
              <w:rPr>
                <w:rFonts w:ascii="Arial" w:hAnsi="Arial" w:eastAsia="Arial"/>
                <w:b w:val="0"/>
                <w:i w:val="0"/>
                <w:color w:val="222222"/>
                <w:sz w:val="16"/>
              </w:rPr>
              <w:t>of the total sample was male. Exercise programs</w:t>
            </w:r>
          </w:p>
          <w:p>
            <w:pPr>
              <w:keepNext w:val="0"/>
              <w:spacing w:before="0" w:after="60" w:line="247" w:lineRule="auto"/>
            </w:pPr>
            <w:r>
              <w:rPr>
                <w:rFonts w:ascii="Arial" w:hAnsi="Arial" w:eastAsia="Arial"/>
                <w:b w:val="0"/>
                <w:i w:val="0"/>
                <w:color w:val="222222"/>
                <w:sz w:val="16"/>
              </w:rPr>
              <w:t>were, on average, 12.2 weeks long and primarily</w:t>
            </w:r>
          </w:p>
          <w:p>
            <w:pPr>
              <w:keepNext w:val="0"/>
              <w:spacing w:before="0" w:after="60" w:line="247" w:lineRule="auto"/>
            </w:pPr>
            <w:r>
              <w:rPr>
                <w:rFonts w:ascii="Arial" w:hAnsi="Arial" w:eastAsia="Arial"/>
                <w:b w:val="0"/>
                <w:i w:val="0"/>
                <w:color w:val="222222"/>
                <w:sz w:val="16"/>
              </w:rPr>
              <w:t>focused on aerobic exercise.</w:t>
            </w:r>
          </w:p>
          <w:p>
            <w:pPr>
              <w:keepNext w:val="0"/>
              <w:spacing w:before="0" w:after="60" w:line="247" w:lineRule="auto"/>
            </w:pPr>
            <w:r>
              <w:rPr>
                <w:rFonts w:ascii="Arial" w:hAnsi="Arial" w:eastAsia="Arial"/>
                <w:b w:val="0"/>
                <w:i w:val="0"/>
                <w:color w:val="222222"/>
                <w:sz w:val="16"/>
              </w:rPr>
              <w:t>Exercise was statistically significant associated with</w:t>
            </w:r>
          </w:p>
          <w:p>
            <w:pPr>
              <w:keepNext w:val="0"/>
              <w:spacing w:before="0" w:after="60" w:line="247" w:lineRule="auto"/>
            </w:pPr>
            <w:r>
              <w:rPr>
                <w:rFonts w:ascii="Arial" w:hAnsi="Arial" w:eastAsia="Arial"/>
                <w:b w:val="0"/>
                <w:i w:val="0"/>
                <w:color w:val="222222"/>
                <w:sz w:val="16"/>
              </w:rPr>
              <w:t>improved global cognition (Hedge’s g = 0.33 [95%</w:t>
            </w:r>
          </w:p>
          <w:p>
            <w:pPr>
              <w:keepNext w:val="0"/>
              <w:spacing w:before="0" w:after="60" w:line="247" w:lineRule="auto"/>
            </w:pPr>
            <w:r>
              <w:rPr>
                <w:rFonts w:ascii="Arial" w:hAnsi="Arial" w:eastAsia="Arial"/>
                <w:b w:val="0"/>
                <w:i w:val="0"/>
                <w:color w:val="222222"/>
                <w:sz w:val="16"/>
              </w:rPr>
              <w:t>CI, 0.13 to 0.53], p=0.001), working memory, social</w:t>
            </w:r>
          </w:p>
          <w:p>
            <w:pPr>
              <w:keepNext w:val="0"/>
              <w:spacing w:before="0" w:after="60" w:line="247" w:lineRule="auto"/>
            </w:pPr>
            <w:r>
              <w:rPr>
                <w:rFonts w:ascii="Arial" w:hAnsi="Arial" w:eastAsia="Arial"/>
                <w:b w:val="0"/>
                <w:i w:val="0"/>
                <w:color w:val="222222"/>
                <w:sz w:val="16"/>
              </w:rPr>
              <w:t>cognition, and attention/vigilance but there was no</w:t>
            </w:r>
          </w:p>
          <w:p>
            <w:pPr>
              <w:keepNext w:val="0"/>
              <w:spacing w:before="0" w:after="60" w:line="247" w:lineRule="auto"/>
            </w:pPr>
            <w:r>
              <w:rPr>
                <w:rFonts w:ascii="Arial" w:hAnsi="Arial" w:eastAsia="Arial"/>
                <w:b w:val="0"/>
                <w:i w:val="0"/>
                <w:color w:val="222222"/>
                <w:sz w:val="16"/>
              </w:rPr>
              <w:t>effect on processing speed, verbal memory, visual</w:t>
            </w:r>
          </w:p>
          <w:p>
            <w:pPr>
              <w:keepNext w:val="0"/>
              <w:spacing w:before="0" w:after="60" w:line="247" w:lineRule="auto"/>
            </w:pPr>
            <w:r>
              <w:rPr>
                <w:rFonts w:ascii="Arial" w:hAnsi="Arial" w:eastAsia="Arial"/>
                <w:b w:val="0"/>
                <w:i w:val="0"/>
                <w:color w:val="222222"/>
                <w:sz w:val="16"/>
              </w:rPr>
              <w:t>memory, reasoning, and problem solving.</w:t>
            </w:r>
          </w:p>
          <w:p>
            <w:pPr>
              <w:keepNext w:val="0"/>
              <w:spacing w:before="0" w:after="60" w:line="247" w:lineRule="auto"/>
            </w:pPr>
            <w:r>
              <w:rPr>
                <w:rFonts w:ascii="Arial" w:hAnsi="Arial" w:eastAsia="Arial"/>
                <w:b w:val="0"/>
                <w:i w:val="0"/>
                <w:color w:val="222222"/>
                <w:sz w:val="16"/>
              </w:rPr>
              <w:t>HIGHg</w:t>
            </w:r>
          </w:p>
          <w:p>
            <w:pPr>
              <w:keepNext w:val="0"/>
              <w:spacing w:before="0" w:after="60" w:line="247" w:lineRule="auto"/>
            </w:pPr>
            <w:r>
              <w:rPr>
                <w:rFonts w:ascii="Arial" w:hAnsi="Arial" w:eastAsia="Arial"/>
                <w:b w:val="0"/>
                <w:i w:val="0"/>
                <w:color w:val="222222"/>
                <w:sz w:val="16"/>
              </w:rPr>
              <w:t>1 ESR</w:t>
            </w:r>
          </w:p>
          <w:p>
            <w:pPr>
              <w:keepNext w:val="0"/>
              <w:spacing w:before="0" w:after="60" w:line="247" w:lineRule="auto"/>
            </w:pPr>
            <w:r>
              <w:rPr>
                <w:rFonts w:ascii="Arial" w:hAnsi="Arial" w:eastAsia="Arial"/>
                <w:b w:val="0"/>
                <w:i w:val="0"/>
                <w:color w:val="222222"/>
                <w:sz w:val="16"/>
              </w:rPr>
              <w:t>Moderate evidence</w:t>
            </w:r>
          </w:p>
          <w:p>
            <w:pPr>
              <w:keepNext w:val="0"/>
              <w:spacing w:before="0" w:after="60" w:line="247" w:lineRule="auto"/>
            </w:pPr>
            <w:r>
              <w:rPr>
                <w:rFonts w:ascii="Arial" w:hAnsi="Arial" w:eastAsia="Arial"/>
                <w:b w:val="0"/>
                <w:i w:val="0"/>
                <w:color w:val="222222"/>
                <w:sz w:val="16"/>
              </w:rPr>
              <w:t>indicates that</w:t>
            </w:r>
          </w:p>
          <w:p>
            <w:pPr>
              <w:keepNext w:val="0"/>
              <w:spacing w:before="0" w:after="60" w:line="247" w:lineRule="auto"/>
            </w:pPr>
            <w:r>
              <w:rPr>
                <w:rFonts w:ascii="Arial" w:hAnsi="Arial" w:eastAsia="Arial"/>
                <w:b w:val="0"/>
                <w:i w:val="0"/>
                <w:color w:val="222222"/>
                <w:sz w:val="16"/>
              </w:rPr>
              <w:t>moderate-to-</w:t>
            </w:r>
          </w:p>
          <w:p>
            <w:pPr>
              <w:keepNext w:val="0"/>
              <w:spacing w:before="0" w:after="60" w:line="247" w:lineRule="auto"/>
            </w:pPr>
            <w:r>
              <w:rPr>
                <w:rFonts w:ascii="Arial" w:hAnsi="Arial" w:eastAsia="Arial"/>
                <w:b w:val="0"/>
                <w:i w:val="0"/>
                <w:color w:val="222222"/>
                <w:sz w:val="16"/>
              </w:rPr>
              <w:t>vigorous physical</w:t>
            </w:r>
          </w:p>
          <w:p>
            <w:pPr>
              <w:keepNext w:val="0"/>
              <w:spacing w:before="0" w:after="60" w:line="247" w:lineRule="auto"/>
            </w:pPr>
            <w:r>
              <w:rPr>
                <w:rFonts w:ascii="Arial" w:hAnsi="Arial" w:eastAsia="Arial"/>
                <w:b w:val="0"/>
                <w:i w:val="0"/>
                <w:color w:val="222222"/>
                <w:sz w:val="16"/>
              </w:rPr>
              <w:t>activity can have</w:t>
            </w:r>
          </w:p>
          <w:p>
            <w:pPr>
              <w:keepNext w:val="0"/>
              <w:spacing w:before="0" w:after="60" w:line="247" w:lineRule="auto"/>
            </w:pPr>
            <w:r>
              <w:rPr>
                <w:rFonts w:ascii="Arial" w:hAnsi="Arial" w:eastAsia="Arial"/>
                <w:b w:val="0"/>
                <w:i w:val="0"/>
                <w:color w:val="222222"/>
                <w:sz w:val="16"/>
              </w:rPr>
              <w:t>beneficial effects on</w:t>
            </w:r>
          </w:p>
          <w:p>
            <w:pPr>
              <w:keepNext w:val="0"/>
              <w:spacing w:before="0" w:after="60" w:line="247" w:lineRule="auto"/>
            </w:pPr>
            <w:r>
              <w:rPr>
                <w:rFonts w:ascii="Arial" w:hAnsi="Arial" w:eastAsia="Arial"/>
                <w:b w:val="0"/>
                <w:i w:val="0"/>
                <w:color w:val="222222"/>
                <w:sz w:val="16"/>
              </w:rPr>
              <w:t>cognition in</w:t>
            </w:r>
          </w:p>
          <w:p>
            <w:pPr>
              <w:keepNext w:val="0"/>
              <w:spacing w:before="0" w:after="60" w:line="247" w:lineRule="auto"/>
            </w:pPr>
            <w:r>
              <w:rPr>
                <w:rFonts w:ascii="Arial" w:hAnsi="Arial" w:eastAsia="Arial"/>
                <w:b w:val="0"/>
                <w:i w:val="0"/>
                <w:color w:val="222222"/>
                <w:sz w:val="16"/>
              </w:rPr>
              <w:t>individuals with</w:t>
            </w:r>
          </w:p>
          <w:p>
            <w:pPr>
              <w:keepNext w:val="0"/>
              <w:spacing w:before="0" w:after="60" w:line="247" w:lineRule="auto"/>
            </w:pPr>
            <w:r>
              <w:rPr>
                <w:rFonts w:ascii="Arial" w:hAnsi="Arial" w:eastAsia="Arial"/>
                <w:b w:val="0"/>
                <w:i w:val="0"/>
                <w:color w:val="222222"/>
                <w:sz w:val="16"/>
              </w:rPr>
              <w:t>diseases or</w:t>
            </w:r>
          </w:p>
          <w:p>
            <w:pPr>
              <w:keepNext w:val="0"/>
              <w:spacing w:before="0" w:after="60" w:line="247" w:lineRule="auto"/>
            </w:pPr>
            <w:r>
              <w:rPr>
                <w:rFonts w:ascii="Arial" w:hAnsi="Arial" w:eastAsia="Arial"/>
                <w:b w:val="0"/>
                <w:i w:val="0"/>
                <w:color w:val="222222"/>
                <w:sz w:val="16"/>
              </w:rPr>
              <w:t>disorders that impair</w:t>
            </w:r>
          </w:p>
          <w:p>
            <w:pPr>
              <w:keepNext w:val="0"/>
              <w:spacing w:before="0" w:after="60" w:line="247" w:lineRule="auto"/>
            </w:pPr>
            <w:r>
              <w:rPr>
                <w:rFonts w:ascii="Arial" w:hAnsi="Arial" w:eastAsia="Arial"/>
                <w:b w:val="0"/>
                <w:i w:val="0"/>
                <w:color w:val="222222"/>
                <w:sz w:val="16"/>
              </w:rPr>
              <w:t>cognitive function,</w:t>
            </w:r>
          </w:p>
          <w:p>
            <w:pPr>
              <w:keepNext w:val="0"/>
              <w:spacing w:before="0" w:after="60" w:line="247" w:lineRule="auto"/>
            </w:pPr>
            <w:r>
              <w:rPr>
                <w:rFonts w:ascii="Arial" w:hAnsi="Arial" w:eastAsia="Arial"/>
                <w:b w:val="0"/>
                <w:i w:val="0"/>
                <w:color w:val="222222"/>
                <w:sz w:val="16"/>
              </w:rPr>
              <w:t>including attention</w:t>
            </w:r>
          </w:p>
          <w:p>
            <w:pPr>
              <w:keepNext w:val="0"/>
              <w:spacing w:before="0" w:after="60" w:line="247" w:lineRule="auto"/>
            </w:pPr>
            <w:r>
              <w:rPr>
                <w:rFonts w:ascii="Arial" w:hAnsi="Arial" w:eastAsia="Arial"/>
                <w:b w:val="0"/>
                <w:i w:val="0"/>
                <w:color w:val="222222"/>
                <w:sz w:val="16"/>
              </w:rPr>
              <w:t>deficit hyperactivity</w:t>
            </w:r>
          </w:p>
          <w:p>
            <w:pPr>
              <w:keepNext w:val="0"/>
              <w:spacing w:before="0" w:after="60" w:line="247" w:lineRule="auto"/>
            </w:pPr>
            <w:r>
              <w:rPr>
                <w:rFonts w:ascii="Arial" w:hAnsi="Arial" w:eastAsia="Arial"/>
                <w:b w:val="0"/>
                <w:i w:val="0"/>
                <w:color w:val="222222"/>
                <w:sz w:val="16"/>
              </w:rPr>
              <w:t>disorder,</w:t>
            </w:r>
          </w:p>
          <w:p>
            <w:pPr>
              <w:keepNext w:val="0"/>
              <w:spacing w:before="0" w:after="60" w:line="247" w:lineRule="auto"/>
            </w:pPr>
            <w:r>
              <w:rPr>
                <w:rFonts w:ascii="Arial" w:hAnsi="Arial" w:eastAsia="Arial"/>
                <w:b w:val="0"/>
                <w:i w:val="0"/>
                <w:color w:val="222222"/>
                <w:sz w:val="16"/>
              </w:rPr>
              <w:t>schizophrenia,</w:t>
            </w:r>
          </w:p>
          <w:p>
            <w:pPr>
              <w:keepNext w:val="0"/>
              <w:spacing w:before="0" w:after="60" w:line="247" w:lineRule="auto"/>
            </w:pPr>
            <w:r>
              <w:rPr>
                <w:rFonts w:ascii="Arial" w:hAnsi="Arial" w:eastAsia="Arial"/>
                <w:b w:val="0"/>
                <w:i w:val="0"/>
                <w:color w:val="222222"/>
                <w:sz w:val="16"/>
              </w:rPr>
              <w:t>multiple sclerosis,</w:t>
            </w:r>
          </w:p>
          <w:p>
            <w:pPr>
              <w:keepNext w:val="0"/>
              <w:spacing w:before="0" w:after="60" w:line="247" w:lineRule="auto"/>
            </w:pPr>
            <w:r>
              <w:rPr>
                <w:rFonts w:ascii="Arial" w:hAnsi="Arial" w:eastAsia="Arial"/>
                <w:b w:val="0"/>
                <w:i w:val="0"/>
                <w:color w:val="222222"/>
                <w:sz w:val="16"/>
              </w:rPr>
              <w:t>Parkinson’s disease,</w:t>
            </w:r>
          </w:p>
          <w:p>
            <w:pPr>
              <w:keepNext w:val="0"/>
              <w:spacing w:before="0" w:after="60" w:line="247" w:lineRule="auto"/>
            </w:pPr>
            <w:r>
              <w:rPr>
                <w:rFonts w:ascii="Arial" w:hAnsi="Arial" w:eastAsia="Arial"/>
                <w:b w:val="0"/>
                <w:i w:val="0"/>
                <w:color w:val="222222"/>
                <w:sz w:val="16"/>
              </w:rPr>
              <w:t>and stroke. PAGAC</w:t>
            </w:r>
          </w:p>
          <w:p>
            <w:pPr>
              <w:keepNext w:val="0"/>
              <w:spacing w:before="0" w:after="60" w:line="247" w:lineRule="auto"/>
            </w:pPr>
            <w:r>
              <w:rPr>
                <w:rFonts w:ascii="Arial" w:hAnsi="Arial" w:eastAsia="Arial"/>
                <w:b w:val="0"/>
                <w:i w:val="0"/>
                <w:color w:val="222222"/>
                <w:sz w:val="16"/>
              </w:rPr>
              <w:t>Grade: Moderate.</w:t>
            </w:r>
          </w:p>
          <w:p>
            <w:pPr>
              <w:keepNext w:val="0"/>
              <w:spacing w:before="0" w:after="60" w:line="247" w:lineRule="auto"/>
            </w:pPr>
            <w:r>
              <w:rPr>
                <w:rFonts w:ascii="Arial" w:hAnsi="Arial" w:eastAsia="Arial"/>
                <w:b w:val="0"/>
                <w:i w:val="0"/>
                <w:color w:val="222222"/>
                <w:sz w:val="16"/>
              </w:rPr>
              <w:t>Health-</w:t>
            </w:r>
          </w:p>
          <w:p>
            <w:pPr>
              <w:keepNext w:val="0"/>
              <w:spacing w:before="0" w:after="60" w:line="247" w:lineRule="auto"/>
            </w:pPr>
            <w:r>
              <w:rPr>
                <w:rFonts w:ascii="Arial" w:hAnsi="Arial" w:eastAsia="Arial"/>
                <w:b w:val="0"/>
                <w:i w:val="0"/>
                <w:color w:val="222222"/>
                <w:sz w:val="16"/>
              </w:rPr>
              <w:t>related</w:t>
            </w:r>
          </w:p>
          <w:p>
            <w:pPr>
              <w:keepNext w:val="0"/>
              <w:spacing w:before="0" w:after="60" w:line="247" w:lineRule="auto"/>
            </w:pPr>
            <w:r>
              <w:rPr>
                <w:rFonts w:ascii="Arial" w:hAnsi="Arial" w:eastAsia="Arial"/>
                <w:b w:val="0"/>
                <w:i w:val="0"/>
                <w:color w:val="222222"/>
                <w:sz w:val="16"/>
              </w:rPr>
              <w:t>QOL</w:t>
            </w:r>
          </w:p>
          <w:p>
            <w:pPr>
              <w:keepNext w:val="0"/>
              <w:spacing w:before="0" w:after="60" w:line="247" w:lineRule="auto"/>
            </w:pPr>
            <w:r>
              <w:rPr>
                <w:rFonts w:ascii="Arial" w:hAnsi="Arial" w:eastAsia="Arial"/>
                <w:b w:val="0"/>
                <w:i w:val="0"/>
                <w:color w:val="222222"/>
                <w:sz w:val="16"/>
              </w:rPr>
              <w:t>Stubbs 2018a</w:t>
            </w:r>
          </w:p>
          <w:p>
            <w:pPr>
              <w:keepNext w:val="0"/>
              <w:spacing w:before="0" w:after="60" w:line="247" w:lineRule="auto"/>
            </w:pPr>
            <w:r>
              <w:rPr>
                <w:rFonts w:ascii="Arial" w:hAnsi="Arial" w:eastAsia="Arial"/>
                <w:b w:val="0"/>
                <w:i w:val="0"/>
                <w:color w:val="222222"/>
                <w:sz w:val="16"/>
              </w:rPr>
              <w:t>(31)</w:t>
            </w:r>
          </w:p>
          <w:p>
            <w:pPr>
              <w:keepNext w:val="0"/>
              <w:spacing w:before="0" w:after="60" w:line="247" w:lineRule="auto"/>
            </w:pPr>
            <w:r>
              <w:rPr>
                <w:rFonts w:ascii="Arial" w:hAnsi="Arial" w:eastAsia="Arial"/>
                <w:b w:val="0"/>
                <w:i w:val="0"/>
                <w:color w:val="222222"/>
                <w:sz w:val="16"/>
              </w:rPr>
              <w:t>Moderate</w:t>
            </w:r>
          </w:p>
          <w:p>
            <w:pPr>
              <w:keepNext w:val="0"/>
              <w:spacing w:before="0" w:after="60" w:line="247" w:lineRule="auto"/>
            </w:pPr>
            <w:r>
              <w:rPr>
                <w:rFonts w:ascii="Arial" w:hAnsi="Arial" w:eastAsia="Arial"/>
                <w:b w:val="0"/>
                <w:i w:val="0"/>
                <w:color w:val="222222"/>
                <w:sz w:val="16"/>
              </w:rPr>
              <w:t>1 ESR</w:t>
            </w:r>
          </w:p>
          <w:p>
            <w:pPr>
              <w:keepNext w:val="0"/>
              <w:spacing w:before="0" w:after="60" w:line="247" w:lineRule="auto"/>
            </w:pPr>
            <w:r>
              <w:rPr>
                <w:rFonts w:ascii="Arial" w:hAnsi="Arial" w:eastAsia="Arial"/>
                <w:b w:val="0"/>
                <w:i w:val="0"/>
                <w:color w:val="222222"/>
                <w:sz w:val="16"/>
              </w:rPr>
              <w:t>(3 RCTs,</w:t>
            </w:r>
          </w:p>
          <w:p>
            <w:pPr>
              <w:keepNext w:val="0"/>
              <w:spacing w:before="0" w:after="60" w:line="247" w:lineRule="auto"/>
            </w:pPr>
            <w:r>
              <w:rPr>
                <w:rFonts w:ascii="Arial" w:hAnsi="Arial" w:eastAsia="Arial"/>
                <w:b w:val="0"/>
                <w:i w:val="0"/>
                <w:color w:val="222222"/>
                <w:sz w:val="16"/>
              </w:rPr>
              <w:t>N=NR)</w:t>
            </w:r>
          </w:p>
          <w:p>
            <w:pPr>
              <w:keepNext w:val="0"/>
              <w:spacing w:before="0" w:after="60" w:line="247" w:lineRule="auto"/>
            </w:pPr>
            <w:r>
              <w:rPr>
                <w:rFonts w:ascii="Arial" w:hAnsi="Arial" w:eastAsia="Arial"/>
                <w:b w:val="0"/>
                <w:i w:val="0"/>
                <w:color w:val="222222"/>
                <w:sz w:val="16"/>
              </w:rPr>
              <w:t>NAb</w:t>
            </w:r>
          </w:p>
          <w:p>
            <w:pPr>
              <w:keepNext w:val="0"/>
              <w:spacing w:before="0" w:after="60" w:line="247" w:lineRule="auto"/>
            </w:pPr>
            <w:r>
              <w:rPr>
                <w:rFonts w:ascii="Arial" w:hAnsi="Arial" w:eastAsia="Arial"/>
                <w:b w:val="0"/>
                <w:i w:val="0"/>
                <w:color w:val="222222"/>
                <w:sz w:val="16"/>
              </w:rPr>
              <w:t>Two RCTs, which both used 120 min of MVPA per</w:t>
            </w:r>
          </w:p>
          <w:p>
            <w:pPr>
              <w:keepNext w:val="0"/>
              <w:spacing w:before="0" w:after="60" w:line="247" w:lineRule="auto"/>
            </w:pPr>
            <w:r>
              <w:rPr>
                <w:rFonts w:ascii="Arial" w:hAnsi="Arial" w:eastAsia="Arial"/>
                <w:b w:val="0"/>
                <w:i w:val="0"/>
                <w:color w:val="222222"/>
                <w:sz w:val="16"/>
              </w:rPr>
              <w:t>week, reported significant improvements in QOL and</w:t>
            </w:r>
          </w:p>
          <w:p>
            <w:pPr>
              <w:keepNext w:val="0"/>
              <w:spacing w:before="0" w:after="60" w:line="247" w:lineRule="auto"/>
            </w:pPr>
            <w:r>
              <w:rPr>
                <w:rFonts w:ascii="Arial" w:hAnsi="Arial" w:eastAsia="Arial"/>
                <w:b w:val="0"/>
                <w:i w:val="0"/>
                <w:color w:val="222222"/>
                <w:sz w:val="16"/>
              </w:rPr>
              <w:t>disability, whilst 1 RCT of lower intensity did not lead</w:t>
            </w:r>
          </w:p>
          <w:p>
            <w:pPr>
              <w:keepNext w:val="0"/>
              <w:spacing w:before="0" w:after="60" w:line="247" w:lineRule="auto"/>
            </w:pPr>
            <w:r>
              <w:rPr>
                <w:rFonts w:ascii="Arial" w:hAnsi="Arial" w:eastAsia="Arial"/>
                <w:b w:val="0"/>
                <w:i w:val="0"/>
                <w:color w:val="222222"/>
                <w:sz w:val="16"/>
              </w:rPr>
              <w:t>to any significant results.</w:t>
            </w:r>
          </w:p>
          <w:p>
            <w:pPr>
              <w:keepNext w:val="0"/>
              <w:spacing w:before="0" w:after="60" w:line="247" w:lineRule="auto"/>
            </w:pPr>
            <w:r>
              <w:rPr>
                <w:rFonts w:ascii="Arial" w:hAnsi="Arial" w:eastAsia="Arial"/>
                <w:b w:val="0"/>
                <w:i w:val="0"/>
                <w:color w:val="222222"/>
                <w:sz w:val="16"/>
              </w:rPr>
              <w:t>LOWd, e</w:t>
            </w:r>
          </w:p>
          <w:p>
            <w:pPr>
              <w:keepNext w:val="0"/>
              <w:spacing w:before="0" w:after="60" w:line="247" w:lineRule="auto"/>
            </w:pPr>
            <w:r>
              <w:rPr>
                <w:rFonts w:ascii="Arial" w:hAnsi="Arial" w:eastAsia="Arial"/>
                <w:b w:val="0"/>
                <w:i w:val="0"/>
                <w:color w:val="222222"/>
                <w:sz w:val="16"/>
              </w:rPr>
              <w:t>3 ESRs</w:t>
            </w:r>
          </w:p>
          <w:p>
            <w:pPr>
              <w:keepNext w:val="0"/>
              <w:spacing w:before="0" w:after="60" w:line="247" w:lineRule="auto"/>
            </w:pPr>
            <w:r>
              <w:rPr>
                <w:rFonts w:ascii="Arial" w:hAnsi="Arial" w:eastAsia="Arial"/>
                <w:b w:val="0"/>
                <w:i w:val="0"/>
                <w:color w:val="222222"/>
                <w:sz w:val="16"/>
              </w:rPr>
              <w:t>Moderate evidence</w:t>
            </w:r>
          </w:p>
          <w:p>
            <w:pPr>
              <w:keepNext w:val="0"/>
              <w:spacing w:before="0" w:after="60" w:line="247" w:lineRule="auto"/>
            </w:pPr>
            <w:r>
              <w:rPr>
                <w:rFonts w:ascii="Arial" w:hAnsi="Arial" w:eastAsia="Arial"/>
                <w:b w:val="0"/>
                <w:i w:val="0"/>
                <w:color w:val="222222"/>
                <w:sz w:val="16"/>
              </w:rPr>
              <w:t>indicates that</w:t>
            </w:r>
          </w:p>
          <w:p>
            <w:pPr>
              <w:keepNext w:val="0"/>
              <w:spacing w:before="0" w:after="60" w:line="247" w:lineRule="auto"/>
            </w:pPr>
            <w:r>
              <w:rPr>
                <w:rFonts w:ascii="Arial" w:hAnsi="Arial" w:eastAsia="Arial"/>
                <w:b w:val="0"/>
                <w:i w:val="0"/>
                <w:color w:val="222222"/>
                <w:sz w:val="16"/>
              </w:rPr>
              <w:t>physical activity</w:t>
            </w:r>
          </w:p>
          <w:p>
            <w:pPr>
              <w:keepNext w:val="0"/>
              <w:spacing w:before="0" w:after="60" w:line="247" w:lineRule="auto"/>
            </w:pPr>
            <w:r>
              <w:rPr>
                <w:rFonts w:ascii="Arial" w:hAnsi="Arial" w:eastAsia="Arial"/>
                <w:b w:val="0"/>
                <w:i w:val="0"/>
                <w:color w:val="222222"/>
                <w:sz w:val="16"/>
              </w:rPr>
              <w:t>improves quality of</w:t>
            </w:r>
          </w:p>
          <w:p>
            <w:pPr>
              <w:keepNext w:val="0"/>
              <w:spacing w:before="0" w:after="60" w:line="247" w:lineRule="auto"/>
            </w:pPr>
            <w:r>
              <w:rPr>
                <w:rFonts w:ascii="Arial" w:hAnsi="Arial" w:eastAsia="Arial"/>
                <w:b w:val="0"/>
                <w:i w:val="0"/>
                <w:color w:val="222222"/>
                <w:sz w:val="16"/>
              </w:rPr>
              <w:t>life in individuals with</w:t>
            </w:r>
          </w:p>
          <w:p>
            <w:pPr>
              <w:keepNext w:val="0"/>
              <w:spacing w:before="0" w:after="60" w:line="247" w:lineRule="auto"/>
            </w:pPr>
            <w:r>
              <w:rPr>
                <w:rFonts w:ascii="Arial" w:hAnsi="Arial" w:eastAsia="Arial"/>
                <w:b w:val="0"/>
                <w:i w:val="0"/>
                <w:color w:val="222222"/>
                <w:sz w:val="16"/>
              </w:rPr>
              <w:t>schizophrenia.</w:t>
            </w:r>
          </w:p>
          <w:p>
            <w:pPr>
              <w:keepNext w:val="0"/>
              <w:spacing w:before="0" w:after="60" w:line="247" w:lineRule="auto"/>
            </w:pPr>
            <w:r>
              <w:rPr>
                <w:rFonts w:ascii="Arial" w:hAnsi="Arial" w:eastAsia="Arial"/>
                <w:b w:val="0"/>
                <w:i w:val="0"/>
                <w:color w:val="222222"/>
                <w:sz w:val="16"/>
              </w:rPr>
              <w:t>PAGAC Grade:</w:t>
            </w:r>
          </w:p>
          <w:p>
            <w:pPr>
              <w:keepNext w:val="0"/>
              <w:spacing w:before="0" w:after="60" w:line="247" w:lineRule="auto"/>
            </w:pPr>
            <w:r>
              <w:rPr>
                <w:rFonts w:ascii="Arial" w:hAnsi="Arial" w:eastAsia="Arial"/>
                <w:b w:val="0"/>
                <w:i w:val="0"/>
                <w:color w:val="222222"/>
                <w:sz w:val="16"/>
              </w:rPr>
              <w:t>Moderate.</w:t>
            </w:r>
          </w:p>
          <w:p>
            <w:pPr>
              <w:keepNext w:val="0"/>
              <w:spacing w:before="0" w:after="60" w:line="247" w:lineRule="auto"/>
            </w:pPr>
            <w:r>
              <w:rPr>
                <w:rFonts w:ascii="Arial" w:hAnsi="Arial" w:eastAsia="Arial"/>
                <w:b w:val="0"/>
                <w:i w:val="0"/>
                <w:color w:val="222222"/>
                <w:sz w:val="16"/>
              </w:rPr>
              <w:t>Abbreviations: ESR = existing systematic review; MVPA = moderate-to-vigorous physical activity; NA = not applicable; NR = not reported; PAGAC = Physical Activity Guidelines Advisory</w:t>
            </w:r>
          </w:p>
          <w:p>
            <w:pPr>
              <w:keepNext w:val="0"/>
              <w:spacing w:before="0" w:after="60" w:line="247" w:lineRule="auto"/>
            </w:pPr>
            <w:r>
              <w:rPr>
                <w:rFonts w:ascii="Arial" w:hAnsi="Arial" w:eastAsia="Arial"/>
                <w:b w:val="0"/>
                <w:i w:val="0"/>
                <w:color w:val="222222"/>
                <w:sz w:val="16"/>
              </w:rPr>
              <w:t>Committee; SMD = standardized mean difference; QOL = quality of life; RCT = randomized clinical trial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who-physical-activity-2020 | page 70</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CHILDREN AND ADOLESCENTS (aged 5–17 years) AND ADULTS</w:t>
            </w:r>
          </w:p>
          <w:p>
            <w:pPr>
              <w:keepNext w:val="0"/>
              <w:spacing w:before="0" w:after="60" w:line="247" w:lineRule="auto"/>
            </w:pPr>
            <w:r>
              <w:rPr>
                <w:rFonts w:ascii="Arial" w:hAnsi="Arial" w:eastAsia="Arial"/>
                <w:b w:val="0"/>
                <w:i w:val="0"/>
                <w:color w:val="222222"/>
                <w:sz w:val="16"/>
              </w:rPr>
              <w:t>(aged 18 years and older) LIVING WITH DISABILITY</w:t>
            </w:r>
          </w:p>
          <w:p>
            <w:pPr>
              <w:keepNext w:val="0"/>
              <w:spacing w:before="0" w:after="60" w:line="247" w:lineRule="auto"/>
            </w:pPr>
            <w:r>
              <w:rPr>
                <w:rFonts w:ascii="Arial" w:hAnsi="Arial" w:eastAsia="Arial"/>
                <w:b w:val="0"/>
                <w:i w:val="0"/>
                <w:color w:val="222222"/>
                <w:sz w:val="16"/>
              </w:rPr>
              <w:t>Many of the health benefits of physical activity for children and adolescents, as set out</w:t>
            </w:r>
          </w:p>
          <w:p>
            <w:pPr>
              <w:keepNext w:val="0"/>
              <w:spacing w:before="0" w:after="60" w:line="247" w:lineRule="auto"/>
            </w:pPr>
            <w:r>
              <w:rPr>
                <w:rFonts w:ascii="Arial" w:hAnsi="Arial" w:eastAsia="Arial"/>
                <w:b w:val="0"/>
                <w:i w:val="0"/>
                <w:color w:val="222222"/>
                <w:sz w:val="16"/>
              </w:rPr>
              <w:t>in the section above, also relate to those children and adolescents living with disability.</w:t>
            </w:r>
          </w:p>
          <w:p>
            <w:pPr>
              <w:keepNext w:val="0"/>
              <w:spacing w:before="0" w:after="60" w:line="247" w:lineRule="auto"/>
            </w:pPr>
            <w:r>
              <w:rPr>
                <w:rFonts w:ascii="Arial" w:hAnsi="Arial" w:eastAsia="Arial"/>
                <w:b w:val="0"/>
                <w:i w:val="0"/>
                <w:color w:val="222222"/>
                <w:sz w:val="16"/>
              </w:rPr>
              <w:t>Additional benefits of physical activity to health outcomes for those living with disability</w:t>
            </w:r>
          </w:p>
          <w:p>
            <w:pPr>
              <w:keepNext w:val="0"/>
              <w:spacing w:before="0" w:after="60" w:line="247" w:lineRule="auto"/>
            </w:pPr>
            <w:r>
              <w:rPr>
                <w:rFonts w:ascii="Arial" w:hAnsi="Arial" w:eastAsia="Arial"/>
                <w:b w:val="0"/>
                <w:i w:val="0"/>
                <w:color w:val="222222"/>
                <w:sz w:val="16"/>
              </w:rPr>
              <w:t>include: improved cognition in individuals with diseases or disorders that impair cognitive</w:t>
            </w:r>
          </w:p>
          <w:p>
            <w:pPr>
              <w:keepNext w:val="0"/>
              <w:spacing w:before="0" w:after="60" w:line="247" w:lineRule="auto"/>
            </w:pPr>
            <w:r>
              <w:rPr>
                <w:rFonts w:ascii="Arial" w:hAnsi="Arial" w:eastAsia="Arial"/>
                <w:b w:val="0"/>
                <w:i w:val="0"/>
                <w:color w:val="222222"/>
                <w:sz w:val="16"/>
              </w:rPr>
              <w:t>function, including attention-deficit/hyperactivity disorder (ADHD); improvements in</w:t>
            </w:r>
          </w:p>
          <w:p>
            <w:pPr>
              <w:keepNext w:val="0"/>
              <w:spacing w:before="0" w:after="60" w:line="247" w:lineRule="auto"/>
            </w:pPr>
            <w:r>
              <w:rPr>
                <w:rFonts w:ascii="Arial" w:hAnsi="Arial" w:eastAsia="Arial"/>
                <w:b w:val="0"/>
                <w:i w:val="0"/>
                <w:color w:val="222222"/>
                <w:sz w:val="16"/>
              </w:rPr>
              <w:t>physical function may occur in children with intellectual disability.</w:t>
            </w:r>
          </w:p>
          <w:p>
            <w:pPr>
              <w:keepNext w:val="0"/>
              <w:spacing w:before="0" w:after="60" w:line="247" w:lineRule="auto"/>
            </w:pPr>
            <w:r>
              <w:rPr>
                <w:rFonts w:ascii="Arial" w:hAnsi="Arial" w:eastAsia="Arial"/>
                <w:b w:val="0"/>
                <w:i w:val="0"/>
                <w:color w:val="222222"/>
                <w:sz w:val="16"/>
              </w:rPr>
              <w:t>It is recommended that:</w:t>
            </w:r>
          </w:p>
          <w:p>
            <w:pPr>
              <w:keepNext w:val="0"/>
              <w:spacing w:before="0" w:after="60" w:line="247" w:lineRule="auto"/>
            </w:pPr>
            <w:r>
              <w:rPr>
                <w:rFonts w:ascii="Arial" w:hAnsi="Arial" w:eastAsia="Arial"/>
                <w:b w:val="0"/>
                <w:i w:val="0"/>
                <w:color w:val="222222"/>
                <w:sz w:val="16"/>
              </w:rPr>
              <w:t>Children and adolescents living with</w:t>
            </w:r>
          </w:p>
          <w:p>
            <w:pPr>
              <w:keepNext w:val="0"/>
              <w:spacing w:before="0" w:after="60" w:line="247" w:lineRule="auto"/>
            </w:pPr>
            <w:r>
              <w:rPr>
                <w:rFonts w:ascii="Arial" w:hAnsi="Arial" w:eastAsia="Arial"/>
                <w:b w:val="0"/>
                <w:i w:val="0"/>
                <w:color w:val="222222"/>
                <w:sz w:val="16"/>
              </w:rPr>
              <w:t>disability should do at least an average</w:t>
            </w:r>
          </w:p>
          <w:p>
            <w:pPr>
              <w:keepNext w:val="0"/>
              <w:spacing w:before="0" w:after="60" w:line="247" w:lineRule="auto"/>
            </w:pPr>
            <w:r>
              <w:rPr>
                <w:rFonts w:ascii="Arial" w:hAnsi="Arial" w:eastAsia="Arial"/>
                <w:b w:val="0"/>
                <w:i w:val="0"/>
                <w:color w:val="222222"/>
                <w:sz w:val="16"/>
              </w:rPr>
              <w:t>of 60 minutes per day of moderate-</w:t>
            </w:r>
          </w:p>
          <w:p>
            <w:pPr>
              <w:keepNext w:val="0"/>
              <w:spacing w:before="0" w:after="60" w:line="247" w:lineRule="auto"/>
            </w:pPr>
            <w:r>
              <w:rPr>
                <w:rFonts w:ascii="Arial" w:hAnsi="Arial" w:eastAsia="Arial"/>
                <w:b w:val="0"/>
                <w:i w:val="0"/>
                <w:color w:val="222222"/>
                <w:sz w:val="16"/>
              </w:rPr>
              <w:t>to vigorous-intensity, mostly aerobic,</w:t>
            </w:r>
          </w:p>
          <w:p>
            <w:pPr>
              <w:keepNext w:val="0"/>
              <w:spacing w:before="0" w:after="60" w:line="247" w:lineRule="auto"/>
            </w:pPr>
            <w:r>
              <w:rPr>
                <w:rFonts w:ascii="Arial" w:hAnsi="Arial" w:eastAsia="Arial"/>
                <w:b w:val="0"/>
                <w:i w:val="0"/>
                <w:color w:val="222222"/>
                <w:sz w:val="16"/>
              </w:rPr>
              <w:t>physical activity, across the week.</w:t>
            </w:r>
          </w:p>
          <w:p>
            <w:pPr>
              <w:keepNext w:val="0"/>
              <w:spacing w:before="0" w:after="60" w:line="247" w:lineRule="auto"/>
            </w:pPr>
            <w:r>
              <w:rPr>
                <w:rFonts w:ascii="Arial" w:hAnsi="Arial" w:eastAsia="Arial"/>
                <w:b w:val="0"/>
                <w:i w:val="0"/>
                <w:color w:val="222222"/>
                <w:sz w:val="16"/>
              </w:rPr>
              <w:t>Strong recommendation, moderate certainty evidence</w:t>
            </w:r>
          </w:p>
          <w:p>
            <w:pPr>
              <w:keepNext w:val="0"/>
              <w:spacing w:before="0" w:after="60" w:line="247" w:lineRule="auto"/>
            </w:pPr>
            <w:r>
              <w:rPr>
                <w:rFonts w:ascii="Arial" w:hAnsi="Arial" w:eastAsia="Arial"/>
                <w:b w:val="0"/>
                <w:i w:val="0"/>
                <w:color w:val="222222"/>
                <w:sz w:val="16"/>
              </w:rPr>
              <w:t>Vigorous-intensity aerobic activities,</w:t>
            </w:r>
          </w:p>
          <w:p>
            <w:pPr>
              <w:keepNext w:val="0"/>
              <w:spacing w:before="0" w:after="60" w:line="247" w:lineRule="auto"/>
            </w:pPr>
            <w:r>
              <w:rPr>
                <w:rFonts w:ascii="Arial" w:hAnsi="Arial" w:eastAsia="Arial"/>
                <w:b w:val="0"/>
                <w:i w:val="0"/>
                <w:color w:val="222222"/>
                <w:sz w:val="16"/>
              </w:rPr>
              <w:t>as well as those that strengthen muscle</w:t>
            </w:r>
          </w:p>
          <w:p>
            <w:pPr>
              <w:keepNext w:val="0"/>
              <w:spacing w:before="0" w:after="60" w:line="247" w:lineRule="auto"/>
            </w:pPr>
            <w:r>
              <w:rPr>
                <w:rFonts w:ascii="Arial" w:hAnsi="Arial" w:eastAsia="Arial"/>
                <w:b w:val="0"/>
                <w:i w:val="0"/>
                <w:color w:val="222222"/>
                <w:sz w:val="16"/>
              </w:rPr>
              <w:t>and bone should be incorporated</w:t>
            </w:r>
          </w:p>
          <w:p>
            <w:pPr>
              <w:keepNext w:val="0"/>
              <w:spacing w:before="0" w:after="60" w:line="247" w:lineRule="auto"/>
            </w:pPr>
            <w:r>
              <w:rPr>
                <w:rFonts w:ascii="Arial" w:hAnsi="Arial" w:eastAsia="Arial"/>
                <w:b w:val="0"/>
                <w:i w:val="0"/>
                <w:color w:val="222222"/>
                <w:sz w:val="16"/>
              </w:rPr>
              <w:t>at least 3 days a week.</w:t>
            </w:r>
          </w:p>
          <w:p>
            <w:pPr>
              <w:keepNext w:val="0"/>
              <w:spacing w:before="0" w:after="60" w:line="247" w:lineRule="auto"/>
            </w:pPr>
            <w:r>
              <w:rPr>
                <w:rFonts w:ascii="Arial" w:hAnsi="Arial" w:eastAsia="Arial"/>
                <w:b w:val="0"/>
                <w:i w:val="0"/>
                <w:color w:val="222222"/>
                <w:sz w:val="16"/>
              </w:rPr>
              <w:t>Strong recommendation, moderate certainty evidence</w:t>
            </w:r>
          </w:p>
          <w:p>
            <w:pPr>
              <w:keepNext w:val="0"/>
              <w:spacing w:before="0" w:after="60" w:line="247" w:lineRule="auto"/>
            </w:pPr>
            <w:r>
              <w:rPr>
                <w:rFonts w:ascii="Arial" w:hAnsi="Arial" w:eastAsia="Arial"/>
                <w:b w:val="0"/>
                <w:i w:val="0"/>
                <w:color w:val="222222"/>
                <w:sz w:val="16"/>
              </w:rPr>
              <w:t>Children, adolescents and adults living with disability can achieve important health benefits from physical</w:t>
            </w:r>
          </w:p>
          <w:p>
            <w:pPr>
              <w:keepNext w:val="0"/>
              <w:spacing w:before="0" w:after="60" w:line="247" w:lineRule="auto"/>
            </w:pPr>
            <w:r>
              <w:rPr>
                <w:rFonts w:ascii="Arial" w:hAnsi="Arial" w:eastAsia="Arial"/>
                <w:b w:val="0"/>
                <w:i w:val="0"/>
                <w:color w:val="222222"/>
                <w:sz w:val="16"/>
              </w:rPr>
              <w:t>activity. Children, adolescents and adults with disability should try to meet these recommendations where</w:t>
            </w:r>
          </w:p>
          <w:p>
            <w:pPr>
              <w:keepNext w:val="0"/>
              <w:spacing w:before="0" w:after="60" w:line="247" w:lineRule="auto"/>
            </w:pPr>
            <w:r>
              <w:rPr>
                <w:rFonts w:ascii="Arial" w:hAnsi="Arial" w:eastAsia="Arial"/>
                <w:b w:val="0"/>
                <w:i w:val="0"/>
                <w:color w:val="222222"/>
                <w:sz w:val="16"/>
              </w:rPr>
              <w:t>possible and as able.</w:t>
            </w:r>
          </w:p>
          <w:p>
            <w:pPr>
              <w:keepNext w:val="0"/>
              <w:spacing w:before="0" w:after="60" w:line="247" w:lineRule="auto"/>
            </w:pPr>
            <w:r>
              <w:rPr>
                <w:rFonts w:ascii="Arial" w:hAnsi="Arial" w:eastAsia="Arial"/>
                <w:b w:val="0"/>
                <w:i w:val="0"/>
                <w:color w:val="222222"/>
                <w:sz w:val="16"/>
              </w:rPr>
              <w:t>For children, adolescents and adults living with disability, physical activity can be undertaken as part of recreation</w:t>
            </w:r>
          </w:p>
          <w:p>
            <w:pPr>
              <w:keepNext w:val="0"/>
              <w:spacing w:before="0" w:after="60" w:line="247" w:lineRule="auto"/>
            </w:pPr>
            <w:r>
              <w:rPr>
                <w:rFonts w:ascii="Arial" w:hAnsi="Arial" w:eastAsia="Arial"/>
                <w:b w:val="0"/>
                <w:i w:val="0"/>
                <w:color w:val="222222"/>
                <w:sz w:val="16"/>
              </w:rPr>
              <w:t>and leisure (play, games, sports or planned exercise), physical education, transportation (wheeling, walking and</w:t>
            </w:r>
          </w:p>
          <w:p>
            <w:pPr>
              <w:keepNext w:val="0"/>
              <w:spacing w:before="0" w:after="60" w:line="247" w:lineRule="auto"/>
            </w:pPr>
            <w:r>
              <w:rPr>
                <w:rFonts w:ascii="Arial" w:hAnsi="Arial" w:eastAsia="Arial"/>
                <w:b w:val="0"/>
                <w:i w:val="0"/>
                <w:color w:val="222222"/>
                <w:sz w:val="16"/>
              </w:rPr>
              <w:t>cycling) or household chores, in the context of home, educational, occupational and community settings.</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16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Which outcomes and effect modifiers are considered when evaluating sedentary behaviour in adults?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who-physical-activity-web-annex-2020 | page 242</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239</w:t>
            </w:r>
          </w:p>
          <w:p>
            <w:pPr>
              <w:keepNext w:val="0"/>
              <w:spacing w:before="0" w:after="60" w:line="247" w:lineRule="auto"/>
            </w:pPr>
            <w:r>
              <w:rPr>
                <w:rFonts w:ascii="Arial" w:hAnsi="Arial" w:eastAsia="Arial"/>
                <w:b w:val="0"/>
                <w:i w:val="0"/>
                <w:color w:val="222222"/>
                <w:sz w:val="16"/>
              </w:rPr>
              <w:t>B2: EVIDENCE ON SEDENTARY BEHAVIOUR FOR ADULTS (18 YEARS OF AGE AND OLDER)</w:t>
            </w:r>
          </w:p>
          <w:p>
            <w:pPr>
              <w:keepNext w:val="0"/>
              <w:spacing w:before="0" w:after="60" w:line="247" w:lineRule="auto"/>
            </w:pPr>
            <w:r>
              <w:rPr>
                <w:rFonts w:ascii="Arial" w:hAnsi="Arial" w:eastAsia="Arial"/>
                <w:b w:val="0"/>
                <w:i w:val="0"/>
                <w:color w:val="222222"/>
                <w:sz w:val="16"/>
              </w:rPr>
              <w:t>Guiding Questions</w:t>
            </w:r>
          </w:p>
          <w:p>
            <w:pPr>
              <w:keepNext w:val="0"/>
              <w:spacing w:before="0" w:after="60" w:line="247" w:lineRule="auto"/>
            </w:pPr>
            <w:r>
              <w:rPr>
                <w:rFonts w:ascii="Arial" w:hAnsi="Arial" w:eastAsia="Arial"/>
                <w:b w:val="0"/>
                <w:i w:val="0"/>
                <w:color w:val="222222"/>
                <w:sz w:val="16"/>
              </w:rPr>
              <w:t>B2. What is the association between sedentary behaviour and health-</w:t>
            </w:r>
          </w:p>
          <w:p>
            <w:pPr>
              <w:keepNext w:val="0"/>
              <w:spacing w:before="0" w:after="60" w:line="247" w:lineRule="auto"/>
            </w:pPr>
            <w:r>
              <w:rPr>
                <w:rFonts w:ascii="Arial" w:hAnsi="Arial" w:eastAsia="Arial"/>
                <w:b w:val="0"/>
                <w:i w:val="0"/>
                <w:color w:val="222222"/>
                <w:sz w:val="16"/>
              </w:rPr>
              <w:t>related outcomes?</w:t>
            </w:r>
          </w:p>
          <w:p>
            <w:pPr>
              <w:keepNext w:val="0"/>
              <w:spacing w:before="0" w:after="60" w:line="247" w:lineRule="auto"/>
            </w:pPr>
            <w:r>
              <w:rPr>
                <w:rFonts w:ascii="Arial" w:hAnsi="Arial" w:eastAsia="Arial"/>
                <w:b w:val="0"/>
                <w:i w:val="0"/>
                <w:color w:val="222222"/>
                <w:sz w:val="16"/>
              </w:rPr>
              <w:t>a. Is there a dose response association (total volume,</w:t>
            </w:r>
          </w:p>
          <w:p>
            <w:pPr>
              <w:keepNext w:val="0"/>
              <w:spacing w:before="0" w:after="60" w:line="247" w:lineRule="auto"/>
            </w:pPr>
            <w:r>
              <w:rPr>
                <w:rFonts w:ascii="Arial" w:hAnsi="Arial" w:eastAsia="Arial"/>
                <w:b w:val="0"/>
                <w:i w:val="0"/>
                <w:color w:val="222222"/>
                <w:sz w:val="16"/>
              </w:rPr>
              <w:t>frequency, duration, and intensity of interruptions)?</w:t>
            </w:r>
          </w:p>
          <w:p>
            <w:pPr>
              <w:keepNext w:val="0"/>
              <w:spacing w:before="0" w:after="60" w:line="247" w:lineRule="auto"/>
            </w:pPr>
            <w:r>
              <w:rPr>
                <w:rFonts w:ascii="Arial" w:hAnsi="Arial" w:eastAsia="Arial"/>
                <w:b w:val="0"/>
                <w:i w:val="0"/>
                <w:color w:val="222222"/>
                <w:sz w:val="16"/>
              </w:rPr>
              <w:t>b. Does the association vary by type and domain of sedentary</w:t>
            </w:r>
          </w:p>
          <w:p>
            <w:pPr>
              <w:keepNext w:val="0"/>
              <w:spacing w:before="0" w:after="60" w:line="247" w:lineRule="auto"/>
            </w:pPr>
            <w:r>
              <w:rPr>
                <w:rFonts w:ascii="Arial" w:hAnsi="Arial" w:eastAsia="Arial"/>
                <w:b w:val="0"/>
                <w:i w:val="0"/>
                <w:color w:val="222222"/>
                <w:sz w:val="16"/>
              </w:rPr>
              <w:t>behaviour?</w:t>
            </w:r>
          </w:p>
          <w:p>
            <w:pPr>
              <w:keepNext w:val="0"/>
              <w:spacing w:before="0" w:after="60" w:line="247" w:lineRule="auto"/>
            </w:pPr>
            <w:r>
              <w:rPr>
                <w:rFonts w:ascii="Arial" w:hAnsi="Arial" w:eastAsia="Arial"/>
                <w:b w:val="0"/>
                <w:i w:val="0"/>
                <w:color w:val="222222"/>
                <w:sz w:val="16"/>
              </w:rPr>
              <w:t>c. Does physical activity modify the effect of sedentary</w:t>
            </w:r>
          </w:p>
          <w:p>
            <w:pPr>
              <w:keepNext w:val="0"/>
              <w:spacing w:before="0" w:after="60" w:line="247" w:lineRule="auto"/>
            </w:pPr>
            <w:r>
              <w:rPr>
                <w:rFonts w:ascii="Arial" w:hAnsi="Arial" w:eastAsia="Arial"/>
                <w:b w:val="0"/>
                <w:i w:val="0"/>
                <w:color w:val="222222"/>
                <w:sz w:val="16"/>
              </w:rPr>
              <w:t>behaviour on mortality?</w:t>
            </w:r>
          </w:p>
          <w:p>
            <w:pPr>
              <w:keepNext w:val="0"/>
              <w:spacing w:before="0" w:after="60" w:line="247" w:lineRule="auto"/>
            </w:pPr>
            <w:r>
              <w:rPr>
                <w:rFonts w:ascii="Arial" w:hAnsi="Arial" w:eastAsia="Arial"/>
                <w:b w:val="0"/>
                <w:i w:val="0"/>
                <w:color w:val="222222"/>
                <w:sz w:val="16"/>
              </w:rPr>
              <w:t>Inclusion Criteria</w:t>
            </w:r>
          </w:p>
          <w:p>
            <w:pPr>
              <w:keepNext w:val="0"/>
              <w:spacing w:before="0" w:after="60" w:line="247" w:lineRule="auto"/>
            </w:pPr>
            <w:r>
              <w:rPr>
                <w:rFonts w:ascii="Arial" w:hAnsi="Arial" w:eastAsia="Arial"/>
                <w:b w:val="0"/>
                <w:i w:val="0"/>
                <w:color w:val="222222"/>
                <w:sz w:val="16"/>
              </w:rPr>
              <w:t>Population: Adults 18 years of age and older</w:t>
            </w:r>
          </w:p>
          <w:p>
            <w:pPr>
              <w:keepNext w:val="0"/>
              <w:spacing w:before="0" w:after="60" w:line="247" w:lineRule="auto"/>
            </w:pPr>
            <w:r>
              <w:rPr>
                <w:rFonts w:ascii="Arial" w:hAnsi="Arial" w:eastAsia="Arial"/>
                <w:b w:val="0"/>
                <w:i w:val="0"/>
                <w:color w:val="222222"/>
                <w:sz w:val="16"/>
              </w:rPr>
              <w:t>Exposure: Greater volume, decreased frequency, duration or intensity of</w:t>
            </w:r>
          </w:p>
          <w:p>
            <w:pPr>
              <w:keepNext w:val="0"/>
              <w:spacing w:before="0" w:after="60" w:line="247" w:lineRule="auto"/>
            </w:pPr>
            <w:r>
              <w:rPr>
                <w:rFonts w:ascii="Arial" w:hAnsi="Arial" w:eastAsia="Arial"/>
                <w:b w:val="0"/>
                <w:i w:val="0"/>
                <w:color w:val="222222"/>
                <w:sz w:val="16"/>
              </w:rPr>
              <w:t>interruption of sedentary behaviour</w:t>
            </w:r>
          </w:p>
          <w:p>
            <w:pPr>
              <w:keepNext w:val="0"/>
              <w:spacing w:before="0" w:after="60" w:line="247" w:lineRule="auto"/>
            </w:pPr>
            <w:r>
              <w:rPr>
                <w:rFonts w:ascii="Arial" w:hAnsi="Arial" w:eastAsia="Arial"/>
                <w:b w:val="0"/>
                <w:i w:val="0"/>
                <w:color w:val="222222"/>
                <w:sz w:val="16"/>
              </w:rPr>
              <w:t>Comparison: Lesser volume, increased frequency, duration or intensity of</w:t>
            </w:r>
          </w:p>
          <w:p>
            <w:pPr>
              <w:keepNext w:val="0"/>
              <w:spacing w:before="0" w:after="60" w:line="247" w:lineRule="auto"/>
            </w:pPr>
            <w:r>
              <w:rPr>
                <w:rFonts w:ascii="Arial" w:hAnsi="Arial" w:eastAsia="Arial"/>
                <w:b w:val="0"/>
                <w:i w:val="0"/>
                <w:color w:val="222222"/>
                <w:sz w:val="16"/>
              </w:rPr>
              <w:t>interruption of sedentary behaviour</w:t>
            </w:r>
          </w:p>
          <w:p>
            <w:pPr>
              <w:keepNext w:val="0"/>
              <w:spacing w:before="0" w:after="60" w:line="247" w:lineRule="auto"/>
            </w:pPr>
            <w:r>
              <w:rPr>
                <w:rFonts w:ascii="Arial" w:hAnsi="Arial" w:eastAsia="Arial"/>
                <w:b w:val="0"/>
                <w:i w:val="0"/>
                <w:color w:val="222222"/>
                <w:sz w:val="16"/>
              </w:rPr>
              <w:t>Outcomes Importance</w:t>
            </w:r>
          </w:p>
          <w:p>
            <w:pPr>
              <w:keepNext w:val="0"/>
              <w:spacing w:before="0" w:after="60" w:line="247" w:lineRule="auto"/>
            </w:pPr>
            <w:r>
              <w:rPr>
                <w:rFonts w:ascii="Arial" w:hAnsi="Arial" w:eastAsia="Arial"/>
                <w:b w:val="0"/>
                <w:i w:val="0"/>
                <w:color w:val="222222"/>
                <w:sz w:val="16"/>
              </w:rPr>
              <w:t>All-cause and cause-specific mortality Critical</w:t>
            </w:r>
          </w:p>
          <w:p>
            <w:pPr>
              <w:keepNext w:val="0"/>
              <w:spacing w:before="0" w:after="60" w:line="247" w:lineRule="auto"/>
            </w:pPr>
            <w:r>
              <w:rPr>
                <w:rFonts w:ascii="Arial" w:hAnsi="Arial" w:eastAsia="Arial"/>
                <w:b w:val="0"/>
                <w:i w:val="0"/>
                <w:color w:val="222222"/>
                <w:sz w:val="16"/>
              </w:rPr>
              <w:t>Incidence of cardiovascular disease Critical</w:t>
            </w:r>
          </w:p>
          <w:p>
            <w:pPr>
              <w:keepNext w:val="0"/>
              <w:spacing w:before="0" w:after="60" w:line="247" w:lineRule="auto"/>
            </w:pPr>
            <w:r>
              <w:rPr>
                <w:rFonts w:ascii="Arial" w:hAnsi="Arial" w:eastAsia="Arial"/>
                <w:b w:val="0"/>
                <w:i w:val="0"/>
                <w:color w:val="222222"/>
                <w:sz w:val="16"/>
              </w:rPr>
              <w:t>Incidence of cancer (site-specific) Critical</w:t>
            </w:r>
          </w:p>
          <w:p>
            <w:pPr>
              <w:keepNext w:val="0"/>
              <w:spacing w:before="0" w:after="60" w:line="247" w:lineRule="auto"/>
            </w:pPr>
            <w:r>
              <w:rPr>
                <w:rFonts w:ascii="Arial" w:hAnsi="Arial" w:eastAsia="Arial"/>
                <w:b w:val="0"/>
                <w:i w:val="0"/>
                <w:color w:val="222222"/>
                <w:sz w:val="16"/>
              </w:rPr>
              <w:t>Incidence of Type 2 Diabetes Critical</w:t>
            </w:r>
          </w:p>
          <w:p>
            <w:pPr>
              <w:keepNext w:val="0"/>
              <w:spacing w:before="0" w:after="60" w:line="247" w:lineRule="auto"/>
            </w:pPr>
            <w:r>
              <w:rPr>
                <w:rFonts w:ascii="Arial" w:hAnsi="Arial" w:eastAsia="Arial"/>
                <w:b w:val="0"/>
                <w:i w:val="0"/>
                <w:color w:val="222222"/>
                <w:sz w:val="16"/>
              </w:rPr>
              <w:t>Adiposity/Prevention of weight gain/Body composition Critical</w:t>
            </w:r>
          </w:p>
          <w:p>
            <w:pPr>
              <w:keepNext w:val="0"/>
              <w:spacing w:before="0" w:after="60" w:line="247" w:lineRule="auto"/>
            </w:pPr>
            <w:r>
              <w:rPr>
                <w:rFonts w:ascii="Arial" w:hAnsi="Arial" w:eastAsia="Arial"/>
                <w:b w:val="0"/>
                <w:i w:val="0"/>
                <w:color w:val="222222"/>
                <w:sz w:val="16"/>
              </w:rPr>
              <w:t>Mental health outcomes (e.g. depressive symptoms, anxiety</w:t>
            </w:r>
          </w:p>
          <w:p>
            <w:pPr>
              <w:keepNext w:val="0"/>
              <w:spacing w:before="0" w:after="60" w:line="247" w:lineRule="auto"/>
            </w:pPr>
            <w:r>
              <w:rPr>
                <w:rFonts w:ascii="Arial" w:hAnsi="Arial" w:eastAsia="Arial"/>
                <w:b w:val="0"/>
                <w:i w:val="0"/>
                <w:color w:val="222222"/>
                <w:sz w:val="16"/>
              </w:rPr>
              <w:t>symptoms)</w:t>
            </w:r>
          </w:p>
          <w:p>
            <w:pPr>
              <w:keepNext w:val="0"/>
              <w:spacing w:before="0" w:after="60" w:line="247" w:lineRule="auto"/>
            </w:pPr>
            <w:r>
              <w:rPr>
                <w:rFonts w:ascii="Arial" w:hAnsi="Arial" w:eastAsia="Arial"/>
                <w:b w:val="0"/>
                <w:i w:val="0"/>
                <w:color w:val="222222"/>
                <w:sz w:val="16"/>
              </w:rPr>
              <w:t>Important</w:t>
            </w:r>
          </w:p>
          <w:p>
            <w:pPr>
              <w:keepNext w:val="0"/>
              <w:spacing w:before="0" w:after="60" w:line="247" w:lineRule="auto"/>
            </w:pPr>
            <w:r>
              <w:rPr>
                <w:rFonts w:ascii="Arial" w:hAnsi="Arial" w:eastAsia="Arial"/>
                <w:b w:val="0"/>
                <w:i w:val="0"/>
                <w:color w:val="222222"/>
                <w:sz w:val="16"/>
              </w:rPr>
              <w:t>Cognitive outcomes (e.g. dementia, cognition) Important</w:t>
            </w:r>
          </w:p>
          <w:p>
            <w:pPr>
              <w:keepNext w:val="0"/>
              <w:spacing w:before="0" w:after="60" w:line="247" w:lineRule="auto"/>
            </w:pPr>
            <w:r>
              <w:rPr>
                <w:rFonts w:ascii="Arial" w:hAnsi="Arial" w:eastAsia="Arial"/>
                <w:b w:val="0"/>
                <w:i w:val="0"/>
                <w:color w:val="222222"/>
                <w:sz w:val="16"/>
              </w:rPr>
              <w:t>Physical function (e.g., physical strength, fitness) Important</w:t>
            </w:r>
          </w:p>
          <w:p>
            <w:pPr>
              <w:keepNext w:val="0"/>
              <w:spacing w:before="0" w:after="60" w:line="247" w:lineRule="auto"/>
            </w:pPr>
            <w:r>
              <w:rPr>
                <w:rFonts w:ascii="Arial" w:hAnsi="Arial" w:eastAsia="Arial"/>
                <w:b w:val="0"/>
                <w:i w:val="0"/>
                <w:color w:val="222222"/>
                <w:sz w:val="16"/>
              </w:rPr>
              <w:t>Musculoskeletal health (e.g., pain) Important</w:t>
            </w:r>
          </w:p>
          <w:p>
            <w:pPr>
              <w:keepNext w:val="0"/>
              <w:spacing w:before="0" w:after="60" w:line="247" w:lineRule="auto"/>
            </w:pPr>
            <w:r>
              <w:rPr>
                <w:rFonts w:ascii="Arial" w:hAnsi="Arial" w:eastAsia="Arial"/>
                <w:b w:val="0"/>
                <w:i w:val="0"/>
                <w:color w:val="222222"/>
                <w:sz w:val="16"/>
              </w:rPr>
              <w:t>Sleep duration and quality Important</w:t>
            </w:r>
          </w:p>
          <w:p>
            <w:pPr>
              <w:keepNext w:val="0"/>
              <w:spacing w:before="0" w:after="60" w:line="247" w:lineRule="auto"/>
            </w:pPr>
            <w:r>
              <w:rPr>
                <w:rFonts w:ascii="Arial" w:hAnsi="Arial" w:eastAsia="Arial"/>
                <w:b w:val="0"/>
                <w:i w:val="0"/>
                <w:color w:val="222222"/>
                <w:sz w:val="16"/>
              </w:rPr>
              <w:t>Health-related quality of life Important</w:t>
            </w:r>
          </w:p>
          <w:p>
            <w:pPr>
              <w:keepNext w:val="0"/>
              <w:spacing w:before="0" w:after="60" w:line="247" w:lineRule="auto"/>
            </w:pPr>
            <w:r>
              <w:rPr>
                <w:rFonts w:ascii="Arial" w:hAnsi="Arial" w:eastAsia="Arial"/>
                <w:b w:val="0"/>
                <w:i w:val="0"/>
                <w:color w:val="222222"/>
                <w:sz w:val="16"/>
              </w:rPr>
              <w:t>Evidence identified</w:t>
            </w:r>
          </w:p>
          <w:p>
            <w:pPr>
              <w:keepNext w:val="0"/>
              <w:spacing w:before="0" w:after="60" w:line="247" w:lineRule="auto"/>
            </w:pPr>
            <w:r>
              <w:rPr>
                <w:rFonts w:ascii="Arial" w:hAnsi="Arial" w:eastAsia="Arial"/>
                <w:b w:val="0"/>
                <w:i w:val="0"/>
                <w:color w:val="222222"/>
                <w:sz w:val="16"/>
              </w:rPr>
              <w:t>Twenty-two studies (published from 2017 to 2019) were initially identified that</w:t>
            </w:r>
          </w:p>
          <w:p>
            <w:pPr>
              <w:keepNext w:val="0"/>
              <w:spacing w:before="0" w:after="60" w:line="247" w:lineRule="auto"/>
            </w:pPr>
            <w:r>
              <w:rPr>
                <w:rFonts w:ascii="Arial" w:hAnsi="Arial" w:eastAsia="Arial"/>
                <w:b w:val="0"/>
                <w:i w:val="0"/>
                <w:color w:val="222222"/>
                <w:sz w:val="16"/>
              </w:rPr>
              <w:t>examined the association between sedentary behaviour and health-related</w:t>
            </w:r>
          </w:p>
          <w:p>
            <w:pPr>
              <w:keepNext w:val="0"/>
              <w:spacing w:before="0" w:after="60" w:line="247" w:lineRule="auto"/>
            </w:pPr>
            <w:r>
              <w:rPr>
                <w:rFonts w:ascii="Arial" w:hAnsi="Arial" w:eastAsia="Arial"/>
                <w:b w:val="0"/>
                <w:i w:val="0"/>
                <w:color w:val="222222"/>
                <w:sz w:val="16"/>
              </w:rPr>
              <w:t>outcomes among adults (1-22). Five review were subsequently excluded from</w:t>
            </w:r>
          </w:p>
          <w:p>
            <w:pPr>
              <w:keepNext w:val="0"/>
              <w:spacing w:before="0" w:after="60" w:line="247" w:lineRule="auto"/>
            </w:pPr>
            <w:r>
              <w:rPr>
                <w:rFonts w:ascii="Arial" w:hAnsi="Arial" w:eastAsia="Arial"/>
                <w:b w:val="0"/>
                <w:i w:val="0"/>
                <w:color w:val="222222"/>
                <w:sz w:val="16"/>
              </w:rPr>
              <w:t>further evaluation given the study design or exposures that were out-of-scope.</w:t>
            </w:r>
          </w:p>
          <w:p>
            <w:pPr>
              <w:keepNext w:val="0"/>
              <w:spacing w:before="0" w:after="60" w:line="247" w:lineRule="auto"/>
            </w:pPr>
            <w:r>
              <w:rPr>
                <w:rFonts w:ascii="Arial" w:hAnsi="Arial" w:eastAsia="Arial"/>
                <w:b w:val="0"/>
                <w:i w:val="0"/>
                <w:color w:val="222222"/>
                <w:sz w:val="16"/>
              </w:rPr>
              <w:t>Table B2.1 presents the reviews that were excluded and their reason for</w:t>
            </w:r>
          </w:p>
          <w:p>
            <w:pPr>
              <w:keepNext w:val="0"/>
              <w:spacing w:before="0" w:after="60" w:line="247" w:lineRule="auto"/>
            </w:pPr>
            <w:r>
              <w:rPr>
                <w:rFonts w:ascii="Arial" w:hAnsi="Arial" w:eastAsia="Arial"/>
                <w:b w:val="0"/>
                <w:i w:val="0"/>
                <w:color w:val="222222"/>
                <w:sz w:val="16"/>
              </w:rPr>
              <w:t>exclusion.</w:t>
            </w:r>
          </w:p>
          <w:p>
            <w:pPr>
              <w:keepNext w:val="0"/>
              <w:spacing w:before="0" w:after="60" w:line="247" w:lineRule="auto"/>
            </w:pPr>
            <w:r>
              <w:rPr>
                <w:rFonts w:ascii="Arial" w:hAnsi="Arial" w:eastAsia="Arial"/>
                <w:b w:val="0"/>
                <w:i w:val="0"/>
                <w:color w:val="222222"/>
                <w:sz w:val="16"/>
              </w:rPr>
              <w:t>Table B2.1.</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who-physical-activity-2020 | page 28</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-related outcomes?</w:t>
            </w:r>
          </w:p>
          <w:p>
            <w:pPr>
              <w:keepNext w:val="0"/>
              <w:spacing w:before="0" w:after="60" w:line="247" w:lineRule="auto"/>
            </w:pPr>
            <w:r>
              <w:rPr>
                <w:rFonts w:ascii="Arial" w:hAnsi="Arial" w:eastAsia="Arial"/>
                <w:b w:val="0"/>
                <w:i w:val="0"/>
                <w:color w:val="222222"/>
                <w:sz w:val="16"/>
              </w:rPr>
              <w:t>b. Is there a dose-response association (total</w:t>
            </w:r>
          </w:p>
          <w:p>
            <w:pPr>
              <w:keepNext w:val="0"/>
              <w:spacing w:before="0" w:after="60" w:line="247" w:lineRule="auto"/>
            </w:pPr>
            <w:r>
              <w:rPr>
                <w:rFonts w:ascii="Arial" w:hAnsi="Arial" w:eastAsia="Arial"/>
                <w:b w:val="0"/>
                <w:i w:val="0"/>
                <w:color w:val="222222"/>
                <w:sz w:val="16"/>
              </w:rPr>
              <w:t>volume, frequency, duration and intensity</w:t>
            </w:r>
          </w:p>
          <w:p>
            <w:pPr>
              <w:keepNext w:val="0"/>
              <w:spacing w:before="0" w:after="60" w:line="247" w:lineRule="auto"/>
            </w:pPr>
            <w:r>
              <w:rPr>
                <w:rFonts w:ascii="Arial" w:hAnsi="Arial" w:eastAsia="Arial"/>
                <w:b w:val="0"/>
                <w:i w:val="0"/>
                <w:color w:val="222222"/>
                <w:sz w:val="16"/>
              </w:rPr>
              <w:t>of interruption)?</w:t>
            </w:r>
          </w:p>
          <w:p>
            <w:pPr>
              <w:keepNext w:val="0"/>
              <w:spacing w:before="0" w:after="60" w:line="247" w:lineRule="auto"/>
            </w:pPr>
            <w:r>
              <w:rPr>
                <w:rFonts w:ascii="Arial" w:hAnsi="Arial" w:eastAsia="Arial"/>
                <w:b w:val="0"/>
                <w:i w:val="0"/>
                <w:color w:val="222222"/>
                <w:sz w:val="16"/>
              </w:rPr>
              <w:t>c. Does the association vary by type and domain</w:t>
            </w:r>
          </w:p>
          <w:p>
            <w:pPr>
              <w:keepNext w:val="0"/>
              <w:spacing w:before="0" w:after="60" w:line="247" w:lineRule="auto"/>
            </w:pPr>
            <w:r>
              <w:rPr>
                <w:rFonts w:ascii="Arial" w:hAnsi="Arial" w:eastAsia="Arial"/>
                <w:b w:val="0"/>
                <w:i w:val="0"/>
                <w:color w:val="222222"/>
                <w:sz w:val="16"/>
              </w:rPr>
              <w:t>of sedentary behaviour?</w:t>
            </w:r>
          </w:p>
          <w:p>
            <w:pPr>
              <w:keepNext w:val="0"/>
              <w:spacing w:before="0" w:after="60" w:line="247" w:lineRule="auto"/>
            </w:pPr>
            <w:r>
              <w:rPr>
                <w:rFonts w:ascii="Arial" w:hAnsi="Arial" w:eastAsia="Arial"/>
                <w:b w:val="0"/>
                <w:i w:val="0"/>
                <w:color w:val="222222"/>
                <w:sz w:val="16"/>
              </w:rPr>
              <w:t>d. In adults only: Does physical activity modify</w:t>
            </w:r>
          </w:p>
          <w:p>
            <w:pPr>
              <w:keepNext w:val="0"/>
              <w:spacing w:before="0" w:after="60" w:line="247" w:lineRule="auto"/>
            </w:pPr>
            <w:r>
              <w:rPr>
                <w:rFonts w:ascii="Arial" w:hAnsi="Arial" w:eastAsia="Arial"/>
                <w:b w:val="0"/>
                <w:i w:val="0"/>
                <w:color w:val="222222"/>
                <w:sz w:val="16"/>
              </w:rPr>
              <w:t>the effect of sedentary behaviour on mortality?</w:t>
            </w:r>
          </w:p>
          <w:p>
            <w:pPr>
              <w:keepNext w:val="0"/>
              <w:spacing w:before="0" w:after="60" w:line="247" w:lineRule="auto"/>
            </w:pPr>
            <w:r>
              <w:rPr>
                <w:rFonts w:ascii="Arial" w:hAnsi="Arial" w:eastAsia="Arial"/>
                <w:b w:val="0"/>
                <w:i w:val="0"/>
                <w:color w:val="222222"/>
                <w:sz w:val="16"/>
              </w:rPr>
              <w:t>For each population (P), the exposure (E) was greater</w:t>
            </w:r>
          </w:p>
          <w:p>
            <w:pPr>
              <w:keepNext w:val="0"/>
              <w:spacing w:before="0" w:after="60" w:line="247" w:lineRule="auto"/>
            </w:pPr>
            <w:r>
              <w:rPr>
                <w:rFonts w:ascii="Arial" w:hAnsi="Arial" w:eastAsia="Arial"/>
                <w:b w:val="0"/>
                <w:i w:val="0"/>
                <w:color w:val="222222"/>
                <w:sz w:val="16"/>
              </w:rPr>
              <w:t>volume, duration, frequency or intensity of physical</w:t>
            </w:r>
          </w:p>
          <w:p>
            <w:pPr>
              <w:keepNext w:val="0"/>
              <w:spacing w:before="0" w:after="60" w:line="247" w:lineRule="auto"/>
            </w:pPr>
            <w:r>
              <w:rPr>
                <w:rFonts w:ascii="Arial" w:hAnsi="Arial" w:eastAsia="Arial"/>
                <w:b w:val="0"/>
                <w:i w:val="0"/>
                <w:color w:val="222222"/>
                <w:sz w:val="16"/>
              </w:rPr>
              <w:t>activity; for, as comparison (C) no physical activity or</w:t>
            </w:r>
          </w:p>
          <w:p>
            <w:pPr>
              <w:keepNext w:val="0"/>
              <w:spacing w:before="0" w:after="60" w:line="247" w:lineRule="auto"/>
            </w:pPr>
            <w:r>
              <w:rPr>
                <w:rFonts w:ascii="Arial" w:hAnsi="Arial" w:eastAsia="Arial"/>
                <w:b w:val="0"/>
                <w:i w:val="0"/>
                <w:color w:val="222222"/>
                <w:sz w:val="16"/>
              </w:rPr>
              <w:t>lesser volume, frequency, intensity or duration of physical</w:t>
            </w:r>
          </w:p>
          <w:p>
            <w:pPr>
              <w:keepNext w:val="0"/>
              <w:spacing w:before="0" w:after="60" w:line="247" w:lineRule="auto"/>
            </w:pPr>
            <w:r>
              <w:rPr>
                <w:rFonts w:ascii="Arial" w:hAnsi="Arial" w:eastAsia="Arial"/>
                <w:b w:val="0"/>
                <w:i w:val="0"/>
                <w:color w:val="222222"/>
                <w:sz w:val="16"/>
              </w:rPr>
              <w:t>activity. The critical and important outcomes for each</w:t>
            </w:r>
          </w:p>
          <w:p>
            <w:pPr>
              <w:keepNext w:val="0"/>
              <w:spacing w:before="0" w:after="60" w:line="247" w:lineRule="auto"/>
            </w:pPr>
            <w:r>
              <w:rPr>
                <w:rFonts w:ascii="Arial" w:hAnsi="Arial" w:eastAsia="Arial"/>
                <w:b w:val="0"/>
                <w:i w:val="0"/>
                <w:color w:val="222222"/>
                <w:sz w:val="16"/>
              </w:rPr>
              <w:t>population are summarized in Table 1 and the details</w:t>
            </w:r>
          </w:p>
          <w:p>
            <w:pPr>
              <w:keepNext w:val="0"/>
              <w:spacing w:before="0" w:after="60" w:line="247" w:lineRule="auto"/>
            </w:pPr>
            <w:r>
              <w:rPr>
                <w:rFonts w:ascii="Arial" w:hAnsi="Arial" w:eastAsia="Arial"/>
                <w:b w:val="0"/>
                <w:i w:val="0"/>
                <w:color w:val="222222"/>
                <w:sz w:val="16"/>
              </w:rPr>
              <w:t>of each PI/ECO question in the relevant section of the</w:t>
            </w:r>
          </w:p>
          <w:p>
            <w:pPr>
              <w:keepNext w:val="0"/>
              <w:spacing w:before="0" w:after="60" w:line="247" w:lineRule="auto"/>
            </w:pPr>
            <w:r>
              <w:rPr>
                <w:rFonts w:ascii="Arial" w:hAnsi="Arial" w:eastAsia="Arial"/>
                <w:b w:val="0"/>
                <w:i w:val="0"/>
                <w:color w:val="222222"/>
                <w:sz w:val="16"/>
              </w:rPr>
              <w:t>Web Annex: Evidence profiles .</w:t>
            </w:r>
          </w:p>
          <w:p>
            <w:pPr>
              <w:keepNext w:val="0"/>
              <w:spacing w:before="0" w:after="60" w:line="247" w:lineRule="auto"/>
            </w:pPr>
            <w:r>
              <w:rPr>
                <w:rFonts w:ascii="Arial" w:hAnsi="Arial" w:eastAsia="Arial"/>
                <w:b w:val="0"/>
                <w:i w:val="0"/>
                <w:color w:val="222222"/>
                <w:sz w:val="16"/>
              </w:rPr>
              <w:t>METHODS</w:t>
            </w:r>
          </w:p>
          <w:p>
            <w:pPr>
              <w:keepNext w:val="0"/>
              <w:spacing w:before="0" w:after="60" w:line="247" w:lineRule="auto"/>
            </w:pPr>
            <w:r>
              <w:rPr>
                <w:rFonts w:ascii="Arial" w:hAnsi="Arial" w:eastAsia="Arial"/>
                <w:b w:val="0"/>
                <w:i w:val="0"/>
                <w:color w:val="222222"/>
                <w:sz w:val="16"/>
              </w:rPr>
              <w:t>Available online at https://apps.who.int/iris/bitstream/handle/10665/336657/9789240015111-eng.pdf</w:t>
            </w:r>
          </w:p>
          <w:p>
            <w:pPr>
              <w:keepNext w:val="0"/>
              <w:spacing w:before="0" w:after="60" w:line="247" w:lineRule="auto"/>
            </w:pPr>
            <w:r>
              <w:rPr>
                <w:rFonts w:ascii="Arial" w:hAnsi="Arial" w:eastAsia="Arial"/>
                <w:b w:val="0"/>
                <w:i w:val="0"/>
                <w:color w:val="222222"/>
                <w:sz w:val="16"/>
              </w:rPr>
              <w:t>18</w:t>
            </w:r>
          </w:p>
          <w:p>
            <w:pPr>
              <w:keepNext w:val="0"/>
              <w:spacing w:before="0" w:after="60" w:line="247" w:lineRule="auto"/>
            </w:pPr>
            <w:r>
              <w:rPr>
                <w:rFonts w:ascii="Arial" w:hAnsi="Arial" w:eastAsia="Arial"/>
                <w:b w:val="0"/>
                <w:i w:val="0"/>
                <w:color w:val="222222"/>
                <w:sz w:val="16"/>
              </w:rPr>
              <w:t>WHO guidelines on physical activity and sedentary behaviour</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17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safety evidence should accompany use of lower-sodium salt substitutes?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who-lsss-2025 | page 31</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ead containing LSSS and a reduction of 5.7 mmol (223 mg) potassium/24 h in</w:t>
            </w:r>
          </w:p>
          <w:p>
            <w:pPr>
              <w:keepNext w:val="0"/>
              <w:spacing w:before="0" w:after="60" w:line="247" w:lineRule="auto"/>
            </w:pPr>
            <w:r>
              <w:rPr>
                <w:rFonts w:ascii="Arial" w:hAnsi="Arial" w:eastAsia="Arial"/>
                <w:b w:val="0"/>
                <w:i w:val="0"/>
                <w:color w:val="222222"/>
                <w:sz w:val="16"/>
              </w:rPr>
              <w:t>the group that ate bread containing regular salt for the single cluster-RCT that reported this outcome at</w:t>
            </w:r>
          </w:p>
          <w:p>
            <w:pPr>
              <w:keepNext w:val="0"/>
              <w:spacing w:before="0" w:after="60" w:line="247" w:lineRule="auto"/>
            </w:pPr>
            <w:r>
              <w:rPr>
                <w:rFonts w:ascii="Arial" w:hAnsi="Arial" w:eastAsia="Arial"/>
                <w:b w:val="0"/>
                <w:i w:val="0"/>
                <w:color w:val="222222"/>
                <w:sz w:val="16"/>
              </w:rPr>
              <w:t>4 months follow-up. MD when comparing these groups was 4.10 mmol (160 mg) potassium/24 h (95% CI</w:t>
            </w:r>
          </w:p>
          <w:p>
            <w:pPr>
              <w:keepNext w:val="0"/>
              <w:spacing w:before="0" w:after="60" w:line="247" w:lineRule="auto"/>
            </w:pPr>
            <w:r>
              <w:rPr>
                <w:rFonts w:ascii="Arial" w:hAnsi="Arial" w:eastAsia="Arial"/>
                <w:b w:val="0"/>
                <w:i w:val="0"/>
                <w:color w:val="222222"/>
                <w:sz w:val="16"/>
              </w:rPr>
              <w:t>−5.13 to 13.33 mmol/24 h or −201 to 521 mg/24 h, 92 participants, one RCT).</w:t>
            </w:r>
          </w:p>
          <w:p>
            <w:pPr>
              <w:keepNext w:val="0"/>
              <w:spacing w:before="0" w:after="60" w:line="247" w:lineRule="auto"/>
            </w:pPr>
            <w:r>
              <w:rPr>
                <w:rFonts w:ascii="Arial" w:hAnsi="Arial" w:eastAsia="Arial"/>
                <w:b w:val="0"/>
                <w:i w:val="0"/>
                <w:color w:val="222222"/>
                <w:sz w:val="16"/>
              </w:rPr>
              <w:t>Pregnant women</w:t>
            </w:r>
          </w:p>
          <w:p>
            <w:pPr>
              <w:keepNext w:val="0"/>
              <w:spacing w:before="0" w:after="60" w:line="247" w:lineRule="auto"/>
            </w:pPr>
            <w:r>
              <w:rPr>
                <w:rFonts w:ascii="Arial" w:hAnsi="Arial" w:eastAsia="Arial"/>
                <w:b w:val="0"/>
                <w:i w:val="0"/>
                <w:color w:val="222222"/>
                <w:sz w:val="16"/>
              </w:rPr>
              <w:t>No eligible studies of pregnant women were found.</w:t>
            </w:r>
          </w:p>
          <w:p>
            <w:pPr>
              <w:keepNext w:val="0"/>
              <w:spacing w:before="0" w:after="60" w:line="247" w:lineRule="auto"/>
            </w:pPr>
            <w:r>
              <w:rPr>
                <w:rFonts w:ascii="Arial" w:hAnsi="Arial" w:eastAsia="Arial"/>
                <w:b w:val="0"/>
                <w:i w:val="0"/>
                <w:color w:val="222222"/>
                <w:sz w:val="16"/>
              </w:rPr>
              <w:t>Interpreting the evidence</w:t>
            </w:r>
          </w:p>
          <w:p>
            <w:pPr>
              <w:keepNext w:val="0"/>
              <w:spacing w:before="0" w:after="60" w:line="247" w:lineRule="auto"/>
            </w:pPr>
            <w:r>
              <w:rPr>
                <w:rFonts w:ascii="Arial" w:hAnsi="Arial" w:eastAsia="Arial"/>
                <w:b w:val="0"/>
                <w:i w:val="0"/>
                <w:color w:val="222222"/>
                <w:sz w:val="16"/>
              </w:rPr>
              <w:t>Several observations were made in interpreting the results of the systematic review, some based directly</w:t>
            </w:r>
          </w:p>
          <w:p>
            <w:pPr>
              <w:keepNext w:val="0"/>
              <w:spacing w:before="0" w:after="60" w:line="247" w:lineRule="auto"/>
            </w:pPr>
            <w:r>
              <w:rPr>
                <w:rFonts w:ascii="Arial" w:hAnsi="Arial" w:eastAsia="Arial"/>
                <w:b w:val="0"/>
                <w:i w:val="0"/>
                <w:color w:val="222222"/>
                <w:sz w:val="16"/>
              </w:rPr>
              <w:t>on data from the review, and others supported by background questions and information that helped to</w:t>
            </w:r>
          </w:p>
          <w:p>
            <w:pPr>
              <w:keepNext w:val="0"/>
              <w:spacing w:before="0" w:after="60" w:line="247" w:lineRule="auto"/>
            </w:pPr>
            <w:r>
              <w:rPr>
                <w:rFonts w:ascii="Arial" w:hAnsi="Arial" w:eastAsia="Arial"/>
                <w:b w:val="0"/>
                <w:i w:val="0"/>
                <w:color w:val="222222"/>
                <w:sz w:val="16"/>
              </w:rPr>
              <w:t>establish the context for the recommendation (17). They are summarized below.</w:t>
            </w:r>
          </w:p>
          <w:p>
            <w:pPr>
              <w:keepNext w:val="0"/>
              <w:spacing w:before="0" w:after="60" w:line="247" w:lineRule="auto"/>
            </w:pPr>
            <w:r>
              <w:rPr>
                <w:rFonts w:ascii="Arial" w:hAnsi="Arial" w:eastAsia="Arial"/>
                <w:b w:val="0"/>
                <w:i w:val="0"/>
                <w:color w:val="222222"/>
                <w:sz w:val="16"/>
              </w:rPr>
              <w:t>1. Varied types of LSSS were used in the RCTs</w:t>
            </w:r>
          </w:p>
          <w:p>
            <w:pPr>
              <w:keepNext w:val="0"/>
              <w:spacing w:before="0" w:after="60" w:line="247" w:lineRule="auto"/>
            </w:pPr>
            <w:r>
              <w:rPr>
                <w:rFonts w:ascii="Arial" w:hAnsi="Arial" w:eastAsia="Arial"/>
                <w:b w:val="0"/>
                <w:i w:val="0"/>
                <w:color w:val="222222"/>
                <w:sz w:val="16"/>
              </w:rPr>
              <w:t>The majority of trials included in the systematic review (23 of 26) investigated the effects of LSSS that</w:t>
            </w:r>
          </w:p>
          <w:p>
            <w:pPr>
              <w:keepNext w:val="0"/>
              <w:spacing w:before="0" w:after="60" w:line="247" w:lineRule="auto"/>
            </w:pPr>
            <w:r>
              <w:rPr>
                <w:rFonts w:ascii="Arial" w:hAnsi="Arial" w:eastAsia="Arial"/>
                <w:b w:val="0"/>
                <w:i w:val="0"/>
                <w:color w:val="222222"/>
                <w:sz w:val="16"/>
              </w:rPr>
              <w:t>contain potassium. Since firm conclusions could not be drawn about the effects and safety of LSSS that do</w:t>
            </w:r>
          </w:p>
          <w:p>
            <w:pPr>
              <w:keepNext w:val="0"/>
              <w:spacing w:before="0" w:after="60" w:line="247" w:lineRule="auto"/>
            </w:pPr>
            <w:r>
              <w:rPr>
                <w:rFonts w:ascii="Arial" w:hAnsi="Arial" w:eastAsia="Arial"/>
                <w:b w:val="0"/>
                <w:i w:val="0"/>
                <w:color w:val="222222"/>
                <w:sz w:val="16"/>
              </w:rPr>
              <w:t>not replace sodium with potassium, the recommendation in this guideline applies to LSSS that contain KCl.</w:t>
            </w:r>
          </w:p>
          <w:p>
            <w:pPr>
              <w:keepNext w:val="0"/>
              <w:spacing w:before="0" w:after="60" w:line="247" w:lineRule="auto"/>
            </w:pPr>
            <w:r>
              <w:rPr>
                <w:rFonts w:ascii="Arial" w:hAnsi="Arial" w:eastAsia="Arial"/>
                <w:b w:val="0"/>
                <w:i w:val="0"/>
                <w:color w:val="222222"/>
                <w:sz w:val="16"/>
              </w:rPr>
              <w:t>Effectiveness and safety might be expected to vary depending on the composition of the LSSS used. NaCl</w:t>
            </w:r>
          </w:p>
          <w:p>
            <w:pPr>
              <w:keepNext w:val="0"/>
              <w:spacing w:before="0" w:after="60" w:line="247" w:lineRule="auto"/>
            </w:pPr>
            <w:r>
              <w:rPr>
                <w:rFonts w:ascii="Arial" w:hAnsi="Arial" w:eastAsia="Arial"/>
                <w:b w:val="0"/>
                <w:i w:val="0"/>
                <w:color w:val="222222"/>
                <w:sz w:val="16"/>
              </w:rPr>
              <w:t>and KCl contents of LSSS that contain potassium ranged from 41% to 75% and from 19% to 50%, respectively.</w:t>
            </w:r>
          </w:p>
          <w:p>
            <w:pPr>
              <w:keepNext w:val="0"/>
              <w:spacing w:before="0" w:after="60" w:line="247" w:lineRule="auto"/>
            </w:pPr>
            <w:r>
              <w:rPr>
                <w:rFonts w:ascii="Arial" w:hAnsi="Arial" w:eastAsia="Arial"/>
                <w:b w:val="0"/>
                <w:i w:val="0"/>
                <w:color w:val="222222"/>
                <w:sz w:val="16"/>
              </w:rPr>
              <w:t>Subgrouping by the type of LSSS was conducted for a number of outcomes based on proportion of KCl:</w:t>
            </w:r>
          </w:p>
          <w:p>
            <w:pPr>
              <w:keepNext w:val="0"/>
              <w:spacing w:before="0" w:after="60" w:line="247" w:lineRule="auto"/>
            </w:pPr>
            <w:r>
              <w:rPr>
                <w:rFonts w:ascii="Arial" w:hAnsi="Arial" w:eastAsia="Arial"/>
                <w:b w:val="0"/>
                <w:i w:val="0"/>
                <w:color w:val="222222"/>
                <w:sz w:val="16"/>
              </w:rPr>
              <w:t>≥30% KCl versus &lt;30% KCl versus unknown versus potassium-free LSSS. The subgroup analyses suggested</w:t>
            </w:r>
          </w:p>
          <w:p>
            <w:pPr>
              <w:keepNext w:val="0"/>
              <w:spacing w:before="0" w:after="60" w:line="247" w:lineRule="auto"/>
            </w:pPr>
            <w:r>
              <w:rPr>
                <w:rFonts w:ascii="Arial" w:hAnsi="Arial" w:eastAsia="Arial"/>
                <w:b w:val="0"/>
                <w:i w:val="0"/>
                <w:color w:val="222222"/>
                <w:sz w:val="16"/>
              </w:rPr>
              <w:t>no differences in average effects, although findings from the subgroup analyses in this systematic review</w:t>
            </w:r>
          </w:p>
          <w:p>
            <w:pPr>
              <w:keepNext w:val="0"/>
              <w:spacing w:before="0" w:after="60" w:line="247" w:lineRule="auto"/>
            </w:pPr>
            <w:r>
              <w:rPr>
                <w:rFonts w:ascii="Arial" w:hAnsi="Arial" w:eastAsia="Arial"/>
                <w:b w:val="0"/>
                <w:i w:val="0"/>
                <w:color w:val="222222"/>
                <w:sz w:val="16"/>
              </w:rPr>
              <w:t>may not all be sufficiently robust and should be interpreted with caution.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who-sodium-2012 | page 22</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WHO| Guideline Sodium intake for adults and children 14</w:t>
            </w:r>
          </w:p>
          <w:p>
            <w:pPr>
              <w:keepNext w:val="0"/>
              <w:spacing w:before="0" w:after="60" w:line="247" w:lineRule="auto"/>
            </w:pPr>
            <w:r>
              <w:rPr>
                <w:rFonts w:ascii="Arial" w:hAnsi="Arial" w:eastAsia="Arial"/>
                <w:b w:val="0"/>
                <w:i w:val="0"/>
                <w:color w:val="222222"/>
                <w:sz w:val="16"/>
              </w:rPr>
              <w:t>Potential adverse effects in adults</w:t>
            </w:r>
          </w:p>
          <w:p>
            <w:pPr>
              <w:keepNext w:val="0"/>
              <w:spacing w:before="0" w:after="60" w:line="247" w:lineRule="auto"/>
            </w:pPr>
            <w:r>
              <w:rPr>
                <w:rFonts w:ascii="Arial" w:hAnsi="Arial" w:eastAsia="Arial"/>
                <w:b w:val="0"/>
                <w:i w:val="0"/>
                <w:color w:val="222222"/>
                <w:sz w:val="16"/>
              </w:rPr>
              <w:t>Some researchers have reported that reduced sodium could potentially have adverse</w:t>
            </w:r>
          </w:p>
          <w:p>
            <w:pPr>
              <w:keepNext w:val="0"/>
              <w:spacing w:before="0" w:after="60" w:line="247" w:lineRule="auto"/>
            </w:pPr>
            <w:r>
              <w:rPr>
                <w:rFonts w:ascii="Arial" w:hAnsi="Arial" w:eastAsia="Arial"/>
                <w:b w:val="0"/>
                <w:i w:val="0"/>
                <w:color w:val="222222"/>
                <w:sz w:val="16"/>
              </w:rPr>
              <w:t>effects on blood lipid concentrations (i.e. increase total cholesterol, low-density</w:t>
            </w:r>
          </w:p>
          <w:p>
            <w:pPr>
              <w:keepNext w:val="0"/>
              <w:spacing w:before="0" w:after="60" w:line="247" w:lineRule="auto"/>
            </w:pPr>
            <w:r>
              <w:rPr>
                <w:rFonts w:ascii="Arial" w:hAnsi="Arial" w:eastAsia="Arial"/>
                <w:b w:val="0"/>
                <w:i w:val="0"/>
                <w:color w:val="222222"/>
                <w:sz w:val="16"/>
              </w:rPr>
              <w:t>lipoprotein [LDL] cholesterol and triglyceride, and decrease high-density lipoprotein</w:t>
            </w:r>
          </w:p>
          <w:p>
            <w:pPr>
              <w:keepNext w:val="0"/>
              <w:spacing w:before="0" w:after="60" w:line="247" w:lineRule="auto"/>
            </w:pPr>
            <w:r>
              <w:rPr>
                <w:rFonts w:ascii="Arial" w:hAnsi="Arial" w:eastAsia="Arial"/>
                <w:b w:val="0"/>
                <w:i w:val="0"/>
                <w:color w:val="222222"/>
                <w:sz w:val="16"/>
              </w:rPr>
              <w:t>[HDL] cholesterol), catecholamine levels or renal function. To address the potential</w:t>
            </w:r>
          </w:p>
          <w:p>
            <w:pPr>
              <w:keepNext w:val="0"/>
              <w:spacing w:before="0" w:after="60" w:line="247" w:lineRule="auto"/>
            </w:pPr>
            <w:r>
              <w:rPr>
                <w:rFonts w:ascii="Arial" w:hAnsi="Arial" w:eastAsia="Arial"/>
                <w:b w:val="0"/>
                <w:i w:val="0"/>
                <w:color w:val="222222"/>
                <w:sz w:val="16"/>
              </w:rPr>
              <w:t>for decreased sodium to have such adverse effects, WHO included studies reporting</w:t>
            </w:r>
          </w:p>
          <w:p>
            <w:pPr>
              <w:keepNext w:val="0"/>
              <w:spacing w:before="0" w:after="60" w:line="247" w:lineRule="auto"/>
            </w:pPr>
            <w:r>
              <w:rPr>
                <w:rFonts w:ascii="Arial" w:hAnsi="Arial" w:eastAsia="Arial"/>
                <w:b w:val="0"/>
                <w:i w:val="0"/>
                <w:color w:val="222222"/>
                <w:sz w:val="16"/>
              </w:rPr>
              <w:t>these outcomes in the systematic review of RCTs (49). Fifteen studies reported on total</w:t>
            </w:r>
          </w:p>
          <w:p>
            <w:pPr>
              <w:keepNext w:val="0"/>
              <w:spacing w:before="0" w:after="60" w:line="247" w:lineRule="auto"/>
            </w:pPr>
            <w:r>
              <w:rPr>
                <w:rFonts w:ascii="Arial" w:hAnsi="Arial" w:eastAsia="Arial"/>
                <w:b w:val="0"/>
                <w:i w:val="0"/>
                <w:color w:val="222222"/>
                <w:sz w:val="16"/>
              </w:rPr>
              <w:t>cholesterol, LDL, HDL or triglyceride concentration; all had a duration of 1–2 months. The</w:t>
            </w:r>
          </w:p>
          <w:p>
            <w:pPr>
              <w:keepNext w:val="0"/>
              <w:spacing w:before="0" w:after="60" w:line="247" w:lineRule="auto"/>
            </w:pPr>
            <w:r>
              <w:rPr>
                <w:rFonts w:ascii="Arial" w:hAnsi="Arial" w:eastAsia="Arial"/>
                <w:b w:val="0"/>
                <w:i w:val="0"/>
                <w:color w:val="222222"/>
                <w:sz w:val="16"/>
              </w:rPr>
              <w:t>meta-analysis of 11 trials with 15 comparisons reporting total cholesterol concentration</w:t>
            </w:r>
          </w:p>
          <w:p>
            <w:pPr>
              <w:keepNext w:val="0"/>
              <w:spacing w:before="0" w:after="60" w:line="247" w:lineRule="auto"/>
            </w:pPr>
            <w:r>
              <w:rPr>
                <w:rFonts w:ascii="Arial" w:hAnsi="Arial" w:eastAsia="Arial"/>
                <w:b w:val="0"/>
                <w:i w:val="0"/>
                <w:color w:val="222222"/>
                <w:sz w:val="16"/>
              </w:rPr>
              <w:t>reported a nonsignificant increase in total cholesterol of 0.02 mmol/L (95%CI: –0.03,</w:t>
            </w:r>
          </w:p>
          <w:p>
            <w:pPr>
              <w:keepNext w:val="0"/>
              <w:spacing w:before="0" w:after="60" w:line="247" w:lineRule="auto"/>
            </w:pPr>
            <w:r>
              <w:rPr>
                <w:rFonts w:ascii="Arial" w:hAnsi="Arial" w:eastAsia="Arial"/>
                <w:b w:val="0"/>
                <w:i w:val="0"/>
                <w:color w:val="222222"/>
                <w:sz w:val="16"/>
              </w:rPr>
              <w:t>0.07) (quality of evidence high). Consistent with no effect of reduced sodium intake</w:t>
            </w:r>
          </w:p>
          <w:p>
            <w:pPr>
              <w:keepNext w:val="0"/>
              <w:spacing w:before="0" w:after="60" w:line="247" w:lineRule="auto"/>
            </w:pPr>
            <w:r>
              <w:rPr>
                <w:rFonts w:ascii="Arial" w:hAnsi="Arial" w:eastAsia="Arial"/>
                <w:b w:val="0"/>
                <w:i w:val="0"/>
                <w:color w:val="222222"/>
                <w:sz w:val="16"/>
              </w:rPr>
              <w:t>on total cholesterol levels, four additional studies did not provide numerical data, but</w:t>
            </w:r>
          </w:p>
          <w:p>
            <w:pPr>
              <w:keepNext w:val="0"/>
              <w:spacing w:before="0" w:after="60" w:line="247" w:lineRule="auto"/>
            </w:pPr>
            <w:r>
              <w:rPr>
                <w:rFonts w:ascii="Arial" w:hAnsi="Arial" w:eastAsia="Arial"/>
                <w:b w:val="0"/>
                <w:i w:val="0"/>
                <w:color w:val="222222"/>
                <w:sz w:val="16"/>
              </w:rPr>
              <w:t>reported that there was no statistically significant difference in total cholesterol levels</w:t>
            </w:r>
          </w:p>
          <w:p>
            <w:pPr>
              <w:keepNext w:val="0"/>
              <w:spacing w:before="0" w:after="60" w:line="247" w:lineRule="auto"/>
            </w:pPr>
            <w:r>
              <w:rPr>
                <w:rFonts w:ascii="Arial" w:hAnsi="Arial" w:eastAsia="Arial"/>
                <w:b w:val="0"/>
                <w:i w:val="0"/>
                <w:color w:val="222222"/>
                <w:sz w:val="16"/>
              </w:rPr>
              <w:t>between reduced sodium and usual or higher sodium groups. The meta-analysis of</w:t>
            </w:r>
          </w:p>
          <w:p>
            <w:pPr>
              <w:keepNext w:val="0"/>
              <w:spacing w:before="0" w:after="60" w:line="247" w:lineRule="auto"/>
            </w:pPr>
            <w:r>
              <w:rPr>
                <w:rFonts w:ascii="Arial" w:hAnsi="Arial" w:eastAsia="Arial"/>
                <w:b w:val="0"/>
                <w:i w:val="0"/>
                <w:color w:val="222222"/>
                <w:sz w:val="16"/>
              </w:rPr>
              <w:t>nine studies with 11 comparisons reporting HDL concentration was consistent with a</w:t>
            </w:r>
          </w:p>
          <w:p>
            <w:pPr>
              <w:keepNext w:val="0"/>
              <w:spacing w:before="0" w:after="60" w:line="247" w:lineRule="auto"/>
            </w:pPr>
            <w:r>
              <w:rPr>
                <w:rFonts w:ascii="Arial" w:hAnsi="Arial" w:eastAsia="Arial"/>
                <w:b w:val="0"/>
                <w:i w:val="0"/>
                <w:color w:val="222222"/>
                <w:sz w:val="16"/>
              </w:rPr>
              <w:t>slight, but not physiologically important, decrease in HDL with reduced sodium intake</w:t>
            </w:r>
          </w:p>
          <w:p>
            <w:pPr>
              <w:keepNext w:val="0"/>
              <w:spacing w:before="0" w:after="60" w:line="247" w:lineRule="auto"/>
            </w:pPr>
            <w:r>
              <w:rPr>
                <w:rFonts w:ascii="Arial" w:hAnsi="Arial" w:eastAsia="Arial"/>
                <w:b w:val="0"/>
                <w:i w:val="0"/>
                <w:color w:val="222222"/>
                <w:sz w:val="16"/>
              </w:rPr>
              <w:t>versus usual intake of 0.01 mmol/L (95% CI: 0.00, 0.03) (quality of evidence moderate).</w:t>
            </w:r>
          </w:p>
          <w:p>
            <w:pPr>
              <w:keepNext w:val="0"/>
              <w:spacing w:before="0" w:after="60" w:line="247" w:lineRule="auto"/>
            </w:pPr>
            <w:r>
              <w:rPr>
                <w:rFonts w:ascii="Arial" w:hAnsi="Arial" w:eastAsia="Arial"/>
                <w:b w:val="0"/>
                <w:i w:val="0"/>
                <w:color w:val="222222"/>
                <w:sz w:val="16"/>
              </w:rPr>
              <w:t>The meta-analysis of six studies with eight comparisons reporting LDL concentration</w:t>
            </w:r>
          </w:p>
          <w:p>
            <w:pPr>
              <w:keepNext w:val="0"/>
              <w:spacing w:before="0" w:after="60" w:line="247" w:lineRule="auto"/>
            </w:pPr>
            <w:r>
              <w:rPr>
                <w:rFonts w:ascii="Arial" w:hAnsi="Arial" w:eastAsia="Arial"/>
                <w:b w:val="0"/>
                <w:i w:val="0"/>
                <w:color w:val="222222"/>
                <w:sz w:val="16"/>
              </w:rPr>
              <w:t>reported a nonsignificant increase in LDL of 0.03 mmol/L ( 95% CI: –0.02, 0.08) (quality</w:t>
            </w:r>
          </w:p>
          <w:p>
            <w:pPr>
              <w:keepNext w:val="0"/>
              <w:spacing w:before="0" w:after="60" w:line="247" w:lineRule="auto"/>
            </w:pPr>
            <w:r>
              <w:rPr>
                <w:rFonts w:ascii="Arial" w:hAnsi="Arial" w:eastAsia="Arial"/>
                <w:b w:val="0"/>
                <w:i w:val="0"/>
                <w:color w:val="222222"/>
                <w:sz w:val="16"/>
              </w:rPr>
              <w:t>of evidence high).</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18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evidence limitations and acceptability considerations apply to salt-reduction interventions for families?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who-sodium-2012 | page 23</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s such</w:t>
            </w:r>
          </w:p>
          <w:p>
            <w:pPr>
              <w:keepNext w:val="0"/>
              <w:spacing w:before="0" w:after="60" w:line="247" w:lineRule="auto"/>
            </w:pPr>
            <w:r>
              <w:rPr>
                <w:rFonts w:ascii="Arial" w:hAnsi="Arial" w:eastAsia="Arial"/>
                <w:b w:val="0"/>
                <w:i w:val="0"/>
                <w:color w:val="222222"/>
                <w:sz w:val="16"/>
              </w:rPr>
              <w:t>as changes in blood lipids and catecholamine levels in children. The review identified no</w:t>
            </w:r>
          </w:p>
          <w:p>
            <w:pPr>
              <w:keepNext w:val="0"/>
              <w:spacing w:before="0" w:after="60" w:line="247" w:lineRule="auto"/>
            </w:pPr>
            <w:r>
              <w:rPr>
                <w:rFonts w:ascii="Arial" w:hAnsi="Arial" w:eastAsia="Arial"/>
                <w:b w:val="0"/>
                <w:i w:val="0"/>
                <w:color w:val="222222"/>
                <w:sz w:val="16"/>
              </w:rPr>
              <w:t>studies that measured the effect of reduced sodium on blood lipids or catecholamine</w:t>
            </w:r>
          </w:p>
          <w:p>
            <w:pPr>
              <w:keepNext w:val="0"/>
              <w:spacing w:before="0" w:after="60" w:line="247" w:lineRule="auto"/>
            </w:pPr>
            <w:r>
              <w:rPr>
                <w:rFonts w:ascii="Arial" w:hAnsi="Arial" w:eastAsia="Arial"/>
                <w:b w:val="0"/>
                <w:i w:val="0"/>
                <w:color w:val="222222"/>
                <w:sz w:val="16"/>
              </w:rPr>
              <w:t>levels in children. The data from the systematic review in adults (49) were used as the</w:t>
            </w:r>
          </w:p>
          <w:p>
            <w:pPr>
              <w:keepNext w:val="0"/>
              <w:spacing w:before="0" w:after="60" w:line="247" w:lineRule="auto"/>
            </w:pPr>
            <w:r>
              <w:rPr>
                <w:rFonts w:ascii="Arial" w:hAnsi="Arial" w:eastAsia="Arial"/>
                <w:b w:val="0"/>
                <w:i w:val="0"/>
                <w:color w:val="222222"/>
                <w:sz w:val="16"/>
              </w:rPr>
              <w:t>evidence base for the effect of reduced sodium on blood lipids, catecholamine levels</w:t>
            </w:r>
          </w:p>
          <w:p>
            <w:pPr>
              <w:keepNext w:val="0"/>
              <w:spacing w:before="0" w:after="60" w:line="247" w:lineRule="auto"/>
            </w:pPr>
            <w:r>
              <w:rPr>
                <w:rFonts w:ascii="Arial" w:hAnsi="Arial" w:eastAsia="Arial"/>
                <w:b w:val="0"/>
                <w:i w:val="0"/>
                <w:color w:val="222222"/>
                <w:sz w:val="16"/>
              </w:rPr>
              <w:t>and other potential adverse effects in children. The evidence was downgraded from</w:t>
            </w:r>
          </w:p>
          <w:p>
            <w:pPr>
              <w:keepNext w:val="0"/>
              <w:spacing w:before="0" w:after="60" w:line="247" w:lineRule="auto"/>
            </w:pPr>
            <w:r>
              <w:rPr>
                <w:rFonts w:ascii="Arial" w:hAnsi="Arial" w:eastAsia="Arial"/>
                <w:b w:val="0"/>
                <w:i w:val="0"/>
                <w:color w:val="222222"/>
                <w:sz w:val="16"/>
              </w:rPr>
              <w:t>high to moderate quality because of indirectness.</w:t>
            </w:r>
          </w:p>
          <w:p>
            <w:pPr>
              <w:keepNext w:val="0"/>
              <w:spacing w:before="0" w:after="60" w:line="247" w:lineRule="auto"/>
            </w:pPr>
            <w:r>
              <w:rPr>
                <w:rFonts w:ascii="Arial" w:hAnsi="Arial" w:eastAsia="Arial"/>
                <w:b w:val="0"/>
                <w:i w:val="0"/>
                <w:color w:val="222222"/>
                <w:sz w:val="16"/>
              </w:rPr>
              <w:t>Children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who-lsss-2025 | page 37</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21</w:t>
            </w:r>
          </w:p>
          <w:p>
            <w:pPr>
              <w:keepNext w:val="0"/>
              <w:spacing w:before="0" w:after="60" w:line="247" w:lineRule="auto"/>
            </w:pPr>
            <w:r>
              <w:rPr>
                <w:rFonts w:ascii="Arial" w:hAnsi="Arial" w:eastAsia="Arial"/>
                <w:b w:val="0"/>
                <w:i w:val="0"/>
                <w:color w:val="222222"/>
                <w:sz w:val="16"/>
              </w:rPr>
              <w:t>Acceptability</w:t>
            </w:r>
          </w:p>
          <w:p>
            <w:pPr>
              <w:keepNext w:val="0"/>
              <w:spacing w:before="0" w:after="60" w:line="247" w:lineRule="auto"/>
            </w:pPr>
            <w:r>
              <w:rPr>
                <w:rFonts w:ascii="Arial" w:hAnsi="Arial" w:eastAsia="Arial"/>
                <w:b w:val="0"/>
                <w:i w:val="0"/>
                <w:color w:val="222222"/>
                <w:sz w:val="16"/>
              </w:rPr>
              <w:t>NUGAG judged that LSSS use would probably be acceptable to key stakeholders.</w:t>
            </w:r>
          </w:p>
          <w:p>
            <w:pPr>
              <w:keepNext w:val="0"/>
              <w:spacing w:before="0" w:after="60" w:line="247" w:lineRule="auto"/>
            </w:pPr>
            <w:r>
              <w:rPr>
                <w:rFonts w:ascii="Arial" w:hAnsi="Arial" w:eastAsia="Arial"/>
                <w:b w:val="0"/>
                <w:i w:val="0"/>
                <w:color w:val="222222"/>
                <w:sz w:val="16"/>
              </w:rPr>
              <w:t>Potassium chloride, contained in most LSSS, has bitter and metallic tastes. Therefore, partial instead</w:t>
            </w:r>
          </w:p>
          <w:p>
            <w:pPr>
              <w:keepNext w:val="0"/>
              <w:spacing w:before="0" w:after="60" w:line="247" w:lineRule="auto"/>
            </w:pPr>
            <w:r>
              <w:rPr>
                <w:rFonts w:ascii="Arial" w:hAnsi="Arial" w:eastAsia="Arial"/>
                <w:b w:val="0"/>
                <w:i w:val="0"/>
                <w:color w:val="222222"/>
                <w:sz w:val="16"/>
              </w:rPr>
              <w:t>of full replacement of sodium chloride is typically used to minimize the off tastes associated with</w:t>
            </w:r>
          </w:p>
          <w:p>
            <w:pPr>
              <w:keepNext w:val="0"/>
              <w:spacing w:before="0" w:after="60" w:line="247" w:lineRule="auto"/>
            </w:pPr>
            <w:r>
              <w:rPr>
                <w:rFonts w:ascii="Arial" w:hAnsi="Arial" w:eastAsia="Arial"/>
                <w:b w:val="0"/>
                <w:i w:val="0"/>
                <w:color w:val="222222"/>
                <w:sz w:val="16"/>
              </w:rPr>
              <w:t>potassium chloride, with or without other agents. Studies showed good overall consumer acceptability</w:t>
            </w:r>
          </w:p>
          <w:p>
            <w:pPr>
              <w:keepNext w:val="0"/>
              <w:spacing w:before="0" w:after="60" w:line="247" w:lineRule="auto"/>
            </w:pPr>
            <w:r>
              <w:rPr>
                <w:rFonts w:ascii="Arial" w:hAnsi="Arial" w:eastAsia="Arial"/>
                <w:b w:val="0"/>
                <w:i w:val="0"/>
                <w:color w:val="222222"/>
                <w:sz w:val="16"/>
              </w:rPr>
              <w:t>for LSSS with up to about 30% of sodium chloride replaced with potassium chloride (52–54).</w:t>
            </w:r>
          </w:p>
          <w:p>
            <w:pPr>
              <w:keepNext w:val="0"/>
              <w:spacing w:before="0" w:after="60" w:line="247" w:lineRule="auto"/>
            </w:pPr>
            <w:r>
              <w:rPr>
                <w:rFonts w:ascii="Arial" w:hAnsi="Arial" w:eastAsia="Arial"/>
                <w:b w:val="0"/>
                <w:i w:val="0"/>
                <w:color w:val="222222"/>
                <w:sz w:val="16"/>
              </w:rPr>
              <w:t>There appears to have been moderate uptake of LSSS for discretionary use in China (about 23–37%)</w:t>
            </w:r>
          </w:p>
          <w:p>
            <w:pPr>
              <w:keepNext w:val="0"/>
              <w:spacing w:before="0" w:after="60" w:line="247" w:lineRule="auto"/>
            </w:pPr>
            <w:r>
              <w:rPr>
                <w:rFonts w:ascii="Arial" w:hAnsi="Arial" w:eastAsia="Arial"/>
                <w:b w:val="0"/>
                <w:i w:val="0"/>
                <w:color w:val="222222"/>
                <w:sz w:val="16"/>
              </w:rPr>
              <w:t>(40, 41, 55). A study conducted in South Africa also confirmed a high level of acceptance (43). Further,</w:t>
            </w:r>
          </w:p>
          <w:p>
            <w:pPr>
              <w:keepNext w:val="0"/>
              <w:spacing w:before="0" w:after="60" w:line="247" w:lineRule="auto"/>
            </w:pPr>
            <w:r>
              <w:rPr>
                <w:rFonts w:ascii="Arial" w:hAnsi="Arial" w:eastAsia="Arial"/>
                <w:b w:val="0"/>
                <w:i w:val="0"/>
                <w:color w:val="222222"/>
                <w:sz w:val="16"/>
              </w:rPr>
              <w:t>RCTs included in the systematic review showed overall good acceptance of the LSSS intervention by</w:t>
            </w:r>
          </w:p>
          <w:p>
            <w:pPr>
              <w:keepNext w:val="0"/>
              <w:spacing w:before="0" w:after="60" w:line="247" w:lineRule="auto"/>
            </w:pPr>
            <w:r>
              <w:rPr>
                <w:rFonts w:ascii="Arial" w:hAnsi="Arial" w:eastAsia="Arial"/>
                <w:b w:val="0"/>
                <w:i w:val="0"/>
                <w:color w:val="222222"/>
                <w:sz w:val="16"/>
              </w:rPr>
              <w:t>participants, as demonstrated by the results of 24 h urinary sodium and potassium excretion.</w:t>
            </w:r>
          </w:p>
          <w:p>
            <w:pPr>
              <w:keepNext w:val="0"/>
              <w:spacing w:before="0" w:after="60" w:line="247" w:lineRule="auto"/>
            </w:pPr>
            <w:r>
              <w:rPr>
                <w:rFonts w:ascii="Arial" w:hAnsi="Arial" w:eastAsia="Arial"/>
                <w:b w:val="0"/>
                <w:i w:val="0"/>
                <w:color w:val="222222"/>
                <w:sz w:val="16"/>
              </w:rPr>
              <w:t>It is also noted, though, that the public might find the promotion of LSSS a confusing message, because</w:t>
            </w:r>
          </w:p>
          <w:p>
            <w:pPr>
              <w:keepNext w:val="0"/>
              <w:spacing w:before="0" w:after="60" w:line="247" w:lineRule="auto"/>
            </w:pPr>
            <w:r>
              <w:rPr>
                <w:rFonts w:ascii="Arial" w:hAnsi="Arial" w:eastAsia="Arial"/>
                <w:b w:val="0"/>
                <w:i w:val="0"/>
                <w:color w:val="222222"/>
                <w:sz w:val="16"/>
              </w:rPr>
              <w:t>the primary goal and the main public health messages thus far have been to reduce discretionary salt</w:t>
            </w:r>
          </w:p>
          <w:p>
            <w:pPr>
              <w:keepNext w:val="0"/>
              <w:spacing w:before="0" w:after="60" w:line="247" w:lineRule="auto"/>
            </w:pPr>
            <w:r>
              <w:rPr>
                <w:rFonts w:ascii="Arial" w:hAnsi="Arial" w:eastAsia="Arial"/>
                <w:b w:val="0"/>
                <w:i w:val="0"/>
                <w:color w:val="222222"/>
                <w:sz w:val="16"/>
              </w:rPr>
              <w:t>use. This is especially important for countries where discretionary use is a major source of sodium</w:t>
            </w:r>
          </w:p>
          <w:p>
            <w:pPr>
              <w:keepNext w:val="0"/>
              <w:spacing w:before="0" w:after="60" w:line="247" w:lineRule="auto"/>
            </w:pPr>
            <w:r>
              <w:rPr>
                <w:rFonts w:ascii="Arial" w:hAnsi="Arial" w:eastAsia="Arial"/>
                <w:b w:val="0"/>
                <w:i w:val="0"/>
                <w:color w:val="222222"/>
                <w:sz w:val="16"/>
              </w:rPr>
              <w:t>intake.</w:t>
            </w:r>
          </w:p>
          <w:p>
            <w:pPr>
              <w:keepNext w:val="0"/>
              <w:spacing w:before="0" w:after="60" w:line="247" w:lineRule="auto"/>
            </w:pPr>
            <w:r>
              <w:rPr>
                <w:rFonts w:ascii="Arial" w:hAnsi="Arial" w:eastAsia="Arial"/>
                <w:b w:val="0"/>
                <w:i w:val="0"/>
                <w:color w:val="222222"/>
                <w:sz w:val="16"/>
              </w:rPr>
              <w:t>Equity and human rights</w:t>
            </w:r>
          </w:p>
          <w:p>
            <w:pPr>
              <w:keepNext w:val="0"/>
              <w:spacing w:before="0" w:after="60" w:line="247" w:lineRule="auto"/>
            </w:pPr>
            <w:r>
              <w:rPr>
                <w:rFonts w:ascii="Arial" w:hAnsi="Arial" w:eastAsia="Arial"/>
                <w:b w:val="0"/>
                <w:i w:val="0"/>
                <w:color w:val="222222"/>
                <w:sz w:val="16"/>
              </w:rPr>
              <w:t>In China, using LSSS for discretionary salt has been encouraged since 2010, and studies have shown</w:t>
            </w:r>
          </w:p>
          <w:p>
            <w:pPr>
              <w:keepNext w:val="0"/>
              <w:spacing w:before="0" w:after="60" w:line="247" w:lineRule="auto"/>
            </w:pPr>
            <w:r>
              <w:rPr>
                <w:rFonts w:ascii="Arial" w:hAnsi="Arial" w:eastAsia="Arial"/>
                <w:b w:val="0"/>
                <w:i w:val="0"/>
                <w:color w:val="222222"/>
                <w:sz w:val="16"/>
              </w:rPr>
              <w:t>that there has been a differential uptake, with adults with lower levels of education or income less</w:t>
            </w:r>
          </w:p>
          <w:p>
            <w:pPr>
              <w:keepNext w:val="0"/>
              <w:spacing w:before="0" w:after="60" w:line="247" w:lineRule="auto"/>
            </w:pPr>
            <w:r>
              <w:rPr>
                <w:rFonts w:ascii="Arial" w:hAnsi="Arial" w:eastAsia="Arial"/>
                <w:b w:val="0"/>
                <w:i w:val="0"/>
                <w:color w:val="222222"/>
                <w:sz w:val="16"/>
              </w:rPr>
              <w:t>likely to use LSSS (41, 55).</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19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should public-health goals and equity considerations shape total-fat policy?</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who-fao-trs-916-2003-part2 | page 81</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6. Strategic directions and recommendations for</w:t>
            </w:r>
          </w:p>
          <w:p>
            <w:pPr>
              <w:keepNext w:val="0"/>
              <w:spacing w:before="0" w:after="60" w:line="247" w:lineRule="auto"/>
            </w:pPr>
            <w:r>
              <w:rPr>
                <w:rFonts w:ascii="Arial" w:hAnsi="Arial" w:eastAsia="Arial"/>
                <w:b w:val="0"/>
                <w:i w:val="0"/>
                <w:color w:val="222222"/>
                <w:sz w:val="16"/>
              </w:rPr>
              <w:t>policy and research</w:t>
            </w:r>
          </w:p>
          <w:p>
            <w:pPr>
              <w:keepNext w:val="0"/>
              <w:spacing w:before="0" w:after="60" w:line="247" w:lineRule="auto"/>
            </w:pPr>
            <w:r>
              <w:rPr>
                <w:rFonts w:ascii="Arial" w:hAnsi="Arial" w:eastAsia="Arial"/>
                <w:b w:val="0"/>
                <w:i w:val="0"/>
                <w:color w:val="222222"/>
                <w:sz w:val="16"/>
              </w:rPr>
              <w:t>6.1 Introduction</w:t>
            </w:r>
          </w:p>
          <w:p>
            <w:pPr>
              <w:keepNext w:val="0"/>
              <w:spacing w:before="0" w:after="60" w:line="247" w:lineRule="auto"/>
            </w:pPr>
            <w:r>
              <w:rPr>
                <w:rFonts w:ascii="Arial" w:hAnsi="Arial" w:eastAsia="Arial"/>
                <w:b w:val="0"/>
                <w:i w:val="0"/>
                <w:color w:val="222222"/>
                <w:sz w:val="16"/>
              </w:rPr>
              <w:t>The principal goal of public health policy is to give people the best chance</w:t>
            </w:r>
          </w:p>
          <w:p>
            <w:pPr>
              <w:keepNext w:val="0"/>
              <w:spacing w:before="0" w:after="60" w:line="247" w:lineRule="auto"/>
            </w:pPr>
            <w:r>
              <w:rPr>
                <w:rFonts w:ascii="Arial" w:hAnsi="Arial" w:eastAsia="Arial"/>
                <w:b w:val="0"/>
                <w:i w:val="0"/>
                <w:color w:val="222222"/>
                <w:sz w:val="16"/>
              </w:rPr>
              <w:t>to enjoy many years of healthy and active life. Public health action to</w:t>
            </w:r>
          </w:p>
          <w:p>
            <w:pPr>
              <w:keepNext w:val="0"/>
              <w:spacing w:before="0" w:after="60" w:line="247" w:lineRule="auto"/>
            </w:pPr>
            <w:r>
              <w:rPr>
                <w:rFonts w:ascii="Arial" w:hAnsi="Arial" w:eastAsia="Arial"/>
                <w:b w:val="0"/>
                <w:i w:val="0"/>
                <w:color w:val="222222"/>
                <w:sz w:val="16"/>
              </w:rPr>
              <w:t>prevent the adverse consequences of inappropriate dietary patterns and</w:t>
            </w:r>
          </w:p>
          <w:p>
            <w:pPr>
              <w:keepNext w:val="0"/>
              <w:spacing w:before="0" w:after="60" w:line="247" w:lineRule="auto"/>
            </w:pPr>
            <w:r>
              <w:rPr>
                <w:rFonts w:ascii="Arial" w:hAnsi="Arial" w:eastAsia="Arial"/>
                <w:b w:val="0"/>
                <w:i w:val="0"/>
                <w:color w:val="222222"/>
                <w:sz w:val="16"/>
              </w:rPr>
              <w:t>physical inactivity is now urgently needed. To this end, the Consultation</w:t>
            </w:r>
          </w:p>
          <w:p>
            <w:pPr>
              <w:keepNext w:val="0"/>
              <w:spacing w:before="0" w:after="60" w:line="247" w:lineRule="auto"/>
            </w:pPr>
            <w:r>
              <w:rPr>
                <w:rFonts w:ascii="Arial" w:hAnsi="Arial" w:eastAsia="Arial"/>
                <w:b w:val="0"/>
                <w:i w:val="0"/>
                <w:color w:val="222222"/>
                <w:sz w:val="16"/>
              </w:rPr>
              <w:t>discussed how nutrient/food intake and physical activity goals could be</w:t>
            </w:r>
          </w:p>
          <w:p>
            <w:pPr>
              <w:keepNext w:val="0"/>
              <w:spacing w:before="0" w:after="60" w:line="247" w:lineRule="auto"/>
            </w:pPr>
            <w:r>
              <w:rPr>
                <w:rFonts w:ascii="Arial" w:hAnsi="Arial" w:eastAsia="Arial"/>
                <w:b w:val="0"/>
                <w:i w:val="0"/>
                <w:color w:val="222222"/>
                <w:sz w:val="16"/>
              </w:rPr>
              <w:t>used by policy-makers to increase the proportion of people who make</w:t>
            </w:r>
          </w:p>
          <w:p>
            <w:pPr>
              <w:keepNext w:val="0"/>
              <w:spacing w:before="0" w:after="60" w:line="247" w:lineRule="auto"/>
            </w:pPr>
            <w:r>
              <w:rPr>
                <w:rFonts w:ascii="Arial" w:hAnsi="Arial" w:eastAsia="Arial"/>
                <w:b w:val="0"/>
                <w:i w:val="0"/>
                <w:color w:val="222222"/>
                <w:sz w:val="16"/>
              </w:rPr>
              <w:t>healthier choices about food and undertake sufficient physical activity to</w:t>
            </w:r>
          </w:p>
          <w:p>
            <w:pPr>
              <w:keepNext w:val="0"/>
              <w:spacing w:before="0" w:after="60" w:line="247" w:lineRule="auto"/>
            </w:pPr>
            <w:r>
              <w:rPr>
                <w:rFonts w:ascii="Arial" w:hAnsi="Arial" w:eastAsia="Arial"/>
                <w:b w:val="0"/>
                <w:i w:val="0"/>
                <w:color w:val="222222"/>
                <w:sz w:val="16"/>
              </w:rPr>
              <w:t>maintain appropriate body weights and adequate health status. This</w:t>
            </w:r>
          </w:p>
          <w:p>
            <w:pPr>
              <w:keepNext w:val="0"/>
              <w:spacing w:before="0" w:after="60" w:line="247" w:lineRule="auto"/>
            </w:pPr>
            <w:r>
              <w:rPr>
                <w:rFonts w:ascii="Arial" w:hAnsi="Arial" w:eastAsia="Arial"/>
                <w:b w:val="0"/>
                <w:i w:val="0"/>
                <w:color w:val="222222"/>
                <w:sz w:val="16"/>
              </w:rPr>
              <w:t>chapter discusses ways to catalyse the long-term changes that are needed</w:t>
            </w:r>
          </w:p>
          <w:p>
            <w:pPr>
              <w:keepNext w:val="0"/>
              <w:spacing w:before="0" w:after="60" w:line="247" w:lineRule="auto"/>
            </w:pPr>
            <w:r>
              <w:rPr>
                <w:rFonts w:ascii="Arial" w:hAnsi="Arial" w:eastAsia="Arial"/>
                <w:b w:val="0"/>
                <w:i w:val="0"/>
                <w:color w:val="222222"/>
                <w:sz w:val="16"/>
              </w:rPr>
              <w:t>to place people in a better position to make healthy choices about diet</w:t>
            </w:r>
          </w:p>
          <w:p>
            <w:pPr>
              <w:keepNext w:val="0"/>
              <w:spacing w:before="0" w:after="60" w:line="247" w:lineRule="auto"/>
            </w:pPr>
            <w:r>
              <w:rPr>
                <w:rFonts w:ascii="Arial" w:hAnsi="Arial" w:eastAsia="Arial"/>
                <w:b w:val="0"/>
                <w:i w:val="0"/>
                <w:color w:val="222222"/>
                <w:sz w:val="16"/>
              </w:rPr>
              <w:t>and physical activity. Such processes require long-term changes in</w:t>
            </w:r>
          </w:p>
          <w:p>
            <w:pPr>
              <w:keepNext w:val="0"/>
              <w:spacing w:before="0" w:after="60" w:line="247" w:lineRule="auto"/>
            </w:pPr>
            <w:r>
              <w:rPr>
                <w:rFonts w:ascii="Arial" w:hAnsi="Arial" w:eastAsia="Arial"/>
                <w:b w:val="0"/>
                <w:i w:val="0"/>
                <w:color w:val="222222"/>
                <w:sz w:val="16"/>
              </w:rPr>
              <w:t>thinking and action at the individual and societal levels; demand</w:t>
            </w:r>
          </w:p>
          <w:p>
            <w:pPr>
              <w:keepNext w:val="0"/>
              <w:spacing w:before="0" w:after="60" w:line="247" w:lineRule="auto"/>
            </w:pPr>
            <w:r>
              <w:rPr>
                <w:rFonts w:ascii="Arial" w:hAnsi="Arial" w:eastAsia="Arial"/>
                <w:b w:val="0"/>
                <w:i w:val="0"/>
                <w:color w:val="222222"/>
                <w:sz w:val="16"/>
              </w:rPr>
              <w:t>concerted action by national governments, international bodies, civil</w:t>
            </w:r>
          </w:p>
          <w:p>
            <w:pPr>
              <w:keepNext w:val="0"/>
              <w:spacing w:before="0" w:after="60" w:line="247" w:lineRule="auto"/>
            </w:pPr>
            <w:r>
              <w:rPr>
                <w:rFonts w:ascii="Arial" w:hAnsi="Arial" w:eastAsia="Arial"/>
                <w:b w:val="0"/>
                <w:i w:val="0"/>
                <w:color w:val="222222"/>
                <w:sz w:val="16"/>
              </w:rPr>
              <w:t>society and private entities and will need insights and energies</w:t>
            </w:r>
          </w:p>
          <w:p>
            <w:pPr>
              <w:keepNext w:val="0"/>
              <w:spacing w:before="0" w:after="60" w:line="247" w:lineRule="auto"/>
            </w:pPr>
            <w:r>
              <w:rPr>
                <w:rFonts w:ascii="Arial" w:hAnsi="Arial" w:eastAsia="Arial"/>
                <w:b w:val="0"/>
                <w:i w:val="0"/>
                <w:color w:val="222222"/>
                <w:sz w:val="16"/>
              </w:rPr>
              <w:t>contributed by multiple sectors of society.</w:t>
            </w:r>
          </w:p>
          <w:p>
            <w:pPr>
              <w:keepNext w:val="0"/>
              <w:spacing w:before="0" w:after="60" w:line="247" w:lineRule="auto"/>
            </w:pPr>
            <w:r>
              <w:rPr>
                <w:rFonts w:ascii="Arial" w:hAnsi="Arial" w:eastAsia="Arial"/>
                <w:b w:val="0"/>
                <w:i w:val="0"/>
                <w:color w:val="222222"/>
                <w:sz w:val="16"/>
              </w:rPr>
              <w:t>New scientific information will be essential to permit adjustment not</w:t>
            </w:r>
          </w:p>
          <w:p>
            <w:pPr>
              <w:keepNext w:val="0"/>
              <w:spacing w:before="0" w:after="60" w:line="247" w:lineRule="auto"/>
            </w:pPr>
            <w:r>
              <w:rPr>
                <w:rFonts w:ascii="Arial" w:hAnsi="Arial" w:eastAsia="Arial"/>
                <w:b w:val="0"/>
                <w:i w:val="0"/>
                <w:color w:val="222222"/>
                <w:sz w:val="16"/>
              </w:rPr>
              <w:t>only of the policy levers, but also of the strategic processes to introduce</w:t>
            </w:r>
          </w:p>
          <w:p>
            <w:pPr>
              <w:keepNext w:val="0"/>
              <w:spacing w:before="0" w:after="60" w:line="247" w:lineRule="auto"/>
            </w:pPr>
            <w:r>
              <w:rPr>
                <w:rFonts w:ascii="Arial" w:hAnsi="Arial" w:eastAsia="Arial"/>
                <w:b w:val="0"/>
                <w:i w:val="0"/>
                <w:color w:val="222222"/>
                <w:sz w:val="16"/>
              </w:rPr>
              <w:t>change. This constitutes an important focus for applied research that</w:t>
            </w:r>
          </w:p>
          <w:p>
            <w:pPr>
              <w:keepNext w:val="0"/>
              <w:spacing w:before="0" w:after="60" w:line="247" w:lineRule="auto"/>
            </w:pPr>
            <w:r>
              <w:rPr>
                <w:rFonts w:ascii="Arial" w:hAnsi="Arial" w:eastAsia="Arial"/>
                <w:b w:val="0"/>
                <w:i w:val="0"/>
                <w:color w:val="222222"/>
                <w:sz w:val="16"/>
              </w:rPr>
              <w:t>should yield useful evidence to guide effective interventions.</w:t>
            </w:r>
          </w:p>
          <w:p>
            <w:pPr>
              <w:keepNext w:val="0"/>
              <w:spacing w:before="0" w:after="60" w:line="247" w:lineRule="auto"/>
            </w:pPr>
            <w:r>
              <w:rPr>
                <w:rFonts w:ascii="Arial" w:hAnsi="Arial" w:eastAsia="Arial"/>
                <w:b w:val="0"/>
                <w:i w:val="0"/>
                <w:color w:val="222222"/>
                <w:sz w:val="16"/>
              </w:rPr>
              <w:t>Three key elements need to be analysed. The first is the range of possible</w:t>
            </w:r>
          </w:p>
          <w:p>
            <w:pPr>
              <w:keepNext w:val="0"/>
              <w:spacing w:before="0" w:after="60" w:line="247" w:lineRule="auto"/>
            </w:pPr>
            <w:r>
              <w:rPr>
                <w:rFonts w:ascii="Arial" w:hAnsi="Arial" w:eastAsia="Arial"/>
                <w:b w:val="0"/>
                <w:i w:val="0"/>
                <w:color w:val="222222"/>
                <w:sz w:val="16"/>
              </w:rPr>
              <w:t>policy principles that would help people achieve and maintain healthy</w:t>
            </w:r>
          </w:p>
          <w:p>
            <w:pPr>
              <w:keepNext w:val="0"/>
              <w:spacing w:before="0" w:after="60" w:line="247" w:lineRule="auto"/>
            </w:pPr>
            <w:r>
              <w:rPr>
                <w:rFonts w:ascii="Arial" w:hAnsi="Arial" w:eastAsia="Arial"/>
                <w:b w:val="0"/>
                <w:i w:val="0"/>
                <w:color w:val="222222"/>
                <w:sz w:val="16"/>
              </w:rPr>
              <w:t>dietary and activity patterns in a simple and rewarding manner. The</w:t>
            </w:r>
          </w:p>
          <w:p>
            <w:pPr>
              <w:keepNext w:val="0"/>
              <w:spacing w:before="0" w:after="60" w:line="247" w:lineRule="auto"/>
            </w:pPr>
            <w:r>
              <w:rPr>
                <w:rFonts w:ascii="Arial" w:hAnsi="Arial" w:eastAsia="Arial"/>
                <w:b w:val="0"/>
                <w:i w:val="0"/>
                <w:color w:val="222222"/>
                <w:sz w:val="16"/>
              </w:rPr>
              <w:t>second is the prerequisites for possible strategies to introduce these</w:t>
            </w:r>
          </w:p>
          <w:p>
            <w:pPr>
              <w:keepNext w:val="0"/>
              <w:spacing w:before="0" w:after="60" w:line="247" w:lineRule="auto"/>
            </w:pPr>
            <w:r>
              <w:rPr>
                <w:rFonts w:ascii="Arial" w:hAnsi="Arial" w:eastAsia="Arial"/>
                <w:b w:val="0"/>
                <w:i w:val="0"/>
                <w:color w:val="222222"/>
                <w:sz w:val="16"/>
              </w:rPr>
              <w:t>policies in different settings.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who-total-fat-2023 | page 29</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ight and obesity. However, the effect on equity and human rights will probably be affected by how</w:t>
            </w:r>
          </w:p>
          <w:p>
            <w:pPr>
              <w:keepNext w:val="0"/>
              <w:spacing w:before="0" w:after="60" w:line="247" w:lineRule="auto"/>
            </w:pPr>
            <w:r>
              <w:rPr>
                <w:rFonts w:ascii="Arial" w:hAnsi="Arial" w:eastAsia="Arial"/>
                <w:b w:val="0"/>
                <w:i w:val="0"/>
                <w:color w:val="222222"/>
                <w:sz w:val="16"/>
              </w:rPr>
              <w:t>the recommendations are translated into policies and actions (e.g. fiscal policies and reformulation). The</w:t>
            </w:r>
          </w:p>
          <w:p>
            <w:pPr>
              <w:keepNext w:val="0"/>
              <w:spacing w:before="0" w:after="60" w:line="247" w:lineRule="auto"/>
            </w:pPr>
            <w:r>
              <w:rPr>
                <w:rFonts w:ascii="Arial" w:hAnsi="Arial" w:eastAsia="Arial"/>
                <w:b w:val="0"/>
                <w:i w:val="0"/>
                <w:color w:val="222222"/>
                <w:sz w:val="16"/>
              </w:rPr>
              <w:t>impact of some previously mentioned interventions on the pricing of manufactured foods would require</w:t>
            </w:r>
          </w:p>
          <w:p>
            <w:pPr>
              <w:keepNext w:val="0"/>
              <w:spacing w:before="0" w:after="60" w:line="247" w:lineRule="auto"/>
            </w:pPr>
            <w:r>
              <w:rPr>
                <w:rFonts w:ascii="Arial" w:hAnsi="Arial" w:eastAsia="Arial"/>
                <w:b w:val="0"/>
                <w:i w:val="0"/>
                <w:color w:val="222222"/>
                <w:sz w:val="16"/>
              </w:rPr>
              <w:t>careful consideration, because any increase in costs borne by manufacturers might be passed on to the</w:t>
            </w:r>
          </w:p>
          <w:p>
            <w:pPr>
              <w:keepNext w:val="0"/>
              <w:spacing w:before="0" w:after="60" w:line="247" w:lineRule="auto"/>
            </w:pPr>
            <w:r>
              <w:rPr>
                <w:rFonts w:ascii="Arial" w:hAnsi="Arial" w:eastAsia="Arial"/>
                <w:b w:val="0"/>
                <w:i w:val="0"/>
                <w:color w:val="222222"/>
                <w:sz w:val="16"/>
              </w:rPr>
              <w:t>consumer, which would be likely to disproportionately affect those of lower socioeconomic status.</w:t>
            </w:r>
          </w:p>
          <w:p>
            <w:pPr>
              <w:keepNext w:val="0"/>
              <w:spacing w:before="0" w:after="60" w:line="247" w:lineRule="auto"/>
            </w:pPr>
            <w:r>
              <w:rPr>
                <w:rFonts w:ascii="Arial" w:hAnsi="Arial" w:eastAsia="Arial"/>
                <w:b w:val="0"/>
                <w:i w:val="0"/>
                <w:color w:val="222222"/>
                <w:sz w:val="16"/>
              </w:rPr>
              <w:t>In addition, a reduction in total fat intake may have different impacts on diets depending on what the nature</w:t>
            </w:r>
          </w:p>
          <w:p>
            <w:pPr>
              <w:keepNext w:val="0"/>
              <w:spacing w:before="0" w:after="60" w:line="247" w:lineRule="auto"/>
            </w:pPr>
            <w:r>
              <w:rPr>
                <w:rFonts w:ascii="Arial" w:hAnsi="Arial" w:eastAsia="Arial"/>
                <w:b w:val="0"/>
                <w:i w:val="0"/>
                <w:color w:val="222222"/>
                <w:sz w:val="16"/>
              </w:rPr>
              <w:t>of the dietary fat is in average diets in different settings. For example, in some settings, dietary fat may</w:t>
            </w:r>
          </w:p>
          <w:p>
            <w:pPr>
              <w:keepNext w:val="0"/>
              <w:spacing w:before="0" w:after="60" w:line="247" w:lineRule="auto"/>
            </w:pPr>
            <w:r>
              <w:rPr>
                <w:rFonts w:ascii="Arial" w:hAnsi="Arial" w:eastAsia="Arial"/>
                <w:b w:val="0"/>
                <w:i w:val="0"/>
                <w:color w:val="222222"/>
                <w:sz w:val="16"/>
              </w:rPr>
              <w:t>consist largely of unsaturated fatty acids and a reduction in total fat intake may have an impact on body</w:t>
            </w:r>
          </w:p>
          <w:p>
            <w:pPr>
              <w:keepNext w:val="0"/>
              <w:spacing w:before="0" w:after="60" w:line="247" w:lineRule="auto"/>
            </w:pPr>
            <w:r>
              <w:rPr>
                <w:rFonts w:ascii="Arial" w:hAnsi="Arial" w:eastAsia="Arial"/>
                <w:b w:val="0"/>
                <w:i w:val="0"/>
                <w:color w:val="222222"/>
                <w:sz w:val="16"/>
              </w:rPr>
              <w:t>weight but not CVDs. In settings where dietary fat consists largely of saturated fatty acids or trans-fatty</w:t>
            </w:r>
          </w:p>
          <w:p>
            <w:pPr>
              <w:keepNext w:val="0"/>
              <w:spacing w:before="0" w:after="60" w:line="247" w:lineRule="auto"/>
            </w:pPr>
            <w:r>
              <w:rPr>
                <w:rFonts w:ascii="Arial" w:hAnsi="Arial" w:eastAsia="Arial"/>
                <w:b w:val="0"/>
                <w:i w:val="0"/>
                <w:color w:val="222222"/>
                <w:sz w:val="16"/>
              </w:rPr>
              <w:t>acids, a reduction in total fat intake may have an impact on both body weight and CVDs. Because saturated</w:t>
            </w:r>
          </w:p>
          <w:p>
            <w:pPr>
              <w:keepNext w:val="0"/>
              <w:spacing w:before="0" w:after="60" w:line="247" w:lineRule="auto"/>
            </w:pPr>
            <w:r>
              <w:rPr>
                <w:rFonts w:ascii="Arial" w:hAnsi="Arial" w:eastAsia="Arial"/>
                <w:b w:val="0"/>
                <w:i w:val="0"/>
                <w:color w:val="222222"/>
                <w:sz w:val="16"/>
              </w:rPr>
              <w:t>fatty acids and trans-fatty acids may make up a larger percentage of total fat intake in some LMICs (84), in</w:t>
            </w:r>
          </w:p>
          <w:p>
            <w:pPr>
              <w:keepNext w:val="0"/>
              <w:spacing w:before="0" w:after="60" w:line="247" w:lineRule="auto"/>
            </w:pPr>
            <w:r>
              <w:rPr>
                <w:rFonts w:ascii="Arial" w:hAnsi="Arial" w:eastAsia="Arial"/>
                <w:b w:val="0"/>
                <w:i w:val="0"/>
                <w:color w:val="222222"/>
                <w:sz w:val="16"/>
              </w:rPr>
              <w:t>those settings reducing total fat intake might result in health benefits both in terms of body weight and</w:t>
            </w:r>
          </w:p>
          <w:p>
            <w:pPr>
              <w:keepNext w:val="0"/>
              <w:spacing w:before="0" w:after="60" w:line="247" w:lineRule="auto"/>
            </w:pPr>
            <w:r>
              <w:rPr>
                <w:rFonts w:ascii="Arial" w:hAnsi="Arial" w:eastAsia="Arial"/>
                <w:b w:val="0"/>
                <w:i w:val="0"/>
                <w:color w:val="222222"/>
                <w:sz w:val="16"/>
              </w:rPr>
              <w:t>cardiovascular health.</w:t>
            </w:r>
          </w:p>
          <w:p>
            <w:pPr>
              <w:keepNext w:val="0"/>
              <w:spacing w:before="0" w:after="60" w:line="247" w:lineRule="auto"/>
            </w:pPr>
            <w:r>
              <w:rPr>
                <w:rFonts w:ascii="Arial" w:hAnsi="Arial" w:eastAsia="Arial"/>
                <w:b w:val="0"/>
                <w:i w:val="0"/>
                <w:color w:val="222222"/>
                <w:sz w:val="16"/>
              </w:rPr>
              <w:t>Resource implications</w:t>
            </w:r>
          </w:p>
          <w:p>
            <w:pPr>
              <w:keepNext w:val="0"/>
              <w:spacing w:before="0" w:after="60" w:line="247" w:lineRule="auto"/>
            </w:pPr>
            <w:r>
              <w:rPr>
                <w:rFonts w:ascii="Arial" w:hAnsi="Arial" w:eastAsia="Arial"/>
                <w:b w:val="0"/>
                <w:i w:val="0"/>
                <w:color w:val="222222"/>
                <w:sz w:val="16"/>
              </w:rPr>
              <w:t>Costs of translating the recommendations into polices and actions will vary widely, depending on which</w:t>
            </w:r>
          </w:p>
          <w:p>
            <w:pPr>
              <w:keepNext w:val="0"/>
              <w:spacing w:before="0" w:after="60" w:line="247" w:lineRule="auto"/>
            </w:pPr>
            <w:r>
              <w:rPr>
                <w:rFonts w:ascii="Arial" w:hAnsi="Arial" w:eastAsia="Arial"/>
                <w:b w:val="0"/>
                <w:i w:val="0"/>
                <w:color w:val="222222"/>
                <w:sz w:val="16"/>
              </w:rPr>
              <w:t>approaches are taken, but will probably be associated with long-term savings in costs of health care.</w:t>
            </w:r>
          </w:p>
          <w:p>
            <w:pPr>
              <w:keepNext w:val="0"/>
              <w:spacing w:before="0" w:after="60" w:line="247" w:lineRule="auto"/>
            </w:pPr>
            <w:r>
              <w:rPr>
                <w:rFonts w:ascii="Arial" w:hAnsi="Arial" w:eastAsia="Arial"/>
                <w:b w:val="0"/>
                <w:i w:val="0"/>
                <w:color w:val="222222"/>
                <w:sz w:val="16"/>
              </w:rPr>
              <w:t>The extent of these savings and resource use depends on the strategies chosen for implementation and</w:t>
            </w:r>
          </w:p>
          <w:p>
            <w:pPr>
              <w:keepNext w:val="0"/>
              <w:spacing w:before="0" w:after="60" w:line="247" w:lineRule="auto"/>
            </w:pPr>
            <w:r>
              <w:rPr>
                <w:rFonts w:ascii="Arial" w:hAnsi="Arial" w:eastAsia="Arial"/>
                <w:b w:val="0"/>
                <w:i w:val="0"/>
                <w:color w:val="222222"/>
                <w:sz w:val="16"/>
              </w:rPr>
              <w:t>the timescale for evaluation.</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20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do population nutrient goals relate to the scope of total-fat guidance?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who-total-fat-2023 | page 15</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3</w:t>
            </w:r>
          </w:p>
          <w:p>
            <w:pPr>
              <w:keepNext w:val="0"/>
              <w:spacing w:before="0" w:after="60" w:line="247" w:lineRule="auto"/>
            </w:pPr>
            <w:r>
              <w:rPr>
                <w:rFonts w:ascii="Arial" w:hAnsi="Arial" w:eastAsia="Arial"/>
                <w:b w:val="0"/>
                <w:i w:val="0"/>
                <w:color w:val="222222"/>
                <w:sz w:val="16"/>
              </w:rPr>
              <w:t>Scope</w:t>
            </w:r>
          </w:p>
          <w:p>
            <w:pPr>
              <w:keepNext w:val="0"/>
              <w:spacing w:before="0" w:after="60" w:line="247" w:lineRule="auto"/>
            </w:pPr>
            <w:r>
              <w:rPr>
                <w:rFonts w:ascii="Arial" w:hAnsi="Arial" w:eastAsia="Arial"/>
                <w:b w:val="0"/>
                <w:i w:val="0"/>
                <w:color w:val="222222"/>
                <w:sz w:val="16"/>
              </w:rPr>
              <w:t>This guideline is part of the larger effort to update the population nutrient intake goals for the prevention of</w:t>
            </w:r>
          </w:p>
          <w:p>
            <w:pPr>
              <w:keepNext w:val="0"/>
              <w:spacing w:before="0" w:after="60" w:line="247" w:lineRule="auto"/>
            </w:pPr>
            <w:r>
              <w:rPr>
                <w:rFonts w:ascii="Arial" w:hAnsi="Arial" w:eastAsia="Arial"/>
                <w:b w:val="0"/>
                <w:i w:val="0"/>
                <w:color w:val="222222"/>
                <w:sz w:val="16"/>
              </w:rPr>
              <w:t>NCDs established in by the 2002 Joint WHO/FAO Expert Consultation on Diet, Nutrition and the Prevention</w:t>
            </w:r>
          </w:p>
          <w:p>
            <w:pPr>
              <w:keepNext w:val="0"/>
              <w:spacing w:before="0" w:after="60" w:line="247" w:lineRule="auto"/>
            </w:pPr>
            <w:r>
              <w:rPr>
                <w:rFonts w:ascii="Arial" w:hAnsi="Arial" w:eastAsia="Arial"/>
                <w:b w:val="0"/>
                <w:i w:val="0"/>
                <w:color w:val="222222"/>
                <w:sz w:val="16"/>
              </w:rPr>
              <w:t>of Chronic Diseases (56). The focus of this guideline is on total fat intake and its effects on body fatness. It</w:t>
            </w:r>
          </w:p>
          <w:p>
            <w:pPr>
              <w:keepNext w:val="0"/>
              <w:spacing w:before="0" w:after="60" w:line="247" w:lineRule="auto"/>
            </w:pPr>
            <w:r>
              <w:rPr>
                <w:rFonts w:ascii="Arial" w:hAnsi="Arial" w:eastAsia="Arial"/>
                <w:b w:val="0"/>
                <w:i w:val="0"/>
                <w:color w:val="222222"/>
                <w:sz w:val="16"/>
              </w:rPr>
              <w:t>covers only the prevention of unhealthy weight gain and not the management of existing overweight or</w:t>
            </w:r>
          </w:p>
          <w:p>
            <w:pPr>
              <w:keepNext w:val="0"/>
              <w:spacing w:before="0" w:after="60" w:line="247" w:lineRule="auto"/>
            </w:pPr>
            <w:r>
              <w:rPr>
                <w:rFonts w:ascii="Arial" w:hAnsi="Arial" w:eastAsia="Arial"/>
                <w:b w:val="0"/>
                <w:i w:val="0"/>
                <w:color w:val="222222"/>
                <w:sz w:val="16"/>
              </w:rPr>
              <w:t>obesity. The recommendation on level of total fat intake in this guideline (recommendation 1) is intended</w:t>
            </w:r>
          </w:p>
          <w:p>
            <w:pPr>
              <w:keepNext w:val="0"/>
              <w:spacing w:before="0" w:after="60" w:line="247" w:lineRule="auto"/>
            </w:pPr>
            <w:r>
              <w:rPr>
                <w:rFonts w:ascii="Arial" w:hAnsi="Arial" w:eastAsia="Arial"/>
                <w:b w:val="0"/>
                <w:i w:val="0"/>
                <w:color w:val="222222"/>
                <w:sz w:val="16"/>
              </w:rPr>
              <w:t>for the general adult population. Owing to limited evidence, it was not possible to recommend a level of</w:t>
            </w:r>
          </w:p>
          <w:p>
            <w:pPr>
              <w:keepNext w:val="0"/>
              <w:spacing w:before="0" w:after="60" w:line="247" w:lineRule="auto"/>
            </w:pPr>
            <w:r>
              <w:rPr>
                <w:rFonts w:ascii="Arial" w:hAnsi="Arial" w:eastAsia="Arial"/>
                <w:b w:val="0"/>
                <w:i w:val="0"/>
                <w:color w:val="222222"/>
                <w:sz w:val="16"/>
              </w:rPr>
              <w:t>total fat intake for children. Recommendation 2 is intended for children and adults as indicated in the</w:t>
            </w:r>
          </w:p>
          <w:p>
            <w:pPr>
              <w:keepNext w:val="0"/>
              <w:spacing w:before="0" w:after="60" w:line="247" w:lineRule="auto"/>
            </w:pPr>
            <w:r>
              <w:rPr>
                <w:rFonts w:ascii="Arial" w:hAnsi="Arial" w:eastAsia="Arial"/>
                <w:b w:val="0"/>
                <w:i w:val="0"/>
                <w:color w:val="222222"/>
                <w:sz w:val="16"/>
              </w:rPr>
              <w:t>Remarks for recommendation 2. The guidance in this guideline replaces previous WHO guidance on total</w:t>
            </w:r>
          </w:p>
          <w:p>
            <w:pPr>
              <w:keepNext w:val="0"/>
              <w:spacing w:before="0" w:after="60" w:line="247" w:lineRule="auto"/>
            </w:pPr>
            <w:r>
              <w:rPr>
                <w:rFonts w:ascii="Arial" w:hAnsi="Arial" w:eastAsia="Arial"/>
                <w:b w:val="0"/>
                <w:i w:val="0"/>
                <w:color w:val="222222"/>
                <w:sz w:val="16"/>
              </w:rPr>
              <w:t>fat intake, including that from the 1989 WHO Study Group on Diet, Nutrition and the Prevention of Chronic</w:t>
            </w:r>
          </w:p>
          <w:p>
            <w:pPr>
              <w:keepNext w:val="0"/>
              <w:spacing w:before="0" w:after="60" w:line="247" w:lineRule="auto"/>
            </w:pPr>
            <w:r>
              <w:rPr>
                <w:rFonts w:ascii="Arial" w:hAnsi="Arial" w:eastAsia="Arial"/>
                <w:b w:val="0"/>
                <w:i w:val="0"/>
                <w:color w:val="222222"/>
                <w:sz w:val="16"/>
              </w:rPr>
              <w:t>Diseases (58) and the 2002 Joint WHO/FAO Expert Consultation on Diet, Nutrition and the Prevention of</w:t>
            </w:r>
          </w:p>
          <w:p>
            <w:pPr>
              <w:keepNext w:val="0"/>
              <w:spacing w:before="0" w:after="60" w:line="247" w:lineRule="auto"/>
            </w:pPr>
            <w:r>
              <w:rPr>
                <w:rFonts w:ascii="Arial" w:hAnsi="Arial" w:eastAsia="Arial"/>
                <w:b w:val="0"/>
                <w:i w:val="0"/>
                <w:color w:val="222222"/>
                <w:sz w:val="16"/>
              </w:rPr>
              <w:t>Chronic Diseases (56).</w:t>
            </w:r>
          </w:p>
          <w:p>
            <w:pPr>
              <w:keepNext w:val="0"/>
              <w:spacing w:before="0" w:after="60" w:line="247" w:lineRule="auto"/>
            </w:pPr>
            <w:r>
              <w:rPr>
                <w:rFonts w:ascii="Arial" w:hAnsi="Arial" w:eastAsia="Arial"/>
                <w:b w:val="0"/>
                <w:i w:val="0"/>
                <w:color w:val="222222"/>
                <w:sz w:val="16"/>
              </w:rPr>
              <w:t>Objective</w:t>
            </w:r>
          </w:p>
          <w:p>
            <w:pPr>
              <w:keepNext w:val="0"/>
              <w:spacing w:before="0" w:after="60" w:line="247" w:lineRule="auto"/>
            </w:pPr>
            <w:r>
              <w:rPr>
                <w:rFonts w:ascii="Arial" w:hAnsi="Arial" w:eastAsia="Arial"/>
                <w:b w:val="0"/>
                <w:i w:val="0"/>
                <w:color w:val="222222"/>
                <w:sz w:val="16"/>
              </w:rPr>
              <w:t>The objective of this guideline is to provide guidance on the intake of total fat as it relates to measures of</w:t>
            </w:r>
          </w:p>
          <w:p>
            <w:pPr>
              <w:keepNext w:val="0"/>
              <w:spacing w:before="0" w:after="60" w:line="247" w:lineRule="auto"/>
            </w:pPr>
            <w:r>
              <w:rPr>
                <w:rFonts w:ascii="Arial" w:hAnsi="Arial" w:eastAsia="Arial"/>
                <w:b w:val="0"/>
                <w:i w:val="0"/>
                <w:color w:val="222222"/>
                <w:sz w:val="16"/>
              </w:rPr>
              <w:t>body fatness. This is in recognition of the rapidly growing epidemic of obesity around the globe and its</w:t>
            </w:r>
          </w:p>
          <w:p>
            <w:pPr>
              <w:keepNext w:val="0"/>
              <w:spacing w:before="0" w:after="60" w:line="247" w:lineRule="auto"/>
            </w:pPr>
            <w:r>
              <w:rPr>
                <w:rFonts w:ascii="Arial" w:hAnsi="Arial" w:eastAsia="Arial"/>
                <w:b w:val="0"/>
                <w:i w:val="0"/>
                <w:color w:val="222222"/>
                <w:sz w:val="16"/>
              </w:rPr>
              <w:t>role as a risk factor for various NCDs. An additional key consideration of this guideline regarding risk of</w:t>
            </w:r>
          </w:p>
          <w:p>
            <w:pPr>
              <w:keepNext w:val="0"/>
              <w:spacing w:before="0" w:after="60" w:line="247" w:lineRule="auto"/>
            </w:pPr>
            <w:r>
              <w:rPr>
                <w:rFonts w:ascii="Arial" w:hAnsi="Arial" w:eastAsia="Arial"/>
                <w:b w:val="0"/>
                <w:i w:val="0"/>
                <w:color w:val="222222"/>
                <w:sz w:val="16"/>
              </w:rPr>
              <w:t>NCDs is to convey that the total amount of dietary fat (quantity) and the composition of dietary fat (quality)</w:t>
            </w:r>
          </w:p>
          <w:p>
            <w:pPr>
              <w:keepNext w:val="0"/>
              <w:spacing w:before="0" w:after="60" w:line="247" w:lineRule="auto"/>
            </w:pPr>
            <w:r>
              <w:rPr>
                <w:rFonts w:ascii="Arial" w:hAnsi="Arial" w:eastAsia="Arial"/>
                <w:b w:val="0"/>
                <w:i w:val="0"/>
                <w:color w:val="222222"/>
                <w:sz w:val="16"/>
              </w:rPr>
              <w:t>are tightly linked in their effects on health and are thus both important for overall guidance on dietary fat</w:t>
            </w:r>
          </w:p>
          <w:p>
            <w:pPr>
              <w:keepNext w:val="0"/>
              <w:spacing w:before="0" w:after="60" w:line="247" w:lineRule="auto"/>
            </w:pPr>
            <w:r>
              <w:rPr>
                <w:rFonts w:ascii="Arial" w:hAnsi="Arial" w:eastAsia="Arial"/>
                <w:b w:val="0"/>
                <w:i w:val="0"/>
                <w:color w:val="222222"/>
                <w:sz w:val="16"/>
              </w:rPr>
              <w:t>intake.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who-fao-trs-916-2003-part2 | page 1</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5. Population nutrient intake goals for preventing</w:t>
            </w:r>
          </w:p>
          <w:p>
            <w:pPr>
              <w:keepNext w:val="0"/>
              <w:spacing w:before="0" w:after="60" w:line="247" w:lineRule="auto"/>
            </w:pPr>
            <w:r>
              <w:rPr>
                <w:rFonts w:ascii="Arial" w:hAnsi="Arial" w:eastAsia="Arial"/>
                <w:b w:val="0"/>
                <w:i w:val="0"/>
                <w:color w:val="222222"/>
                <w:sz w:val="16"/>
              </w:rPr>
              <w:t>diet-related chronic diseases</w:t>
            </w:r>
          </w:p>
          <w:p>
            <w:pPr>
              <w:keepNext w:val="0"/>
              <w:spacing w:before="0" w:after="60" w:line="247" w:lineRule="auto"/>
            </w:pPr>
            <w:r>
              <w:rPr>
                <w:rFonts w:ascii="Arial" w:hAnsi="Arial" w:eastAsia="Arial"/>
                <w:b w:val="0"/>
                <w:i w:val="0"/>
                <w:color w:val="222222"/>
                <w:sz w:val="16"/>
              </w:rPr>
              <w:t>5.1 Overall goals</w:t>
            </w:r>
          </w:p>
          <w:p>
            <w:pPr>
              <w:keepNext w:val="0"/>
              <w:spacing w:before="0" w:after="60" w:line="247" w:lineRule="auto"/>
            </w:pPr>
            <w:r>
              <w:rPr>
                <w:rFonts w:ascii="Arial" w:hAnsi="Arial" w:eastAsia="Arial"/>
                <w:b w:val="0"/>
                <w:i w:val="0"/>
                <w:color w:val="222222"/>
                <w:sz w:val="16"/>
              </w:rPr>
              <w:t>5.1.1 Background</w:t>
            </w:r>
          </w:p>
          <w:p>
            <w:pPr>
              <w:keepNext w:val="0"/>
              <w:spacing w:before="0" w:after="60" w:line="247" w:lineRule="auto"/>
            </w:pPr>
            <w:r>
              <w:rPr>
                <w:rFonts w:ascii="Arial" w:hAnsi="Arial" w:eastAsia="Arial"/>
                <w:b w:val="0"/>
                <w:i w:val="0"/>
                <w:color w:val="222222"/>
                <w:sz w:val="16"/>
              </w:rPr>
              <w:t>Population nutrient intake goals represent the population average intake</w:t>
            </w:r>
          </w:p>
          <w:p>
            <w:pPr>
              <w:keepNext w:val="0"/>
              <w:spacing w:before="0" w:after="60" w:line="247" w:lineRule="auto"/>
            </w:pPr>
            <w:r>
              <w:rPr>
                <w:rFonts w:ascii="Arial" w:hAnsi="Arial" w:eastAsia="Arial"/>
                <w:b w:val="0"/>
                <w:i w:val="0"/>
                <w:color w:val="222222"/>
                <w:sz w:val="16"/>
              </w:rPr>
              <w:t>that is judged to be consistent with the maintenance of health in a</w:t>
            </w:r>
          </w:p>
          <w:p>
            <w:pPr>
              <w:keepNext w:val="0"/>
              <w:spacing w:before="0" w:after="60" w:line="247" w:lineRule="auto"/>
            </w:pPr>
            <w:r>
              <w:rPr>
                <w:rFonts w:ascii="Arial" w:hAnsi="Arial" w:eastAsia="Arial"/>
                <w:b w:val="0"/>
                <w:i w:val="0"/>
                <w:color w:val="222222"/>
                <w:sz w:val="16"/>
              </w:rPr>
              <w:t>population. Health, in this context, is marked by a low prevalence of</w:t>
            </w:r>
          </w:p>
          <w:p>
            <w:pPr>
              <w:keepNext w:val="0"/>
              <w:spacing w:before="0" w:after="60" w:line="247" w:lineRule="auto"/>
            </w:pPr>
            <w:r>
              <w:rPr>
                <w:rFonts w:ascii="Arial" w:hAnsi="Arial" w:eastAsia="Arial"/>
                <w:b w:val="0"/>
                <w:i w:val="0"/>
                <w:color w:val="222222"/>
                <w:sz w:val="16"/>
              </w:rPr>
              <w:t>diet-related diseases in the population.</w:t>
            </w:r>
          </w:p>
          <w:p>
            <w:pPr>
              <w:keepNext w:val="0"/>
              <w:spacing w:before="0" w:after="60" w:line="247" w:lineRule="auto"/>
            </w:pPr>
            <w:r>
              <w:rPr>
                <w:rFonts w:ascii="Arial" w:hAnsi="Arial" w:eastAsia="Arial"/>
                <w:b w:val="0"/>
                <w:i w:val="0"/>
                <w:color w:val="222222"/>
                <w:sz w:val="16"/>
              </w:rPr>
              <w:t>Seldom is there a single ‘‘best value’’ for such a goal. Instead, consistent with</w:t>
            </w:r>
          </w:p>
          <w:p>
            <w:pPr>
              <w:keepNext w:val="0"/>
              <w:spacing w:before="0" w:after="60" w:line="247" w:lineRule="auto"/>
            </w:pPr>
            <w:r>
              <w:rPr>
                <w:rFonts w:ascii="Arial" w:hAnsi="Arial" w:eastAsia="Arial"/>
                <w:b w:val="0"/>
                <w:i w:val="0"/>
                <w:color w:val="222222"/>
                <w:sz w:val="16"/>
              </w:rPr>
              <w:t>the concept of a safe range of nutrient intakes for individuals, there is often a</w:t>
            </w:r>
          </w:p>
          <w:p>
            <w:pPr>
              <w:keepNext w:val="0"/>
              <w:spacing w:before="0" w:after="60" w:line="247" w:lineRule="auto"/>
            </w:pPr>
            <w:r>
              <w:rPr>
                <w:rFonts w:ascii="Arial" w:hAnsi="Arial" w:eastAsia="Arial"/>
                <w:b w:val="0"/>
                <w:i w:val="0"/>
                <w:color w:val="222222"/>
                <w:sz w:val="16"/>
              </w:rPr>
              <w:t>range of population averages that would be consistent with the</w:t>
            </w:r>
          </w:p>
          <w:p>
            <w:pPr>
              <w:keepNext w:val="0"/>
              <w:spacing w:before="0" w:after="60" w:line="247" w:lineRule="auto"/>
            </w:pPr>
            <w:r>
              <w:rPr>
                <w:rFonts w:ascii="Arial" w:hAnsi="Arial" w:eastAsia="Arial"/>
                <w:b w:val="0"/>
                <w:i w:val="0"/>
                <w:color w:val="222222"/>
                <w:sz w:val="16"/>
              </w:rPr>
              <w:t>maintenance of health. If existing population averages fall outside this</w:t>
            </w:r>
          </w:p>
          <w:p>
            <w:pPr>
              <w:keepNext w:val="0"/>
              <w:spacing w:before="0" w:after="60" w:line="247" w:lineRule="auto"/>
            </w:pPr>
            <w:r>
              <w:rPr>
                <w:rFonts w:ascii="Arial" w:hAnsi="Arial" w:eastAsia="Arial"/>
                <w:b w:val="0"/>
                <w:i w:val="0"/>
                <w:color w:val="222222"/>
                <w:sz w:val="16"/>
              </w:rPr>
              <w:t>range, or trends in intake suggest that the population average will move</w:t>
            </w:r>
          </w:p>
          <w:p>
            <w:pPr>
              <w:keepNext w:val="0"/>
              <w:spacing w:before="0" w:after="60" w:line="247" w:lineRule="auto"/>
            </w:pPr>
            <w:r>
              <w:rPr>
                <w:rFonts w:ascii="Arial" w:hAnsi="Arial" w:eastAsia="Arial"/>
                <w:b w:val="0"/>
                <w:i w:val="0"/>
                <w:color w:val="222222"/>
                <w:sz w:val="16"/>
              </w:rPr>
              <w:t>outside the range, health concerns are likely to arise. Sometimes there is no</w:t>
            </w:r>
          </w:p>
          <w:p>
            <w:pPr>
              <w:keepNext w:val="0"/>
              <w:spacing w:before="0" w:after="60" w:line="247" w:lineRule="auto"/>
            </w:pPr>
            <w:r>
              <w:rPr>
                <w:rFonts w:ascii="Arial" w:hAnsi="Arial" w:eastAsia="Arial"/>
                <w:b w:val="0"/>
                <w:i w:val="0"/>
                <w:color w:val="222222"/>
                <w:sz w:val="16"/>
              </w:rPr>
              <w:t>lower limit; this implies that there is no evidence that the nutrient is required</w:t>
            </w:r>
          </w:p>
          <w:p>
            <w:pPr>
              <w:keepNext w:val="0"/>
              <w:spacing w:before="0" w:after="60" w:line="247" w:lineRule="auto"/>
            </w:pPr>
            <w:r>
              <w:rPr>
                <w:rFonts w:ascii="Arial" w:hAnsi="Arial" w:eastAsia="Arial"/>
                <w:b w:val="0"/>
                <w:i w:val="0"/>
                <w:color w:val="222222"/>
                <w:sz w:val="16"/>
              </w:rPr>
              <w:t>in the diet and hence low intakes should not give rise to concern. It would be</w:t>
            </w:r>
          </w:p>
          <w:p>
            <w:pPr>
              <w:keepNext w:val="0"/>
              <w:spacing w:before="0" w:after="60" w:line="247" w:lineRule="auto"/>
            </w:pPr>
            <w:r>
              <w:rPr>
                <w:rFonts w:ascii="Arial" w:hAnsi="Arial" w:eastAsia="Arial"/>
                <w:b w:val="0"/>
                <w:i w:val="0"/>
                <w:color w:val="222222"/>
                <w:sz w:val="16"/>
              </w:rPr>
              <w:t>of concern if a large proportion of values were outside the defined goals.</w:t>
            </w:r>
          </w:p>
          <w:p>
            <w:pPr>
              <w:keepNext w:val="0"/>
              <w:spacing w:before="0" w:after="60" w:line="247" w:lineRule="auto"/>
            </w:pPr>
            <w:r>
              <w:rPr>
                <w:rFonts w:ascii="Arial" w:hAnsi="Arial" w:eastAsia="Arial"/>
                <w:b w:val="0"/>
                <w:i w:val="0"/>
                <w:color w:val="222222"/>
                <w:sz w:val="16"/>
              </w:rPr>
              <w:t>5.1.2 Strength of evidence</w:t>
            </w:r>
          </w:p>
          <w:p>
            <w:pPr>
              <w:keepNext w:val="0"/>
              <w:spacing w:before="0" w:after="60" w:line="247" w:lineRule="auto"/>
            </w:pPr>
            <w:r>
              <w:rPr>
                <w:rFonts w:ascii="Arial" w:hAnsi="Arial" w:eastAsia="Arial"/>
                <w:b w:val="0"/>
                <w:i w:val="0"/>
                <w:color w:val="222222"/>
                <w:sz w:val="16"/>
              </w:rPr>
              <w:t>Ideally the definition of an increased or a decreased risk should be based</w:t>
            </w:r>
          </w:p>
          <w:p>
            <w:pPr>
              <w:keepNext w:val="0"/>
              <w:spacing w:before="0" w:after="60" w:line="247" w:lineRule="auto"/>
            </w:pPr>
            <w:r>
              <w:rPr>
                <w:rFonts w:ascii="Arial" w:hAnsi="Arial" w:eastAsia="Arial"/>
                <w:b w:val="0"/>
                <w:i w:val="0"/>
                <w:color w:val="222222"/>
                <w:sz w:val="16"/>
              </w:rPr>
              <w:t>on a relationship that has been established by multiple randomized</w:t>
            </w:r>
          </w:p>
          <w:p>
            <w:pPr>
              <w:keepNext w:val="0"/>
              <w:spacing w:before="0" w:after="60" w:line="247" w:lineRule="auto"/>
            </w:pPr>
            <w:r>
              <w:rPr>
                <w:rFonts w:ascii="Arial" w:hAnsi="Arial" w:eastAsia="Arial"/>
                <w:b w:val="0"/>
                <w:i w:val="0"/>
                <w:color w:val="222222"/>
                <w:sz w:val="16"/>
              </w:rPr>
              <w:t>controlled trials of interventions on populations that are representative</w:t>
            </w:r>
          </w:p>
          <w:p>
            <w:pPr>
              <w:keepNext w:val="0"/>
              <w:spacing w:before="0" w:after="60" w:line="247" w:lineRule="auto"/>
            </w:pPr>
            <w:r>
              <w:rPr>
                <w:rFonts w:ascii="Arial" w:hAnsi="Arial" w:eastAsia="Arial"/>
                <w:b w:val="0"/>
                <w:i w:val="0"/>
                <w:color w:val="222222"/>
                <w:sz w:val="16"/>
              </w:rPr>
              <w:t>of the target of a recommendation, but this type of evidence is often not</w:t>
            </w:r>
          </w:p>
          <w:p>
            <w:pPr>
              <w:keepNext w:val="0"/>
              <w:spacing w:before="0" w:after="60" w:line="247" w:lineRule="auto"/>
            </w:pPr>
            <w:r>
              <w:rPr>
                <w:rFonts w:ascii="Arial" w:hAnsi="Arial" w:eastAsia="Arial"/>
                <w:b w:val="0"/>
                <w:i w:val="0"/>
                <w:color w:val="222222"/>
                <w:sz w:val="16"/>
              </w:rPr>
              <w:t>available. The recommended dietary/nutrition practice should modify</w:t>
            </w:r>
          </w:p>
          <w:p>
            <w:pPr>
              <w:keepNext w:val="0"/>
              <w:spacing w:before="0" w:after="60" w:line="247" w:lineRule="auto"/>
            </w:pPr>
            <w:r>
              <w:rPr>
                <w:rFonts w:ascii="Arial" w:hAnsi="Arial" w:eastAsia="Arial"/>
                <w:b w:val="0"/>
                <w:i w:val="0"/>
                <w:color w:val="222222"/>
                <w:sz w:val="16"/>
              </w:rPr>
              <w:t>the attributable risk of the undesirable exposure in that population.</w:t>
            </w:r>
          </w:p>
          <w:p>
            <w:pPr>
              <w:keepNext w:val="0"/>
              <w:spacing w:before="0" w:after="60" w:line="247" w:lineRule="auto"/>
            </w:pPr>
            <w:r>
              <w:rPr>
                <w:rFonts w:ascii="Arial" w:hAnsi="Arial" w:eastAsia="Arial"/>
                <w:b w:val="0"/>
                <w:i w:val="0"/>
                <w:color w:val="222222"/>
                <w:sz w:val="16"/>
              </w:rPr>
              <w:t>The following criteria are used to describe the strength of evidence in this</w:t>
            </w:r>
          </w:p>
          <w:p>
            <w:pPr>
              <w:keepNext w:val="0"/>
              <w:spacing w:before="0" w:after="60" w:line="247" w:lineRule="auto"/>
            </w:pPr>
            <w:r>
              <w:rPr>
                <w:rFonts w:ascii="Arial" w:hAnsi="Arial" w:eastAsia="Arial"/>
                <w:b w:val="0"/>
                <w:i w:val="0"/>
                <w:color w:val="222222"/>
                <w:sz w:val="16"/>
              </w:rPr>
              <w:t>report. They are based on the criteria used by the World Cancer</w:t>
            </w:r>
          </w:p>
          <w:p>
            <w:pPr>
              <w:keepNext w:val="0"/>
              <w:spacing w:before="0" w:after="60" w:line="247" w:lineRule="auto"/>
            </w:pPr>
            <w:r>
              <w:rPr>
                <w:rFonts w:ascii="Arial" w:hAnsi="Arial" w:eastAsia="Arial"/>
                <w:b w:val="0"/>
                <w:i w:val="0"/>
                <w:color w:val="222222"/>
                <w:sz w:val="16"/>
              </w:rPr>
              <w:t>Research Fund (1), but have been modified by the Expert Consultation</w:t>
            </w:r>
          </w:p>
          <w:p>
            <w:pPr>
              <w:keepNext w:val="0"/>
              <w:spacing w:before="0" w:after="60" w:line="247" w:lineRule="auto"/>
            </w:pPr>
            <w:r>
              <w:rPr>
                <w:rFonts w:ascii="Arial" w:hAnsi="Arial" w:eastAsia="Arial"/>
                <w:b w:val="0"/>
                <w:i w:val="0"/>
                <w:color w:val="222222"/>
                <w:sz w:val="16"/>
              </w:rPr>
              <w:t>to include the results of controlled trials where relevant and available.</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21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Why does the potassium guideline consider increasing intake broadly beneficial despite evidence gaps in normotensive people?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who-potassium-adverse-effects-review-2012 | page 27</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19</w:t>
            </w:r>
          </w:p>
          <w:p>
            <w:pPr>
              <w:keepNext w:val="0"/>
              <w:spacing w:before="0" w:after="60" w:line="247" w:lineRule="auto"/>
            </w:pPr>
            <w:r>
              <w:rPr>
                <w:rFonts w:ascii="Arial" w:hAnsi="Arial" w:eastAsia="Arial"/>
                <w:b w:val="0"/>
                <w:i w:val="0"/>
                <w:color w:val="222222"/>
                <w:sz w:val="16"/>
              </w:rPr>
              <w:t>systolic blood pressure was significant in studies targeting individuals with hypertension</w:t>
            </w:r>
          </w:p>
          <w:p>
            <w:pPr>
              <w:keepNext w:val="0"/>
              <w:spacing w:before="0" w:after="60" w:line="247" w:lineRule="auto"/>
            </w:pPr>
            <w:r>
              <w:rPr>
                <w:rFonts w:ascii="Arial" w:hAnsi="Arial" w:eastAsia="Arial"/>
                <w:b w:val="0"/>
                <w:i w:val="0"/>
                <w:color w:val="222222"/>
                <w:sz w:val="16"/>
              </w:rPr>
              <w:t>(3.37 mmHg, 95%CI: 0.69, 6.05). There were no studies targeting individuals with normal</w:t>
            </w:r>
          </w:p>
          <w:p>
            <w:pPr>
              <w:keepNext w:val="0"/>
              <w:spacing w:before="0" w:after="60" w:line="247" w:lineRule="auto"/>
            </w:pPr>
            <w:r>
              <w:rPr>
                <w:rFonts w:ascii="Arial" w:hAnsi="Arial" w:eastAsia="Arial"/>
                <w:b w:val="0"/>
                <w:i w:val="0"/>
                <w:color w:val="222222"/>
                <w:sz w:val="16"/>
              </w:rPr>
              <w:t>blood pressure, and the reduction was not significant in the one study of heterogeneous</w:t>
            </w:r>
          </w:p>
          <w:p>
            <w:pPr>
              <w:keepNext w:val="0"/>
              <w:spacing w:before="0" w:after="60" w:line="247" w:lineRule="auto"/>
            </w:pPr>
            <w:r>
              <w:rPr>
                <w:rFonts w:ascii="Arial" w:hAnsi="Arial" w:eastAsia="Arial"/>
                <w:b w:val="0"/>
                <w:i w:val="0"/>
                <w:color w:val="222222"/>
                <w:sz w:val="16"/>
              </w:rPr>
              <w:t>populations of individuals with normal blood pressure or hypertension (1.80 mmHg, 95%CI:</w:t>
            </w:r>
          </w:p>
          <w:p>
            <w:pPr>
              <w:keepNext w:val="0"/>
              <w:spacing w:before="0" w:after="60" w:line="247" w:lineRule="auto"/>
            </w:pPr>
            <w:r>
              <w:rPr>
                <w:rFonts w:ascii="Arial" w:hAnsi="Arial" w:eastAsia="Arial"/>
                <w:b w:val="0"/>
                <w:i w:val="0"/>
                <w:color w:val="222222"/>
                <w:sz w:val="16"/>
              </w:rPr>
              <w:t>–3.42, 7.02). The diastolic blood pressure change was non-significant, regardless of blood</w:t>
            </w:r>
          </w:p>
          <w:p>
            <w:pPr>
              <w:keepNext w:val="0"/>
              <w:spacing w:before="0" w:after="60" w:line="247" w:lineRule="auto"/>
            </w:pPr>
            <w:r>
              <w:rPr>
                <w:rFonts w:ascii="Arial" w:hAnsi="Arial" w:eastAsia="Arial"/>
                <w:b w:val="0"/>
                <w:i w:val="0"/>
                <w:color w:val="222222"/>
                <w:sz w:val="16"/>
              </w:rPr>
              <w:t>pressure status.</w:t>
            </w:r>
          </w:p>
          <w:p>
            <w:pPr>
              <w:keepNext w:val="0"/>
              <w:spacing w:before="0" w:after="60" w:line="247" w:lineRule="auto"/>
            </w:pPr>
            <w:r>
              <w:rPr>
                <w:rFonts w:ascii="Arial" w:hAnsi="Arial" w:eastAsia="Arial"/>
                <w:b w:val="0"/>
                <w:i w:val="0"/>
                <w:color w:val="222222"/>
                <w:sz w:val="16"/>
              </w:rPr>
              <w:t>There were no studies in which the potassium intake in the intervention group resulted in</w:t>
            </w:r>
          </w:p>
          <w:p>
            <w:pPr>
              <w:keepNext w:val="0"/>
              <w:spacing w:before="0" w:after="60" w:line="247" w:lineRule="auto"/>
            </w:pPr>
            <w:r>
              <w:rPr>
                <w:rFonts w:ascii="Arial" w:hAnsi="Arial" w:eastAsia="Arial"/>
                <w:b w:val="0"/>
                <w:i w:val="0"/>
                <w:color w:val="222222"/>
                <w:sz w:val="16"/>
              </w:rPr>
              <w:t>less than 70 mmol urinary potassium excretion/day. The one study with a potassium intake</w:t>
            </w:r>
          </w:p>
          <w:p>
            <w:pPr>
              <w:keepNext w:val="0"/>
              <w:spacing w:before="0" w:after="60" w:line="247" w:lineRule="auto"/>
            </w:pPr>
            <w:r>
              <w:rPr>
                <w:rFonts w:ascii="Arial" w:hAnsi="Arial" w:eastAsia="Arial"/>
                <w:b w:val="0"/>
                <w:i w:val="0"/>
                <w:color w:val="222222"/>
                <w:sz w:val="16"/>
              </w:rPr>
              <w:t>in the intervention group resulting in 70–90 mmol urinary potassium excretion/day reported</w:t>
            </w:r>
          </w:p>
          <w:p>
            <w:pPr>
              <w:keepNext w:val="0"/>
              <w:spacing w:before="0" w:after="60" w:line="247" w:lineRule="auto"/>
            </w:pPr>
            <w:r>
              <w:rPr>
                <w:rFonts w:ascii="Arial" w:hAnsi="Arial" w:eastAsia="Arial"/>
                <w:b w:val="0"/>
                <w:i w:val="0"/>
                <w:color w:val="222222"/>
                <w:sz w:val="16"/>
              </w:rPr>
              <w:t>a non-significant decrease in ambulatory systolic blood pressure (1.80 mmHg, 95%CI: –3.42,</w:t>
            </w:r>
          </w:p>
          <w:p>
            <w:pPr>
              <w:keepNext w:val="0"/>
              <w:spacing w:before="0" w:after="60" w:line="247" w:lineRule="auto"/>
            </w:pPr>
            <w:r>
              <w:rPr>
                <w:rFonts w:ascii="Arial" w:hAnsi="Arial" w:eastAsia="Arial"/>
                <w:b w:val="0"/>
                <w:i w:val="0"/>
                <w:color w:val="222222"/>
                <w:sz w:val="16"/>
              </w:rPr>
              <w:t>7.02). In the two studies in which the potassium intake of the intervention resulted in 90–</w:t>
            </w:r>
          </w:p>
          <w:p>
            <w:pPr>
              <w:keepNext w:val="0"/>
              <w:spacing w:before="0" w:after="60" w:line="247" w:lineRule="auto"/>
            </w:pPr>
            <w:r>
              <w:rPr>
                <w:rFonts w:ascii="Arial" w:hAnsi="Arial" w:eastAsia="Arial"/>
                <w:b w:val="0"/>
                <w:i w:val="0"/>
                <w:color w:val="222222"/>
                <w:sz w:val="16"/>
              </w:rPr>
              <w:t>120 mmol urinary potassium excretion/day, the reduction of systolic blood pressures was</w:t>
            </w:r>
          </w:p>
          <w:p>
            <w:pPr>
              <w:keepNext w:val="0"/>
              <w:spacing w:before="0" w:after="60" w:line="247" w:lineRule="auto"/>
            </w:pPr>
            <w:r>
              <w:rPr>
                <w:rFonts w:ascii="Arial" w:hAnsi="Arial" w:eastAsia="Arial"/>
                <w:b w:val="0"/>
                <w:i w:val="0"/>
                <w:color w:val="222222"/>
                <w:sz w:val="16"/>
              </w:rPr>
              <w:t>3.65 mmHg (95%CI: 0.09, 7.21). Only one study had an intake resulting in more than</w:t>
            </w:r>
          </w:p>
          <w:p>
            <w:pPr>
              <w:keepNext w:val="0"/>
              <w:spacing w:before="0" w:after="60" w:line="247" w:lineRule="auto"/>
            </w:pPr>
            <w:r>
              <w:rPr>
                <w:rFonts w:ascii="Arial" w:hAnsi="Arial" w:eastAsia="Arial"/>
                <w:b w:val="0"/>
                <w:i w:val="0"/>
                <w:color w:val="222222"/>
                <w:sz w:val="16"/>
              </w:rPr>
              <w:t>120 mmol urinary potassium excretion/day; it reported a non-significant decrease in</w:t>
            </w:r>
          </w:p>
          <w:p>
            <w:pPr>
              <w:keepNext w:val="0"/>
              <w:spacing w:before="0" w:after="60" w:line="247" w:lineRule="auto"/>
            </w:pPr>
            <w:r>
              <w:rPr>
                <w:rFonts w:ascii="Arial" w:hAnsi="Arial" w:eastAsia="Arial"/>
                <w:b w:val="0"/>
                <w:i w:val="0"/>
                <w:color w:val="222222"/>
                <w:sz w:val="16"/>
              </w:rPr>
              <w:t>ambulatory systolic blood pressure (3.00 mmHg, 95%CI: –1.07, 7.07) (Figure 3.20 and Table</w:t>
            </w:r>
          </w:p>
          <w:p>
            <w:pPr>
              <w:keepNext w:val="0"/>
              <w:spacing w:before="0" w:after="60" w:line="247" w:lineRule="auto"/>
            </w:pPr>
            <w:r>
              <w:rPr>
                <w:rFonts w:ascii="Arial" w:hAnsi="Arial" w:eastAsia="Arial"/>
                <w:b w:val="0"/>
                <w:i w:val="0"/>
                <w:color w:val="222222"/>
                <w:sz w:val="16"/>
              </w:rPr>
              <w:t>3.56).</w:t>
            </w:r>
          </w:p>
          <w:p>
            <w:pPr>
              <w:keepNext w:val="0"/>
              <w:spacing w:before="0" w:after="60" w:line="247" w:lineRule="auto"/>
            </w:pPr>
            <w:r>
              <w:rPr>
                <w:rFonts w:ascii="Arial" w:hAnsi="Arial" w:eastAsia="Arial"/>
                <w:b w:val="0"/>
                <w:i w:val="0"/>
                <w:color w:val="222222"/>
                <w:sz w:val="16"/>
              </w:rPr>
              <w:t>3.5.4 Ambulatory blood pressure – secondary findings</w:t>
            </w:r>
          </w:p>
          <w:p>
            <w:pPr>
              <w:keepNext w:val="0"/>
              <w:spacing w:before="0" w:after="60" w:line="247" w:lineRule="auto"/>
            </w:pPr>
            <w:r>
              <w:rPr>
                <w:rFonts w:ascii="Arial" w:hAnsi="Arial" w:eastAsia="Arial"/>
                <w:b w:val="0"/>
                <w:i w:val="0"/>
                <w:color w:val="222222"/>
                <w:sz w:val="16"/>
              </w:rPr>
              <w:t>Ambulatory systolic blood pressure was significantly reduced (3.34 mmHg, 95%CI: 0.66,</w:t>
            </w:r>
          </w:p>
          <w:p>
            <w:pPr>
              <w:keepNext w:val="0"/>
              <w:spacing w:before="0" w:after="60" w:line="247" w:lineRule="auto"/>
            </w:pPr>
            <w:r>
              <w:rPr>
                <w:rFonts w:ascii="Arial" w:hAnsi="Arial" w:eastAsia="Arial"/>
                <w:b w:val="0"/>
                <w:i w:val="0"/>
                <w:color w:val="222222"/>
                <w:sz w:val="16"/>
              </w:rPr>
              <w:t>5.52) by increased potassium intake when 24-hour ambulatory pressure was measured.</w:t>
            </w:r>
          </w:p>
          <w:p>
            <w:pPr>
              <w:keepNext w:val="0"/>
              <w:spacing w:before="0" w:after="60" w:line="247" w:lineRule="auto"/>
            </w:pPr>
            <w:r>
              <w:rPr>
                <w:rFonts w:ascii="Arial" w:hAnsi="Arial" w:eastAsia="Arial"/>
                <w:b w:val="0"/>
                <w:i w:val="0"/>
                <w:color w:val="222222"/>
                <w:sz w:val="16"/>
              </w:rPr>
              <w:t>Daytime ambulatory systolic blood pressure was reduced by 2.74 mmHg (95%CI: 0.28, 5.20),</w:t>
            </w:r>
          </w:p>
          <w:p>
            <w:pPr>
              <w:keepNext w:val="0"/>
              <w:spacing w:before="0" w:after="60" w:line="247" w:lineRule="auto"/>
            </w:pPr>
            <w:r>
              <w:rPr>
                <w:rFonts w:ascii="Arial" w:hAnsi="Arial" w:eastAsia="Arial"/>
                <w:b w:val="0"/>
                <w:i w:val="0"/>
                <w:color w:val="222222"/>
                <w:sz w:val="16"/>
              </w:rPr>
              <w:t>but night-time ambulatory systolic pressure was not reduced significantly with increased</w:t>
            </w:r>
          </w:p>
          <w:p>
            <w:pPr>
              <w:keepNext w:val="0"/>
              <w:spacing w:before="0" w:after="60" w:line="247" w:lineRule="auto"/>
            </w:pPr>
            <w:r>
              <w:rPr>
                <w:rFonts w:ascii="Arial" w:hAnsi="Arial" w:eastAsia="Arial"/>
                <w:b w:val="0"/>
                <w:i w:val="0"/>
                <w:color w:val="222222"/>
                <w:sz w:val="16"/>
              </w:rPr>
              <w:t>potassium (2.37 mmHg, 95%CI: –0.34, 5.09).</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who-potassium-2012 | page 23</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in individuals with hypertension, the</w:t>
            </w:r>
          </w:p>
          <w:p>
            <w:pPr>
              <w:keepNext w:val="0"/>
              <w:spacing w:before="0" w:after="60" w:line="247" w:lineRule="auto"/>
            </w:pPr>
            <w:r>
              <w:rPr>
                <w:rFonts w:ascii="Arial" w:hAnsi="Arial" w:eastAsia="Arial"/>
                <w:b w:val="0"/>
                <w:i w:val="0"/>
                <w:color w:val="222222"/>
                <w:sz w:val="16"/>
              </w:rPr>
              <w:t>studies in individuals without hypertension were of relatively short duration, and the</w:t>
            </w:r>
          </w:p>
          <w:p>
            <w:pPr>
              <w:keepNext w:val="0"/>
              <w:spacing w:before="0" w:after="60" w:line="247" w:lineRule="auto"/>
            </w:pPr>
            <w:r>
              <w:rPr>
                <w:rFonts w:ascii="Arial" w:hAnsi="Arial" w:eastAsia="Arial"/>
                <w:b w:val="0"/>
                <w:i w:val="0"/>
                <w:color w:val="222222"/>
                <w:sz w:val="16"/>
              </w:rPr>
              <w:t>effect over time on the prevention of elevated blood pressure is not known. Given the</w:t>
            </w:r>
          </w:p>
          <w:p>
            <w:pPr>
              <w:keepNext w:val="0"/>
              <w:spacing w:before="0" w:after="60" w:line="247" w:lineRule="auto"/>
            </w:pPr>
            <w:r>
              <w:rPr>
                <w:rFonts w:ascii="Arial" w:hAnsi="Arial" w:eastAsia="Arial"/>
                <w:b w:val="0"/>
                <w:i w:val="0"/>
                <w:color w:val="222222"/>
                <w:sz w:val="16"/>
              </w:rPr>
              <w:t>high prevalence of hypertension in adult populations globally (2), the relatively low</w:t>
            </w:r>
          </w:p>
          <w:p>
            <w:pPr>
              <w:keepNext w:val="0"/>
              <w:spacing w:before="0" w:after="60" w:line="247" w:lineRule="auto"/>
            </w:pPr>
            <w:r>
              <w:rPr>
                <w:rFonts w:ascii="Arial" w:hAnsi="Arial" w:eastAsia="Arial"/>
                <w:b w:val="0"/>
                <w:i w:val="0"/>
                <w:color w:val="222222"/>
                <w:sz w:val="16"/>
              </w:rPr>
              <w:t>potassium intake in most populations (9, 10, 53), and the clear benefit of increased</w:t>
            </w:r>
          </w:p>
          <w:p>
            <w:pPr>
              <w:keepNext w:val="0"/>
              <w:spacing w:before="0" w:after="60" w:line="247" w:lineRule="auto"/>
            </w:pPr>
            <w:r>
              <w:rPr>
                <w:rFonts w:ascii="Arial" w:hAnsi="Arial" w:eastAsia="Arial"/>
                <w:b w:val="0"/>
                <w:i w:val="0"/>
                <w:color w:val="222222"/>
                <w:sz w:val="16"/>
              </w:rPr>
              <w:t>potassium intake in individuals with high blood pressure, increasing potassium intake</w:t>
            </w:r>
          </w:p>
          <w:p>
            <w:pPr>
              <w:keepNext w:val="0"/>
              <w:spacing w:before="0" w:after="60" w:line="247" w:lineRule="auto"/>
            </w:pPr>
            <w:r>
              <w:rPr>
                <w:rFonts w:ascii="Arial" w:hAnsi="Arial" w:eastAsia="Arial"/>
                <w:b w:val="0"/>
                <w:i w:val="0"/>
                <w:color w:val="222222"/>
                <w:sz w:val="16"/>
              </w:rPr>
              <w:t>is likely to be broadly beneficial to populations around the world.</w:t>
            </w:r>
          </w:p>
          <w:p>
            <w:pPr>
              <w:keepNext w:val="0"/>
              <w:spacing w:before="0" w:after="60" w:line="247" w:lineRule="auto"/>
            </w:pPr>
            <w:r>
              <w:rPr>
                <w:rFonts w:ascii="Arial" w:hAnsi="Arial" w:eastAsia="Arial"/>
                <w:b w:val="0"/>
                <w:i w:val="0"/>
                <w:color w:val="222222"/>
                <w:sz w:val="16"/>
              </w:rPr>
              <w:t>Finally, the modest reduction in systolic blood pressure (3.06 mmHg) and in diastolic</w:t>
            </w:r>
          </w:p>
          <w:p>
            <w:pPr>
              <w:keepNext w:val="0"/>
              <w:spacing w:before="0" w:after="60" w:line="247" w:lineRule="auto"/>
            </w:pPr>
            <w:r>
              <w:rPr>
                <w:rFonts w:ascii="Arial" w:hAnsi="Arial" w:eastAsia="Arial"/>
                <w:b w:val="0"/>
                <w:i w:val="0"/>
                <w:color w:val="222222"/>
                <w:sz w:val="16"/>
              </w:rPr>
              <w:t>blood pressure (2.84 mmHg) would have important public health benefits. Elevated</w:t>
            </w:r>
          </w:p>
          <w:p>
            <w:pPr>
              <w:keepNext w:val="0"/>
              <w:spacing w:before="0" w:after="60" w:line="247" w:lineRule="auto"/>
            </w:pPr>
            <w:r>
              <w:rPr>
                <w:rFonts w:ascii="Arial" w:hAnsi="Arial" w:eastAsia="Arial"/>
                <w:b w:val="0"/>
                <w:i w:val="0"/>
                <w:color w:val="222222"/>
                <w:sz w:val="16"/>
              </w:rPr>
              <w:t>blood pressure is the leading risk factor for mortality, accounting for almost 13% of</w:t>
            </w:r>
          </w:p>
          <w:p>
            <w:pPr>
              <w:keepNext w:val="0"/>
              <w:spacing w:before="0" w:after="60" w:line="247" w:lineRule="auto"/>
            </w:pPr>
            <w:r>
              <w:rPr>
                <w:rFonts w:ascii="Arial" w:hAnsi="Arial" w:eastAsia="Arial"/>
                <w:b w:val="0"/>
                <w:i w:val="0"/>
                <w:color w:val="222222"/>
                <w:sz w:val="16"/>
              </w:rPr>
              <w:t>death globally (2). In the USA, a relatively small decrease of 2 mmHg in diastolic blood</w:t>
            </w:r>
          </w:p>
          <w:p>
            <w:pPr>
              <w:keepNext w:val="0"/>
              <w:spacing w:before="0" w:after="60" w:line="247" w:lineRule="auto"/>
            </w:pPr>
            <w:r>
              <w:rPr>
                <w:rFonts w:ascii="Arial" w:hAnsi="Arial" w:eastAsia="Arial"/>
                <w:b w:val="0"/>
                <w:i w:val="0"/>
                <w:color w:val="222222"/>
                <w:sz w:val="16"/>
              </w:rPr>
              <w:t>pressure in the population could result in an estimated 17% decrease in the prevalence</w:t>
            </w:r>
          </w:p>
          <w:p>
            <w:pPr>
              <w:keepNext w:val="0"/>
              <w:spacing w:before="0" w:after="60" w:line="247" w:lineRule="auto"/>
            </w:pPr>
            <w:r>
              <w:rPr>
                <w:rFonts w:ascii="Arial" w:hAnsi="Arial" w:eastAsia="Arial"/>
                <w:b w:val="0"/>
                <w:i w:val="0"/>
                <w:color w:val="222222"/>
                <w:sz w:val="16"/>
              </w:rPr>
              <w:t>of hypertension, 6% decrease in risk of coronary heart disease, and 15% decrease in</w:t>
            </w:r>
          </w:p>
          <w:p>
            <w:pPr>
              <w:keepNext w:val="0"/>
              <w:spacing w:before="0" w:after="60" w:line="247" w:lineRule="auto"/>
            </w:pPr>
            <w:r>
              <w:rPr>
                <w:rFonts w:ascii="Arial" w:hAnsi="Arial" w:eastAsia="Arial"/>
                <w:b w:val="0"/>
                <w:i w:val="0"/>
                <w:color w:val="222222"/>
                <w:sz w:val="16"/>
              </w:rPr>
              <w:t>risk of stroke; it could also prevent an estimated 67,000 coronary heart disease events</w:t>
            </w:r>
          </w:p>
          <w:p>
            <w:pPr>
              <w:keepNext w:val="0"/>
              <w:spacing w:before="0" w:after="60" w:line="247" w:lineRule="auto"/>
            </w:pPr>
            <w:r>
              <w:rPr>
                <w:rFonts w:ascii="Arial" w:hAnsi="Arial" w:eastAsia="Arial"/>
                <w:b w:val="0"/>
                <w:i w:val="0"/>
                <w:color w:val="222222"/>
                <w:sz w:val="16"/>
              </w:rPr>
              <w:t>and 34,000 stroke events every year (54). In the United Kingdom, researchers estimate</w:t>
            </w:r>
          </w:p>
          <w:p>
            <w:pPr>
              <w:keepNext w:val="0"/>
              <w:spacing w:before="0" w:after="60" w:line="247" w:lineRule="auto"/>
            </w:pPr>
            <w:r>
              <w:rPr>
                <w:rFonts w:ascii="Arial" w:hAnsi="Arial" w:eastAsia="Arial"/>
                <w:b w:val="0"/>
                <w:i w:val="0"/>
                <w:color w:val="222222"/>
                <w:sz w:val="16"/>
              </w:rPr>
              <w:t>that a 5 mmHg reduction in systolic blood pressure could reduce the prevalence of</w:t>
            </w:r>
          </w:p>
          <w:p>
            <w:pPr>
              <w:keepNext w:val="0"/>
              <w:spacing w:before="0" w:after="60" w:line="247" w:lineRule="auto"/>
            </w:pPr>
            <w:r>
              <w:rPr>
                <w:rFonts w:ascii="Arial" w:hAnsi="Arial" w:eastAsia="Arial"/>
                <w:b w:val="0"/>
                <w:i w:val="0"/>
                <w:color w:val="222222"/>
                <w:sz w:val="16"/>
              </w:rPr>
              <w:t>hypertension by 50% (55). Additionally, the relationship between blood pressure and</w:t>
            </w:r>
          </w:p>
          <w:p>
            <w:pPr>
              <w:keepNext w:val="0"/>
              <w:spacing w:before="0" w:after="60" w:line="247" w:lineRule="auto"/>
            </w:pPr>
            <w:r>
              <w:rPr>
                <w:rFonts w:ascii="Arial" w:hAnsi="Arial" w:eastAsia="Arial"/>
                <w:b w:val="0"/>
                <w:i w:val="0"/>
                <w:color w:val="222222"/>
                <w:sz w:val="16"/>
              </w:rPr>
              <w:t>risk of vascular mortality is positive, strong and linear down to a systolic blood pressure</w:t>
            </w:r>
          </w:p>
          <w:p>
            <w:pPr>
              <w:keepNext w:val="0"/>
              <w:spacing w:before="0" w:after="60" w:line="247" w:lineRule="auto"/>
            </w:pPr>
            <w:r>
              <w:rPr>
                <w:rFonts w:ascii="Arial" w:hAnsi="Arial" w:eastAsia="Arial"/>
                <w:b w:val="0"/>
                <w:i w:val="0"/>
                <w:color w:val="222222"/>
                <w:sz w:val="16"/>
              </w:rPr>
              <w:t>of 115 mmHg, below which there is no evidence (49). Thus, almost all reduction in blood</w:t>
            </w:r>
          </w:p>
          <w:p>
            <w:pPr>
              <w:keepNext w:val="0"/>
              <w:spacing w:before="0" w:after="60" w:line="247" w:lineRule="auto"/>
            </w:pPr>
            <w:r>
              <w:rPr>
                <w:rFonts w:ascii="Arial" w:hAnsi="Arial" w:eastAsia="Arial"/>
                <w:b w:val="0"/>
                <w:i w:val="0"/>
                <w:color w:val="222222"/>
                <w:sz w:val="16"/>
              </w:rPr>
              <w:t>pressure is beneficial for health, and modest population-wide reductions in blood</w:t>
            </w:r>
          </w:p>
          <w:p>
            <w:pPr>
              <w:keepNext w:val="0"/>
              <w:spacing w:before="0" w:after="60" w:line="247" w:lineRule="auto"/>
            </w:pPr>
            <w:r>
              <w:rPr>
                <w:rFonts w:ascii="Arial" w:hAnsi="Arial" w:eastAsia="Arial"/>
                <w:b w:val="0"/>
                <w:i w:val="0"/>
                <w:color w:val="222222"/>
                <w:sz w:val="16"/>
              </w:rPr>
              <w:t>pressure result in important reductions in mortality, substantial health benefits and</w:t>
            </w:r>
          </w:p>
          <w:p>
            <w:pPr>
              <w:keepNext w:val="0"/>
              <w:spacing w:before="0" w:after="60" w:line="247" w:lineRule="auto"/>
            </w:pPr>
            <w:r>
              <w:rPr>
                <w:rFonts w:ascii="Arial" w:hAnsi="Arial" w:eastAsia="Arial"/>
                <w:b w:val="0"/>
                <w:i w:val="0"/>
                <w:color w:val="222222"/>
                <w:sz w:val="16"/>
              </w:rPr>
              <w:t>meaningful savings in health-care costs (2, 12, 13).</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22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Which sweeteners fall within the non-sugar-sweetener recommendation, and which do not?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who-nss-2023 | page 13</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etes.</w:t>
            </w:r>
          </w:p>
          <w:p>
            <w:pPr>
              <w:keepNext w:val="0"/>
              <w:spacing w:before="0" w:after="60" w:line="247" w:lineRule="auto"/>
            </w:pPr>
            <w:r>
              <w:rPr>
                <w:rFonts w:ascii="Arial" w:hAnsi="Arial" w:eastAsia="Arial"/>
                <w:b w:val="0"/>
                <w:i w:val="0"/>
                <w:color w:val="222222"/>
                <w:sz w:val="16"/>
              </w:rPr>
              <w:t>▶ The recommendation is relevant for all NSS, which are defined in this guideline as all synthetic and</w:t>
            </w:r>
          </w:p>
          <w:p>
            <w:pPr>
              <w:keepNext w:val="0"/>
              <w:spacing w:before="0" w:after="60" w:line="247" w:lineRule="auto"/>
            </w:pPr>
            <w:r>
              <w:rPr>
                <w:rFonts w:ascii="Arial" w:hAnsi="Arial" w:eastAsia="Arial"/>
                <w:b w:val="0"/>
                <w:i w:val="0"/>
                <w:color w:val="222222"/>
                <w:sz w:val="16"/>
              </w:rPr>
              <w:t>naturally occurring or modified non-nutritive sweeteners that are not classified as sugars. Common</w:t>
            </w:r>
          </w:p>
          <w:p>
            <w:pPr>
              <w:keepNext w:val="0"/>
              <w:spacing w:before="0" w:after="60" w:line="247" w:lineRule="auto"/>
            </w:pPr>
            <w:r>
              <w:rPr>
                <w:rFonts w:ascii="Arial" w:hAnsi="Arial" w:eastAsia="Arial"/>
                <w:b w:val="0"/>
                <w:i w:val="0"/>
                <w:color w:val="222222"/>
                <w:sz w:val="16"/>
              </w:rPr>
              <w:t>NSS include acesulfame K, aspartame, advantame, cyclamates, neotame, saccharin, sucralose, stevia</w:t>
            </w:r>
          </w:p>
          <w:p>
            <w:pPr>
              <w:keepNext w:val="0"/>
              <w:spacing w:before="0" w:after="60" w:line="247" w:lineRule="auto"/>
            </w:pPr>
            <w:r>
              <w:rPr>
                <w:rFonts w:ascii="Arial" w:hAnsi="Arial" w:eastAsia="Arial"/>
                <w:b w:val="0"/>
                <w:i w:val="0"/>
                <w:color w:val="222222"/>
                <w:sz w:val="16"/>
              </w:rPr>
              <w:t>and stevia derivatives. Because low-calorie sugars and sugar alcohols (polyols) are sugars or sugar</w:t>
            </w:r>
          </w:p>
          <w:p>
            <w:pPr>
              <w:keepNext w:val="0"/>
              <w:spacing w:before="0" w:after="60" w:line="247" w:lineRule="auto"/>
            </w:pPr>
            <w:r>
              <w:rPr>
                <w:rFonts w:ascii="Arial" w:hAnsi="Arial" w:eastAsia="Arial"/>
                <w:b w:val="0"/>
                <w:i w:val="0"/>
                <w:color w:val="222222"/>
                <w:sz w:val="16"/>
              </w:rPr>
              <w:t>derivatives containing calories, they are not considered NSS, and therefore the recommendation does</w:t>
            </w:r>
          </w:p>
          <w:p>
            <w:pPr>
              <w:keepNext w:val="0"/>
              <w:spacing w:before="0" w:after="60" w:line="247" w:lineRule="auto"/>
            </w:pPr>
            <w:r>
              <w:rPr>
                <w:rFonts w:ascii="Arial" w:hAnsi="Arial" w:eastAsia="Arial"/>
                <w:b w:val="0"/>
                <w:i w:val="0"/>
                <w:color w:val="222222"/>
                <w:sz w:val="16"/>
              </w:rPr>
              <w:t>not apply to these sweeteners.</w:t>
            </w:r>
          </w:p>
          <w:p>
            <w:pPr>
              <w:keepNext w:val="0"/>
              <w:spacing w:before="0" w:after="60" w:line="247" w:lineRule="auto"/>
            </w:pPr>
            <w:r>
              <w:rPr>
                <w:rFonts w:ascii="Arial" w:hAnsi="Arial" w:eastAsia="Arial"/>
                <w:b w:val="0"/>
                <w:i w:val="0"/>
                <w:color w:val="222222"/>
                <w:sz w:val="16"/>
              </w:rPr>
              <w:t>▶ In this recommendation, “use” of NSS means consumption of foods or beverages that contain NSS, or</w:t>
            </w:r>
          </w:p>
          <w:p>
            <w:pPr>
              <w:keepNext w:val="0"/>
              <w:spacing w:before="0" w:after="60" w:line="247" w:lineRule="auto"/>
            </w:pPr>
            <w:r>
              <w:rPr>
                <w:rFonts w:ascii="Arial" w:hAnsi="Arial" w:eastAsia="Arial"/>
                <w:b w:val="0"/>
                <w:i w:val="0"/>
                <w:color w:val="222222"/>
                <w:sz w:val="16"/>
              </w:rPr>
              <w:t>the addition of NSS to food or beverages by the consumer.</w:t>
            </w:r>
          </w:p>
          <w:p>
            <w:pPr>
              <w:keepNext w:val="0"/>
              <w:spacing w:before="0" w:after="60" w:line="247" w:lineRule="auto"/>
            </w:pPr>
            <w:r>
              <w:rPr>
                <w:rFonts w:ascii="Arial" w:hAnsi="Arial" w:eastAsia="Arial"/>
                <w:b w:val="0"/>
                <w:i w:val="0"/>
                <w:color w:val="222222"/>
                <w:sz w:val="16"/>
              </w:rPr>
              <w:t>▶ Many medications, and personal care and hygiene products contain NSS in small amounts to make</w:t>
            </w:r>
          </w:p>
          <w:p>
            <w:pPr>
              <w:keepNext w:val="0"/>
              <w:spacing w:before="0" w:after="60" w:line="247" w:lineRule="auto"/>
            </w:pPr>
            <w:r>
              <w:rPr>
                <w:rFonts w:ascii="Arial" w:hAnsi="Arial" w:eastAsia="Arial"/>
                <w:b w:val="0"/>
                <w:i w:val="0"/>
                <w:color w:val="222222"/>
                <w:sz w:val="16"/>
              </w:rPr>
              <w:t>them more palatable. The recommendation in this guideline does not apply to such products.</w:t>
            </w:r>
          </w:p>
          <w:p>
            <w:pPr>
              <w:keepNext w:val="0"/>
              <w:spacing w:before="0" w:after="60" w:line="247" w:lineRule="auto"/>
            </w:pPr>
            <w:r>
              <w:rPr>
                <w:rFonts w:ascii="Arial" w:hAnsi="Arial" w:eastAsia="Arial"/>
                <w:b w:val="0"/>
                <w:i w:val="0"/>
                <w:color w:val="222222"/>
                <w:sz w:val="16"/>
              </w:rPr>
              <w:t>▶ “Weight control” in this recommendation refers to weight loss in cases of existing overweight or obesity,</w:t>
            </w:r>
          </w:p>
          <w:p>
            <w:pPr>
              <w:keepNext w:val="0"/>
              <w:spacing w:before="0" w:after="60" w:line="247" w:lineRule="auto"/>
            </w:pPr>
            <w:r>
              <w:rPr>
                <w:rFonts w:ascii="Arial" w:hAnsi="Arial" w:eastAsia="Arial"/>
                <w:b w:val="0"/>
                <w:i w:val="0"/>
                <w:color w:val="222222"/>
                <w:sz w:val="16"/>
              </w:rPr>
              <w:t>and preventing unhealthy weight gain by maintaining a healthy weight.</w:t>
            </w:r>
          </w:p>
          <w:p>
            <w:pPr>
              <w:keepNext w:val="0"/>
              <w:spacing w:before="0" w:after="60" w:line="247" w:lineRule="auto"/>
            </w:pPr>
            <w:r>
              <w:rPr>
                <w:rFonts w:ascii="Arial" w:hAnsi="Arial" w:eastAsia="Arial"/>
                <w:b w:val="0"/>
                <w:i w:val="0"/>
                <w:color w:val="222222"/>
                <w:sz w:val="16"/>
              </w:rPr>
              <w:t>▶ The Joint FAO/WHO Expert Committee on Food Additives (JECFA) has set acceptable daily intakes</w:t>
            </w:r>
          </w:p>
          <w:p>
            <w:pPr>
              <w:keepNext w:val="0"/>
              <w:spacing w:before="0" w:after="60" w:line="247" w:lineRule="auto"/>
            </w:pPr>
            <w:r>
              <w:rPr>
                <w:rFonts w:ascii="Arial" w:hAnsi="Arial" w:eastAsia="Arial"/>
                <w:b w:val="0"/>
                <w:i w:val="0"/>
                <w:color w:val="222222"/>
                <w:sz w:val="16"/>
              </w:rPr>
              <w:t>(ADIs) for most commercially used NSS. Evidence supporting this WHO recommendation comes from</w:t>
            </w:r>
          </w:p>
          <w:p>
            <w:pPr>
              <w:keepNext w:val="0"/>
              <w:spacing w:before="0" w:after="60" w:line="247" w:lineRule="auto"/>
            </w:pPr>
            <w:r>
              <w:rPr>
                <w:rFonts w:ascii="Arial" w:hAnsi="Arial" w:eastAsia="Arial"/>
                <w:b w:val="0"/>
                <w:i w:val="0"/>
                <w:color w:val="222222"/>
                <w:sz w:val="16"/>
              </w:rPr>
              <w:t>a systematic review of studies in which NSS were consumed in amounts within the ADI set by JECFA,</w:t>
            </w:r>
          </w:p>
          <w:p>
            <w:pPr>
              <w:keepNext w:val="0"/>
              <w:spacing w:before="0" w:after="60" w:line="247" w:lineRule="auto"/>
            </w:pPr>
            <w:r>
              <w:rPr>
                <w:rFonts w:ascii="Arial" w:hAnsi="Arial" w:eastAsia="Arial"/>
                <w:b w:val="0"/>
                <w:i w:val="0"/>
                <w:color w:val="222222"/>
                <w:sz w:val="16"/>
              </w:rPr>
              <w:t>either because this was explicitly stated in the study or it was reasonably inferred that the ADI was not</w:t>
            </w:r>
          </w:p>
          <w:p>
            <w:pPr>
              <w:keepNext w:val="0"/>
              <w:spacing w:before="0" w:after="60" w:line="247" w:lineRule="auto"/>
            </w:pPr>
            <w:r>
              <w:rPr>
                <w:rFonts w:ascii="Arial" w:hAnsi="Arial" w:eastAsia="Arial"/>
                <w:b w:val="0"/>
                <w:i w:val="0"/>
                <w:color w:val="222222"/>
                <w:sz w:val="16"/>
              </w:rPr>
              <w:t>being exceeded.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who-nss-systematic-review-2022 | page 11</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ohort studies, where exposures to NSS are generally</w:t>
            </w:r>
          </w:p>
          <w:p>
            <w:pPr>
              <w:keepNext w:val="0"/>
              <w:spacing w:before="0" w:after="60" w:line="247" w:lineRule="auto"/>
            </w:pPr>
            <w:r>
              <w:rPr>
                <w:rFonts w:ascii="Arial" w:hAnsi="Arial" w:eastAsia="Arial"/>
                <w:b w:val="0"/>
                <w:i w:val="0"/>
                <w:color w:val="222222"/>
                <w:sz w:val="16"/>
              </w:rPr>
              <w:t>not reported quantitatively in terms of amount of NSS, but rather in terms of servings of food or</w:t>
            </w:r>
          </w:p>
          <w:p>
            <w:pPr>
              <w:keepNext w:val="0"/>
              <w:spacing w:before="0" w:after="60" w:line="247" w:lineRule="auto"/>
            </w:pPr>
            <w:r>
              <w:rPr>
                <w:rFonts w:ascii="Arial" w:hAnsi="Arial" w:eastAsia="Arial"/>
                <w:b w:val="0"/>
                <w:i w:val="0"/>
                <w:color w:val="222222"/>
                <w:sz w:val="16"/>
              </w:rPr>
              <w:t>beverage containing NSS per day or week).</w:t>
            </w:r>
          </w:p>
          <w:p>
            <w:pPr>
              <w:keepNext w:val="0"/>
              <w:spacing w:before="0" w:after="60" w:line="247" w:lineRule="auto"/>
            </w:pPr>
            <w:r>
              <w:rPr>
                <w:rFonts w:ascii="Arial" w:hAnsi="Arial" w:eastAsia="Arial"/>
                <w:b w:val="0"/>
                <w:i w:val="0"/>
                <w:color w:val="222222"/>
                <w:sz w:val="16"/>
              </w:rPr>
              <w:t>Table 1. ADI of NSS as established by JECFA</w:t>
            </w:r>
          </w:p>
          <w:p>
            <w:pPr>
              <w:keepNext w:val="0"/>
              <w:spacing w:before="0" w:after="60" w:line="247" w:lineRule="auto"/>
            </w:pPr>
            <w:r>
              <w:rPr>
                <w:rFonts w:ascii="Arial" w:hAnsi="Arial" w:eastAsia="Arial"/>
                <w:b w:val="0"/>
                <w:i w:val="0"/>
                <w:color w:val="222222"/>
                <w:sz w:val="16"/>
              </w:rPr>
              <w:t>Sweetener ADI (mg/kg of body weight)</w:t>
            </w:r>
          </w:p>
          <w:p>
            <w:pPr>
              <w:keepNext w:val="0"/>
              <w:spacing w:before="0" w:after="60" w:line="247" w:lineRule="auto"/>
            </w:pPr>
            <w:r>
              <w:rPr>
                <w:rFonts w:ascii="Arial" w:hAnsi="Arial" w:eastAsia="Arial"/>
                <w:b w:val="0"/>
                <w:i w:val="0"/>
                <w:color w:val="222222"/>
                <w:sz w:val="16"/>
              </w:rPr>
              <w:t>Acesulfame K 15</w:t>
            </w:r>
          </w:p>
          <w:p>
            <w:pPr>
              <w:keepNext w:val="0"/>
              <w:spacing w:before="0" w:after="60" w:line="247" w:lineRule="auto"/>
            </w:pPr>
            <w:r>
              <w:rPr>
                <w:rFonts w:ascii="Arial" w:hAnsi="Arial" w:eastAsia="Arial"/>
                <w:b w:val="0"/>
                <w:i w:val="0"/>
                <w:color w:val="222222"/>
                <w:sz w:val="16"/>
              </w:rPr>
              <w:t>Advantame 5</w:t>
            </w:r>
          </w:p>
          <w:p>
            <w:pPr>
              <w:keepNext w:val="0"/>
              <w:spacing w:before="0" w:after="60" w:line="247" w:lineRule="auto"/>
            </w:pPr>
            <w:r>
              <w:rPr>
                <w:rFonts w:ascii="Arial" w:hAnsi="Arial" w:eastAsia="Arial"/>
                <w:b w:val="0"/>
                <w:i w:val="0"/>
                <w:color w:val="222222"/>
                <w:sz w:val="16"/>
              </w:rPr>
              <w:t>Aspartame 40</w:t>
            </w:r>
          </w:p>
          <w:p>
            <w:pPr>
              <w:keepNext w:val="0"/>
              <w:spacing w:before="0" w:after="60" w:line="247" w:lineRule="auto"/>
            </w:pPr>
            <w:r>
              <w:rPr>
                <w:rFonts w:ascii="Arial" w:hAnsi="Arial" w:eastAsia="Arial"/>
                <w:b w:val="0"/>
                <w:i w:val="0"/>
                <w:color w:val="222222"/>
                <w:sz w:val="16"/>
              </w:rPr>
              <w:t>Cyclamate 11</w:t>
            </w:r>
          </w:p>
          <w:p>
            <w:pPr>
              <w:keepNext w:val="0"/>
              <w:spacing w:before="0" w:after="60" w:line="247" w:lineRule="auto"/>
            </w:pPr>
            <w:r>
              <w:rPr>
                <w:rFonts w:ascii="Arial" w:hAnsi="Arial" w:eastAsia="Arial"/>
                <w:b w:val="0"/>
                <w:i w:val="0"/>
                <w:color w:val="222222"/>
                <w:sz w:val="16"/>
              </w:rPr>
              <w:t>Neotame 0.3</w:t>
            </w:r>
          </w:p>
          <w:p>
            <w:pPr>
              <w:keepNext w:val="0"/>
              <w:spacing w:before="0" w:after="60" w:line="247" w:lineRule="auto"/>
            </w:pPr>
            <w:r>
              <w:rPr>
                <w:rFonts w:ascii="Arial" w:hAnsi="Arial" w:eastAsia="Arial"/>
                <w:b w:val="0"/>
                <w:i w:val="0"/>
                <w:color w:val="222222"/>
                <w:sz w:val="16"/>
              </w:rPr>
              <w:t>Saccharin 15</w:t>
            </w:r>
          </w:p>
          <w:p>
            <w:pPr>
              <w:keepNext w:val="0"/>
              <w:spacing w:before="0" w:after="60" w:line="247" w:lineRule="auto"/>
            </w:pPr>
            <w:r>
              <w:rPr>
                <w:rFonts w:ascii="Arial" w:hAnsi="Arial" w:eastAsia="Arial"/>
                <w:b w:val="0"/>
                <w:i w:val="0"/>
                <w:color w:val="222222"/>
                <w:sz w:val="16"/>
              </w:rPr>
              <w:t>Steviol glycosides 4</w:t>
            </w:r>
          </w:p>
          <w:p>
            <w:pPr>
              <w:keepNext w:val="0"/>
              <w:spacing w:before="0" w:after="60" w:line="247" w:lineRule="auto"/>
            </w:pPr>
            <w:r>
              <w:rPr>
                <w:rFonts w:ascii="Arial" w:hAnsi="Arial" w:eastAsia="Arial"/>
                <w:b w:val="0"/>
                <w:i w:val="0"/>
                <w:color w:val="222222"/>
                <w:sz w:val="16"/>
              </w:rPr>
              <w:t>Sucralose 5</w:t>
            </w:r>
          </w:p>
          <w:p>
            <w:pPr>
              <w:keepNext w:val="0"/>
              <w:spacing w:before="0" w:after="60" w:line="247" w:lineRule="auto"/>
            </w:pPr>
            <w:r>
              <w:rPr>
                <w:rFonts w:ascii="Arial" w:hAnsi="Arial" w:eastAsia="Arial"/>
                <w:b w:val="0"/>
                <w:i w:val="0"/>
                <w:color w:val="222222"/>
                <w:sz w:val="16"/>
              </w:rPr>
              <w:t>ADI: acceptable daily intake; JECFA: Joint FAO/WHO Expert Committee on</w:t>
            </w:r>
          </w:p>
          <w:p>
            <w:pPr>
              <w:keepNext w:val="0"/>
              <w:spacing w:before="0" w:after="60" w:line="247" w:lineRule="auto"/>
            </w:pPr>
            <w:r>
              <w:rPr>
                <w:rFonts w:ascii="Arial" w:hAnsi="Arial" w:eastAsia="Arial"/>
                <w:b w:val="0"/>
                <w:i w:val="0"/>
                <w:color w:val="222222"/>
                <w:sz w:val="16"/>
              </w:rPr>
              <w:t>Food Additives; NSS: non-sugar sweeteners.</w:t>
            </w:r>
          </w:p>
          <w:p>
            <w:pPr>
              <w:keepNext w:val="0"/>
              <w:spacing w:before="0" w:after="60" w:line="247" w:lineRule="auto"/>
            </w:pPr>
            <w:r>
              <w:rPr>
                <w:rFonts w:ascii="Arial" w:hAnsi="Arial" w:eastAsia="Arial"/>
                <w:b w:val="0"/>
                <w:i w:val="0"/>
                <w:color w:val="222222"/>
                <w:sz w:val="16"/>
              </w:rPr>
              <w:t>1 This review uses the same definition for non-sugar sweeteners as in the original review (1) – that is, NSS</w:t>
            </w:r>
          </w:p>
          <w:p>
            <w:pPr>
              <w:keepNext w:val="0"/>
              <w:spacing w:before="0" w:after="60" w:line="247" w:lineRule="auto"/>
            </w:pPr>
            <w:r>
              <w:rPr>
                <w:rFonts w:ascii="Arial" w:hAnsi="Arial" w:eastAsia="Arial"/>
                <w:b w:val="0"/>
                <w:i w:val="0"/>
                <w:color w:val="222222"/>
                <w:sz w:val="16"/>
              </w:rPr>
              <w:t>include all artificial sweeteners and natural non-caloric sweeteners. They do not include sugar alcohols</w:t>
            </w:r>
          </w:p>
          <w:p>
            <w:pPr>
              <w:keepNext w:val="0"/>
              <w:spacing w:before="0" w:after="60" w:line="247" w:lineRule="auto"/>
            </w:pPr>
            <w:r>
              <w:rPr>
                <w:rFonts w:ascii="Arial" w:hAnsi="Arial" w:eastAsia="Arial"/>
                <w:b w:val="0"/>
                <w:i w:val="0"/>
                <w:color w:val="222222"/>
                <w:sz w:val="16"/>
              </w:rPr>
              <w:t>or modified sugars. For simplicity, “NSS” is used throughout the main body of this document to refer to</w:t>
            </w:r>
          </w:p>
          <w:p>
            <w:pPr>
              <w:keepNext w:val="0"/>
              <w:spacing w:before="0" w:after="60" w:line="247" w:lineRule="auto"/>
            </w:pPr>
            <w:r>
              <w:rPr>
                <w:rFonts w:ascii="Arial" w:hAnsi="Arial" w:eastAsia="Arial"/>
                <w:b w:val="0"/>
                <w:i w:val="0"/>
                <w:color w:val="222222"/>
                <w:sz w:val="16"/>
              </w:rPr>
              <w:t>non-sugar sweeteners regardless of what they were called in the individual studies (e.g. non-nutritive</w:t>
            </w:r>
          </w:p>
          <w:p>
            <w:pPr>
              <w:keepNext w:val="0"/>
              <w:spacing w:before="0" w:after="60" w:line="247" w:lineRule="auto"/>
            </w:pPr>
            <w:r>
              <w:rPr>
                <w:rFonts w:ascii="Arial" w:hAnsi="Arial" w:eastAsia="Arial"/>
                <w:b w:val="0"/>
                <w:i w:val="0"/>
                <w:color w:val="222222"/>
                <w:sz w:val="16"/>
              </w:rPr>
              <w:t>sweeteners, artificial sweeteners, low/no-calorie sweeteners).</w:t>
            </w:r>
          </w:p>
          <w:p>
            <w:pPr>
              <w:keepNext w:val="0"/>
              <w:spacing w:before="0" w:after="60" w:line="247" w:lineRule="auto"/>
            </w:pPr>
            <w:r>
              <w:rPr>
                <w:rFonts w:ascii="Arial" w:hAnsi="Arial" w:eastAsia="Arial"/>
                <w:b w:val="0"/>
                <w:i w:val="0"/>
                <w:color w:val="222222"/>
                <w:sz w:val="16"/>
              </w:rPr>
              <w:t>2. Methods</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23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Who is covered by the physical-activity recommendation for pregnancy and postpartum, and in which activity domains?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who-physical-activity-2020 | page 57</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PREGNANT AND POSTPARTUM WOMEN</w:t>
            </w:r>
          </w:p>
          <w:p>
            <w:pPr>
              <w:keepNext w:val="0"/>
              <w:spacing w:before="0" w:after="60" w:line="247" w:lineRule="auto"/>
            </w:pPr>
            <w:r>
              <w:rPr>
                <w:rFonts w:ascii="Arial" w:hAnsi="Arial" w:eastAsia="Arial"/>
                <w:b w:val="0"/>
                <w:i w:val="0"/>
                <w:color w:val="222222"/>
                <w:sz w:val="16"/>
              </w:rPr>
              <w:t>PREGNANT AND POSTPARTUM W</w:t>
            </w:r>
          </w:p>
          <w:p>
            <w:pPr>
              <w:keepNext w:val="0"/>
              <w:spacing w:before="0" w:after="60" w:line="247" w:lineRule="auto"/>
            </w:pPr>
            <w:r>
              <w:rPr>
                <w:rFonts w:ascii="Arial" w:hAnsi="Arial" w:eastAsia="Arial"/>
                <w:b w:val="0"/>
                <w:i w:val="0"/>
                <w:color w:val="222222"/>
                <w:sz w:val="16"/>
              </w:rPr>
              <w:t>PHYSICAL ACTIVITY RECOMMENDATION</w:t>
            </w:r>
          </w:p>
          <w:p>
            <w:pPr>
              <w:keepNext w:val="0"/>
              <w:spacing w:before="0" w:after="60" w:line="247" w:lineRule="auto"/>
            </w:pPr>
            <w:r>
              <w:rPr>
                <w:rFonts w:ascii="Arial" w:hAnsi="Arial" w:eastAsia="Arial"/>
                <w:b w:val="0"/>
                <w:i w:val="0"/>
                <w:color w:val="222222"/>
                <w:sz w:val="16"/>
              </w:rPr>
              <w:t>For pregnant and postpartum women, physical activity can be undertaken as part of recreation and leisure (play,</w:t>
            </w:r>
          </w:p>
          <w:p>
            <w:pPr>
              <w:keepNext w:val="0"/>
              <w:spacing w:before="0" w:after="60" w:line="247" w:lineRule="auto"/>
            </w:pPr>
            <w:r>
              <w:rPr>
                <w:rFonts w:ascii="Arial" w:hAnsi="Arial" w:eastAsia="Arial"/>
                <w:b w:val="0"/>
                <w:i w:val="0"/>
                <w:color w:val="222222"/>
                <w:sz w:val="16"/>
              </w:rPr>
              <w:t>games, sports or planned exercise), transportation (wheeling, walking and cycling), work, household chores,</w:t>
            </w:r>
          </w:p>
          <w:p>
            <w:pPr>
              <w:keepNext w:val="0"/>
              <w:spacing w:before="0" w:after="60" w:line="247" w:lineRule="auto"/>
            </w:pPr>
            <w:r>
              <w:rPr>
                <w:rFonts w:ascii="Arial" w:hAnsi="Arial" w:eastAsia="Arial"/>
                <w:b w:val="0"/>
                <w:i w:val="0"/>
                <w:color w:val="222222"/>
                <w:sz w:val="16"/>
              </w:rPr>
              <w:t>in the context of daily occupational, educational, home and community settings.</w:t>
            </w:r>
          </w:p>
          <w:p>
            <w:pPr>
              <w:keepNext w:val="0"/>
              <w:spacing w:before="0" w:after="60" w:line="247" w:lineRule="auto"/>
            </w:pPr>
            <w:r>
              <w:rPr>
                <w:rFonts w:ascii="Arial" w:hAnsi="Arial" w:eastAsia="Arial"/>
                <w:b w:val="0"/>
                <w:i w:val="0"/>
                <w:color w:val="222222"/>
                <w:sz w:val="16"/>
              </w:rPr>
              <w:t>These guidelines address physical activity and maternal and fetal health outcomes</w:t>
            </w:r>
          </w:p>
          <w:p>
            <w:pPr>
              <w:keepNext w:val="0"/>
              <w:spacing w:before="0" w:after="60" w:line="247" w:lineRule="auto"/>
            </w:pPr>
            <w:r>
              <w:rPr>
                <w:rFonts w:ascii="Arial" w:hAnsi="Arial" w:eastAsia="Arial"/>
                <w:b w:val="0"/>
                <w:i w:val="0"/>
                <w:color w:val="222222"/>
                <w:sz w:val="16"/>
              </w:rPr>
              <w:t>during pregnancy and the postpartum period. They are for all pregnant and postpartum</w:t>
            </w:r>
          </w:p>
          <w:p>
            <w:pPr>
              <w:keepNext w:val="0"/>
              <w:spacing w:before="0" w:after="60" w:line="247" w:lineRule="auto"/>
            </w:pPr>
            <w:r>
              <w:rPr>
                <w:rFonts w:ascii="Arial" w:hAnsi="Arial" w:eastAsia="Arial"/>
                <w:b w:val="0"/>
                <w:i w:val="0"/>
                <w:color w:val="222222"/>
                <w:sz w:val="16"/>
              </w:rPr>
              <w:t>women, irrespective of age, cultural background, or socioeconomic status. Pregnancy and</w:t>
            </w:r>
          </w:p>
          <w:p>
            <w:pPr>
              <w:keepNext w:val="0"/>
              <w:spacing w:before="0" w:after="60" w:line="247" w:lineRule="auto"/>
            </w:pPr>
            <w:r>
              <w:rPr>
                <w:rFonts w:ascii="Arial" w:hAnsi="Arial" w:eastAsia="Arial"/>
                <w:b w:val="0"/>
                <w:i w:val="0"/>
                <w:color w:val="222222"/>
                <w:sz w:val="16"/>
              </w:rPr>
              <w:t>the period after delivery are stages in a woman’s life, and the benefits of being physically active</w:t>
            </w:r>
          </w:p>
          <w:p>
            <w:pPr>
              <w:keepNext w:val="0"/>
              <w:spacing w:before="0" w:after="60" w:line="247" w:lineRule="auto"/>
            </w:pPr>
            <w:r>
              <w:rPr>
                <w:rFonts w:ascii="Arial" w:hAnsi="Arial" w:eastAsia="Arial"/>
                <w:b w:val="0"/>
                <w:i w:val="0"/>
                <w:color w:val="222222"/>
                <w:sz w:val="16"/>
              </w:rPr>
              <w:t>throughout adulthood are detailed in the recommendations provided for adults.</w:t>
            </w:r>
          </w:p>
          <w:p>
            <w:pPr>
              <w:keepNext w:val="0"/>
              <w:spacing w:before="0" w:after="60" w:line="247" w:lineRule="auto"/>
            </w:pPr>
            <w:r>
              <w:rPr>
                <w:rFonts w:ascii="Arial" w:hAnsi="Arial" w:eastAsia="Arial"/>
                <w:b w:val="0"/>
                <w:i w:val="0"/>
                <w:color w:val="222222"/>
                <w:sz w:val="16"/>
              </w:rPr>
              <w:t>Pregnant and postpartum women should be under the care of a health-care provider for antenatal and postnatal</w:t>
            </w:r>
          </w:p>
          <w:p>
            <w:pPr>
              <w:keepNext w:val="0"/>
              <w:spacing w:before="0" w:after="60" w:line="247" w:lineRule="auto"/>
            </w:pPr>
            <w:r>
              <w:rPr>
                <w:rFonts w:ascii="Arial" w:hAnsi="Arial" w:eastAsia="Arial"/>
                <w:b w:val="0"/>
                <w:i w:val="0"/>
                <w:color w:val="222222"/>
                <w:sz w:val="16"/>
              </w:rPr>
              <w:t>care who can advise on special considerations given their medical history and any contraindications to participating</w:t>
            </w:r>
          </w:p>
          <w:p>
            <w:pPr>
              <w:keepNext w:val="0"/>
              <w:spacing w:before="0" w:after="60" w:line="247" w:lineRule="auto"/>
            </w:pPr>
            <w:r>
              <w:rPr>
                <w:rFonts w:ascii="Arial" w:hAnsi="Arial" w:eastAsia="Arial"/>
                <w:b w:val="0"/>
                <w:i w:val="0"/>
                <w:color w:val="222222"/>
                <w:sz w:val="16"/>
              </w:rPr>
              <w:t>in physical activity during pregnancy or in the postpartum period. These guidelines are public health and population-</w:t>
            </w:r>
          </w:p>
          <w:p>
            <w:pPr>
              <w:keepNext w:val="0"/>
              <w:spacing w:before="0" w:after="60" w:line="247" w:lineRule="auto"/>
            </w:pPr>
            <w:r>
              <w:rPr>
                <w:rFonts w:ascii="Arial" w:hAnsi="Arial" w:eastAsia="Arial"/>
                <w:b w:val="0"/>
                <w:i w:val="0"/>
                <w:color w:val="222222"/>
                <w:sz w:val="16"/>
              </w:rPr>
              <w:t>based.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who-physical-activity-web-annex-2020 | page 326</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323</w:t>
            </w:r>
          </w:p>
          <w:p>
            <w:pPr>
              <w:keepNext w:val="0"/>
              <w:spacing w:before="0" w:after="60" w:line="247" w:lineRule="auto"/>
            </w:pPr>
            <w:r>
              <w:rPr>
                <w:rFonts w:ascii="Arial" w:hAnsi="Arial" w:eastAsia="Arial"/>
                <w:b w:val="0"/>
                <w:i w:val="0"/>
                <w:color w:val="222222"/>
                <w:sz w:val="16"/>
              </w:rPr>
              <w:t>Quality assessment № of participants Effect</w:t>
            </w:r>
          </w:p>
          <w:p>
            <w:pPr>
              <w:keepNext w:val="0"/>
              <w:spacing w:before="0" w:after="60" w:line="247" w:lineRule="auto"/>
            </w:pPr>
            <w:r>
              <w:rPr>
                <w:rFonts w:ascii="Arial" w:hAnsi="Arial" w:eastAsia="Arial"/>
                <w:b w:val="0"/>
                <w:i w:val="0"/>
                <w:color w:val="222222"/>
                <w:sz w:val="16"/>
              </w:rPr>
              <w:t>Certainty Importance</w:t>
            </w:r>
          </w:p>
          <w:p>
            <w:pPr>
              <w:keepNext w:val="0"/>
              <w:spacing w:before="0" w:after="60" w:line="247" w:lineRule="auto"/>
            </w:pPr>
            <w:r>
              <w:rPr>
                <w:rFonts w:ascii="Arial" w:hAnsi="Arial" w:eastAsia="Arial"/>
                <w:b w:val="0"/>
                <w:i w:val="0"/>
                <w:color w:val="222222"/>
                <w:sz w:val="16"/>
              </w:rPr>
              <w:t>№ of</w:t>
            </w:r>
          </w:p>
          <w:p>
            <w:pPr>
              <w:keepNext w:val="0"/>
              <w:spacing w:before="0" w:after="60" w:line="247" w:lineRule="auto"/>
            </w:pPr>
            <w:r>
              <w:rPr>
                <w:rFonts w:ascii="Arial" w:hAnsi="Arial" w:eastAsia="Arial"/>
                <w:b w:val="0"/>
                <w:i w:val="0"/>
                <w:color w:val="222222"/>
                <w:sz w:val="16"/>
              </w:rPr>
              <w:t>studies *</w:t>
            </w:r>
          </w:p>
          <w:p>
            <w:pPr>
              <w:keepNext w:val="0"/>
              <w:spacing w:before="0" w:after="60" w:line="247" w:lineRule="auto"/>
            </w:pPr>
            <w:r>
              <w:rPr>
                <w:rFonts w:ascii="Arial" w:hAnsi="Arial" w:eastAsia="Arial"/>
                <w:b w:val="0"/>
                <w:i w:val="0"/>
                <w:color w:val="222222"/>
                <w:sz w:val="16"/>
              </w:rPr>
              <w:t>Review</w:t>
            </w:r>
          </w:p>
          <w:p>
            <w:pPr>
              <w:keepNext w:val="0"/>
              <w:spacing w:before="0" w:after="60" w:line="247" w:lineRule="auto"/>
            </w:pPr>
            <w:r>
              <w:rPr>
                <w:rFonts w:ascii="Arial" w:hAnsi="Arial" w:eastAsia="Arial"/>
                <w:b w:val="0"/>
                <w:i w:val="0"/>
                <w:color w:val="222222"/>
                <w:sz w:val="16"/>
              </w:rPr>
              <w:t>(AMSTAR 2</w:t>
            </w:r>
          </w:p>
          <w:p>
            <w:pPr>
              <w:keepNext w:val="0"/>
              <w:spacing w:before="0" w:after="60" w:line="247" w:lineRule="auto"/>
            </w:pPr>
            <w:r>
              <w:rPr>
                <w:rFonts w:ascii="Arial" w:hAnsi="Arial" w:eastAsia="Arial"/>
                <w:b w:val="0"/>
                <w:i w:val="0"/>
                <w:color w:val="222222"/>
                <w:sz w:val="16"/>
              </w:rPr>
              <w:t>rating)</w:t>
            </w:r>
          </w:p>
          <w:p>
            <w:pPr>
              <w:keepNext w:val="0"/>
              <w:spacing w:before="0" w:after="60" w:line="247" w:lineRule="auto"/>
            </w:pPr>
            <w:r>
              <w:rPr>
                <w:rFonts w:ascii="Arial" w:hAnsi="Arial" w:eastAsia="Arial"/>
                <w:b w:val="0"/>
                <w:i w:val="0"/>
                <w:color w:val="222222"/>
                <w:sz w:val="16"/>
              </w:rPr>
              <w:t>Study design Risk of</w:t>
            </w:r>
          </w:p>
          <w:p>
            <w:pPr>
              <w:keepNext w:val="0"/>
              <w:spacing w:before="0" w:after="60" w:line="247" w:lineRule="auto"/>
            </w:pPr>
            <w:r>
              <w:rPr>
                <w:rFonts w:ascii="Arial" w:hAnsi="Arial" w:eastAsia="Arial"/>
                <w:b w:val="0"/>
                <w:i w:val="0"/>
                <w:color w:val="222222"/>
                <w:sz w:val="16"/>
              </w:rPr>
              <w:t>bias Inconsistency Indirectness Imprecision Other</w:t>
            </w:r>
          </w:p>
          <w:p>
            <w:pPr>
              <w:keepNext w:val="0"/>
              <w:spacing w:before="0" w:after="60" w:line="247" w:lineRule="auto"/>
            </w:pPr>
            <w:r>
              <w:rPr>
                <w:rFonts w:ascii="Arial" w:hAnsi="Arial" w:eastAsia="Arial"/>
                <w:b w:val="0"/>
                <w:i w:val="0"/>
                <w:color w:val="222222"/>
                <w:sz w:val="16"/>
              </w:rPr>
              <w:t>considerations Exercise No exercise Relative</w:t>
            </w:r>
          </w:p>
          <w:p>
            <w:pPr>
              <w:keepNext w:val="0"/>
              <w:spacing w:before="0" w:after="60" w:line="247" w:lineRule="auto"/>
            </w:pPr>
            <w:r>
              <w:rPr>
                <w:rFonts w:ascii="Arial" w:hAnsi="Arial" w:eastAsia="Arial"/>
                <w:b w:val="0"/>
                <w:i w:val="0"/>
                <w:color w:val="222222"/>
                <w:sz w:val="16"/>
              </w:rPr>
              <w:t>(95% CI)</w:t>
            </w:r>
          </w:p>
          <w:p>
            <w:pPr>
              <w:keepNext w:val="0"/>
              <w:spacing w:before="0" w:after="60" w:line="247" w:lineRule="auto"/>
            </w:pPr>
            <w:r>
              <w:rPr>
                <w:rFonts w:ascii="Arial" w:hAnsi="Arial" w:eastAsia="Arial"/>
                <w:b w:val="0"/>
                <w:i w:val="0"/>
                <w:color w:val="222222"/>
                <w:sz w:val="16"/>
              </w:rPr>
              <w:t>Absolute</w:t>
            </w:r>
          </w:p>
          <w:p>
            <w:pPr>
              <w:keepNext w:val="0"/>
              <w:spacing w:before="0" w:after="60" w:line="247" w:lineRule="auto"/>
            </w:pPr>
            <w:r>
              <w:rPr>
                <w:rFonts w:ascii="Arial" w:hAnsi="Arial" w:eastAsia="Arial"/>
                <w:b w:val="0"/>
                <w:i w:val="0"/>
                <w:color w:val="222222"/>
                <w:sz w:val="16"/>
              </w:rPr>
              <w:t>(95% CI)</w:t>
            </w:r>
          </w:p>
          <w:p>
            <w:pPr>
              <w:keepNext w:val="0"/>
              <w:spacing w:before="0" w:after="60" w:line="247" w:lineRule="auto"/>
            </w:pPr>
            <w:r>
              <w:rPr>
                <w:rFonts w:ascii="Arial" w:hAnsi="Arial" w:eastAsia="Arial"/>
                <w:b w:val="0"/>
                <w:i w:val="0"/>
                <w:color w:val="222222"/>
                <w:sz w:val="16"/>
              </w:rPr>
              <w:t>Narrative Summary: Additional data from Marcoux</w:t>
            </w:r>
          </w:p>
          <w:p>
            <w:pPr>
              <w:keepNext w:val="0"/>
              <w:spacing w:before="0" w:after="60" w:line="247" w:lineRule="auto"/>
            </w:pPr>
            <w:r>
              <w:rPr>
                <w:rFonts w:ascii="Arial" w:hAnsi="Arial" w:eastAsia="Arial"/>
                <w:b w:val="0"/>
                <w:i w:val="0"/>
                <w:color w:val="222222"/>
                <w:sz w:val="16"/>
              </w:rPr>
              <w:t>(1989) (n=931) showed no association between LTPA</w:t>
            </w:r>
          </w:p>
          <w:p>
            <w:pPr>
              <w:keepNext w:val="0"/>
              <w:spacing w:before="0" w:after="60" w:line="247" w:lineRule="auto"/>
            </w:pPr>
            <w:r>
              <w:rPr>
                <w:rFonts w:ascii="Arial" w:hAnsi="Arial" w:eastAsia="Arial"/>
                <w:b w:val="0"/>
                <w:i w:val="0"/>
                <w:color w:val="222222"/>
                <w:sz w:val="16"/>
              </w:rPr>
              <w:t>during the first 20 weeks of pregnancy and GH, no</w:t>
            </w:r>
          </w:p>
          <w:p>
            <w:pPr>
              <w:keepNext w:val="0"/>
              <w:spacing w:before="0" w:after="60" w:line="247" w:lineRule="auto"/>
            </w:pPr>
            <w:r>
              <w:rPr>
                <w:rFonts w:ascii="Arial" w:hAnsi="Arial" w:eastAsia="Arial"/>
                <w:b w:val="0"/>
                <w:i w:val="0"/>
                <w:color w:val="222222"/>
                <w:sz w:val="16"/>
              </w:rPr>
              <w:t>matter the way LTPA was examined (hours/week,</w:t>
            </w:r>
          </w:p>
          <w:p>
            <w:pPr>
              <w:keepNext w:val="0"/>
              <w:spacing w:before="0" w:after="60" w:line="247" w:lineRule="auto"/>
            </w:pPr>
            <w:r>
              <w:rPr>
                <w:rFonts w:ascii="Arial" w:hAnsi="Arial" w:eastAsia="Arial"/>
                <w:b w:val="0"/>
                <w:i w:val="0"/>
                <w:color w:val="222222"/>
                <w:sz w:val="16"/>
              </w:rPr>
              <w:t>energy expenditure as kcal/min or kcal/week).n</w:t>
            </w:r>
          </w:p>
          <w:p>
            <w:pPr>
              <w:keepNext w:val="0"/>
              <w:spacing w:before="0" w:after="60" w:line="247" w:lineRule="auto"/>
            </w:pPr>
            <w:r>
              <w:rPr>
                <w:rFonts w:ascii="Arial" w:hAnsi="Arial" w:eastAsia="Arial"/>
                <w:b w:val="0"/>
                <w:i w:val="0"/>
                <w:color w:val="222222"/>
                <w:sz w:val="16"/>
              </w:rPr>
              <w:t>Association between exercise-only interventions and preeclampsia</w:t>
            </w:r>
          </w:p>
          <w:p>
            <w:pPr>
              <w:keepNext w:val="0"/>
              <w:spacing w:before="0" w:after="60" w:line="247" w:lineRule="auto"/>
            </w:pPr>
            <w:r>
              <w:rPr>
                <w:rFonts w:ascii="Arial" w:hAnsi="Arial" w:eastAsia="Arial"/>
                <w:b w:val="0"/>
                <w:i w:val="0"/>
                <w:color w:val="222222"/>
                <w:sz w:val="16"/>
              </w:rPr>
              <w:t>16 (pooled</w:t>
            </w:r>
          </w:p>
          <w:p>
            <w:pPr>
              <w:keepNext w:val="0"/>
              <w:spacing w:before="0" w:after="60" w:line="247" w:lineRule="auto"/>
            </w:pPr>
            <w:r>
              <w:rPr>
                <w:rFonts w:ascii="Arial" w:hAnsi="Arial" w:eastAsia="Arial"/>
                <w:b w:val="0"/>
                <w:i w:val="0"/>
                <w:color w:val="222222"/>
                <w:sz w:val="16"/>
              </w:rPr>
              <w:t>estimate of</w:t>
            </w:r>
          </w:p>
          <w:p>
            <w:pPr>
              <w:keepNext w:val="0"/>
              <w:spacing w:before="0" w:after="60" w:line="247" w:lineRule="auto"/>
            </w:pPr>
            <w:r>
              <w:rPr>
                <w:rFonts w:ascii="Arial" w:hAnsi="Arial" w:eastAsia="Arial"/>
                <w:b w:val="0"/>
                <w:i w:val="0"/>
                <w:color w:val="222222"/>
                <w:sz w:val="16"/>
              </w:rPr>
              <w:t>effect, n =15</w:t>
            </w:r>
          </w:p>
          <w:p>
            <w:pPr>
              <w:keepNext w:val="0"/>
              <w:spacing w:before="0" w:after="60" w:line="247" w:lineRule="auto"/>
            </w:pPr>
            <w:r>
              <w:rPr>
                <w:rFonts w:ascii="Arial" w:hAnsi="Arial" w:eastAsia="Arial"/>
                <w:b w:val="0"/>
                <w:i w:val="0"/>
                <w:color w:val="222222"/>
                <w:sz w:val="16"/>
              </w:rPr>
              <w:t>o,p; 1 study</w:t>
            </w:r>
          </w:p>
          <w:p>
            <w:pPr>
              <w:keepNext w:val="0"/>
              <w:spacing w:before="0" w:after="60" w:line="247" w:lineRule="auto"/>
            </w:pPr>
            <w:r>
              <w:rPr>
                <w:rFonts w:ascii="Arial" w:hAnsi="Arial" w:eastAsia="Arial"/>
                <w:b w:val="0"/>
                <w:i w:val="0"/>
                <w:color w:val="222222"/>
                <w:sz w:val="16"/>
              </w:rPr>
              <w:t>reported</w:t>
            </w:r>
          </w:p>
          <w:p>
            <w:pPr>
              <w:keepNext w:val="0"/>
              <w:spacing w:before="0" w:after="60" w:line="247" w:lineRule="auto"/>
            </w:pPr>
            <w:r>
              <w:rPr>
                <w:rFonts w:ascii="Arial" w:hAnsi="Arial" w:eastAsia="Arial"/>
                <w:b w:val="0"/>
                <w:i w:val="0"/>
                <w:color w:val="222222"/>
                <w:sz w:val="16"/>
              </w:rPr>
              <w:t>narratively)</w:t>
            </w:r>
          </w:p>
          <w:p>
            <w:pPr>
              <w:keepNext w:val="0"/>
              <w:spacing w:before="0" w:after="60" w:line="247" w:lineRule="auto"/>
            </w:pPr>
            <w:r>
              <w:rPr>
                <w:rFonts w:ascii="Arial" w:hAnsi="Arial" w:eastAsia="Arial"/>
                <w:b w:val="0"/>
                <w:i w:val="0"/>
                <w:color w:val="222222"/>
                <w:sz w:val="16"/>
              </w:rPr>
              <w:t>randomized</w:t>
            </w:r>
          </w:p>
          <w:p>
            <w:pPr>
              <w:keepNext w:val="0"/>
              <w:spacing w:before="0" w:after="60" w:line="247" w:lineRule="auto"/>
            </w:pPr>
            <w:r>
              <w:rPr>
                <w:rFonts w:ascii="Arial" w:hAnsi="Arial" w:eastAsia="Arial"/>
                <w:b w:val="0"/>
                <w:i w:val="0"/>
                <w:color w:val="222222"/>
                <w:sz w:val="16"/>
              </w:rPr>
              <w:t>trials serious q not serious not serious not serious none</w:t>
            </w:r>
          </w:p>
          <w:p>
            <w:pPr>
              <w:keepNext w:val="0"/>
              <w:spacing w:before="0" w:after="60" w:line="247" w:lineRule="auto"/>
            </w:pPr>
            <w:r>
              <w:rPr>
                <w:rFonts w:ascii="Arial" w:hAnsi="Arial" w:eastAsia="Arial"/>
                <w:b w:val="0"/>
                <w:i w:val="0"/>
                <w:color w:val="222222"/>
                <w:sz w:val="16"/>
              </w:rPr>
              <w:t>34/1719</w:t>
            </w:r>
          </w:p>
          <w:p>
            <w:pPr>
              <w:keepNext w:val="0"/>
              <w:spacing w:before="0" w:after="60" w:line="247" w:lineRule="auto"/>
            </w:pPr>
            <w:r>
              <w:rPr>
                <w:rFonts w:ascii="Arial" w:hAnsi="Arial" w:eastAsia="Arial"/>
                <w:b w:val="0"/>
                <w:i w:val="0"/>
                <w:color w:val="222222"/>
                <w:sz w:val="16"/>
              </w:rPr>
              <w:t>(2.0%)</w:t>
            </w:r>
          </w:p>
          <w:p>
            <w:pPr>
              <w:keepNext w:val="0"/>
              <w:spacing w:before="0" w:after="60" w:line="247" w:lineRule="auto"/>
            </w:pPr>
            <w:r>
              <w:rPr>
                <w:rFonts w:ascii="Arial" w:hAnsi="Arial" w:eastAsia="Arial"/>
                <w:b w:val="0"/>
                <w:i w:val="0"/>
                <w:color w:val="222222"/>
                <w:sz w:val="16"/>
              </w:rPr>
              <w:t>49/1603</w:t>
            </w:r>
          </w:p>
          <w:p>
            <w:pPr>
              <w:keepNext w:val="0"/>
              <w:spacing w:before="0" w:after="60" w:line="247" w:lineRule="auto"/>
            </w:pPr>
            <w:r>
              <w:rPr>
                <w:rFonts w:ascii="Arial" w:hAnsi="Arial" w:eastAsia="Arial"/>
                <w:b w:val="0"/>
                <w:i w:val="0"/>
                <w:color w:val="222222"/>
                <w:sz w:val="16"/>
              </w:rPr>
              <w:t>(3.1%)</w:t>
            </w:r>
          </w:p>
          <w:p>
            <w:pPr>
              <w:keepNext w:val="0"/>
              <w:spacing w:before="0" w:after="60" w:line="247" w:lineRule="auto"/>
            </w:pPr>
            <w:r>
              <w:rPr>
                <w:rFonts w:ascii="Arial" w:hAnsi="Arial" w:eastAsia="Arial"/>
                <w:b w:val="0"/>
                <w:i w:val="0"/>
                <w:color w:val="222222"/>
                <w:sz w:val="16"/>
              </w:rPr>
              <w:t>OR 0.59</w:t>
            </w:r>
          </w:p>
          <w:p>
            <w:pPr>
              <w:keepNext w:val="0"/>
              <w:spacing w:before="0" w:after="60" w:line="247" w:lineRule="auto"/>
            </w:pPr>
            <w:r>
              <w:rPr>
                <w:rFonts w:ascii="Arial" w:hAnsi="Arial" w:eastAsia="Arial"/>
                <w:b w:val="0"/>
                <w:i w:val="0"/>
                <w:color w:val="222222"/>
                <w:sz w:val="16"/>
              </w:rPr>
              <w:t>(0.37 to</w:t>
            </w:r>
          </w:p>
          <w:p>
            <w:pPr>
              <w:keepNext w:val="0"/>
              <w:spacing w:before="0" w:after="60" w:line="247" w:lineRule="auto"/>
            </w:pPr>
            <w:r>
              <w:rPr>
                <w:rFonts w:ascii="Arial" w:hAnsi="Arial" w:eastAsia="Arial"/>
                <w:b w:val="0"/>
                <w:i w:val="0"/>
                <w:color w:val="222222"/>
                <w:sz w:val="16"/>
              </w:rPr>
              <w:t>0.94)</w:t>
            </w:r>
          </w:p>
          <w:p>
            <w:pPr>
              <w:keepNext w:val="0"/>
              <w:spacing w:before="0" w:after="60" w:line="247" w:lineRule="auto"/>
            </w:pPr>
            <w:r>
              <w:rPr>
                <w:rFonts w:ascii="Arial" w:hAnsi="Arial" w:eastAsia="Arial"/>
                <w:b w:val="0"/>
                <w:i w:val="0"/>
                <w:color w:val="222222"/>
                <w:sz w:val="16"/>
              </w:rPr>
              <w:t>12 fewer</w:t>
            </w:r>
          </w:p>
          <w:p>
            <w:pPr>
              <w:keepNext w:val="0"/>
              <w:spacing w:before="0" w:after="60" w:line="247" w:lineRule="auto"/>
            </w:pPr>
            <w:r>
              <w:rPr>
                <w:rFonts w:ascii="Arial" w:hAnsi="Arial" w:eastAsia="Arial"/>
                <w:b w:val="0"/>
                <w:i w:val="0"/>
                <w:color w:val="222222"/>
                <w:sz w:val="16"/>
              </w:rPr>
              <w:t>per 1 000</w:t>
            </w:r>
          </w:p>
          <w:p>
            <w:pPr>
              <w:keepNext w:val="0"/>
              <w:spacing w:before="0" w:after="60" w:line="247" w:lineRule="auto"/>
            </w:pPr>
            <w:r>
              <w:rPr>
                <w:rFonts w:ascii="Arial" w:hAnsi="Arial" w:eastAsia="Arial"/>
                <w:b w:val="0"/>
                <w:i w:val="0"/>
                <w:color w:val="222222"/>
                <w:sz w:val="16"/>
              </w:rPr>
              <w:t>(from 2</w:t>
            </w:r>
          </w:p>
          <w:p>
            <w:pPr>
              <w:keepNext w:val="0"/>
              <w:spacing w:before="0" w:after="60" w:line="247" w:lineRule="auto"/>
            </w:pPr>
            <w:r>
              <w:rPr>
                <w:rFonts w:ascii="Arial" w:hAnsi="Arial" w:eastAsia="Arial"/>
                <w:b w:val="0"/>
                <w:i w:val="0"/>
                <w:color w:val="222222"/>
                <w:sz w:val="16"/>
              </w:rPr>
              <w:t>fewer to 19</w:t>
            </w:r>
          </w:p>
          <w:p>
            <w:pPr>
              <w:keepNext w:val="0"/>
              <w:spacing w:before="0" w:after="60" w:line="247" w:lineRule="auto"/>
            </w:pPr>
            <w:r>
              <w:rPr>
                <w:rFonts w:ascii="Arial" w:hAnsi="Arial" w:eastAsia="Arial"/>
                <w:b w:val="0"/>
                <w:i w:val="0"/>
                <w:color w:val="222222"/>
                <w:sz w:val="16"/>
              </w:rPr>
              <w:t>fewer) ⨁⨁⨁◯</w:t>
            </w:r>
          </w:p>
          <w:p>
            <w:pPr>
              <w:keepNext w:val="0"/>
              <w:spacing w:before="0" w:after="60" w:line="247" w:lineRule="auto"/>
            </w:pPr>
            <w:r>
              <w:rPr>
                <w:rFonts w:ascii="Arial" w:hAnsi="Arial" w:eastAsia="Arial"/>
                <w:b w:val="0"/>
                <w:i w:val="0"/>
                <w:color w:val="222222"/>
                <w:sz w:val="16"/>
              </w:rPr>
              <w:t>MODERATE CRITICAL</w:t>
            </w:r>
          </w:p>
          <w:p>
            <w:pPr>
              <w:keepNext w:val="0"/>
              <w:spacing w:before="0" w:after="60" w:line="247" w:lineRule="auto"/>
            </w:pPr>
            <w:r>
              <w:rPr>
                <w:rFonts w:ascii="Arial" w:hAnsi="Arial" w:eastAsia="Arial"/>
                <w:b w:val="0"/>
                <w:i w:val="0"/>
                <w:color w:val="222222"/>
                <w:sz w:val="16"/>
              </w:rPr>
              <w:t>Narrative Summary: Yeo (2008) reported that PE</w:t>
            </w:r>
          </w:p>
          <w:p>
            <w:pPr>
              <w:keepNext w:val="0"/>
              <w:spacing w:before="0" w:after="60" w:line="247" w:lineRule="auto"/>
            </w:pPr>
            <w:r>
              <w:rPr>
                <w:rFonts w:ascii="Arial" w:hAnsi="Arial" w:eastAsia="Arial"/>
                <w:b w:val="0"/>
                <w:i w:val="0"/>
                <w:color w:val="222222"/>
                <w:sz w:val="16"/>
              </w:rPr>
              <w:t>incidence was 14.6% in women randomized to a walking</w:t>
            </w:r>
          </w:p>
          <w:p>
            <w:pPr>
              <w:keepNext w:val="0"/>
              <w:spacing w:before="0" w:after="60" w:line="247" w:lineRule="auto"/>
            </w:pPr>
            <w:r>
              <w:rPr>
                <w:rFonts w:ascii="Arial" w:hAnsi="Arial" w:eastAsia="Arial"/>
                <w:b w:val="0"/>
                <w:i w:val="0"/>
                <w:color w:val="222222"/>
                <w:sz w:val="16"/>
              </w:rPr>
              <w:t>intervention (n=41) and 2.6% in those randomized to a</w:t>
            </w:r>
          </w:p>
          <w:p>
            <w:pPr>
              <w:keepNext w:val="0"/>
              <w:spacing w:before="0" w:after="60" w:line="247" w:lineRule="auto"/>
            </w:pPr>
            <w:r>
              <w:rPr>
                <w:rFonts w:ascii="Arial" w:hAnsi="Arial" w:eastAsia="Arial"/>
                <w:b w:val="0"/>
                <w:i w:val="0"/>
                <w:color w:val="222222"/>
                <w:sz w:val="16"/>
              </w:rPr>
              <w:t>stretching intervention (n=38).</w:t>
            </w:r>
          </w:p>
          <w:p>
            <w:pPr>
              <w:keepNext w:val="0"/>
              <w:spacing w:before="0" w:after="60" w:line="247" w:lineRule="auto"/>
            </w:pPr>
            <w:r>
              <w:rPr>
                <w:rFonts w:ascii="Arial" w:hAnsi="Arial" w:eastAsia="Arial"/>
                <w:b w:val="0"/>
                <w:i w:val="0"/>
                <w:color w:val="222222"/>
                <w:sz w:val="16"/>
              </w:rPr>
              <w:t>Du 2018 (16)</w:t>
            </w:r>
          </w:p>
          <w:p>
            <w:pPr>
              <w:keepNext w:val="0"/>
              <w:spacing w:before="0" w:after="60" w:line="247" w:lineRule="auto"/>
            </w:pPr>
            <w:r>
              <w:rPr>
                <w:rFonts w:ascii="Arial" w:hAnsi="Arial" w:eastAsia="Arial"/>
                <w:b w:val="0"/>
                <w:i w:val="0"/>
                <w:color w:val="222222"/>
                <w:sz w:val="16"/>
              </w:rPr>
              <w:t>Low</w:t>
            </w:r>
          </w:p>
          <w:p>
            <w:pPr>
              <w:keepNext w:val="0"/>
              <w:spacing w:before="0" w:after="60" w:line="247" w:lineRule="auto"/>
            </w:pPr>
            <w:r>
              <w:rPr>
                <w:rFonts w:ascii="Arial" w:hAnsi="Arial" w:eastAsia="Arial"/>
                <w:b w:val="0"/>
                <w:i w:val="0"/>
                <w:color w:val="222222"/>
                <w:sz w:val="16"/>
              </w:rPr>
              <w:t>4 randomized trials</w:t>
            </w:r>
          </w:p>
          <w:p>
            <w:pPr>
              <w:keepNext w:val="0"/>
              <w:spacing w:before="0" w:after="60" w:line="247" w:lineRule="auto"/>
            </w:pPr>
            <w:r>
              <w:rPr>
                <w:rFonts w:ascii="Arial" w:hAnsi="Arial" w:eastAsia="Arial"/>
                <w:b w:val="0"/>
                <w:i w:val="0"/>
                <w:color w:val="222222"/>
                <w:sz w:val="16"/>
              </w:rPr>
              <w:t>not serious not serious not serious serious h none</w:t>
            </w:r>
          </w:p>
          <w:p>
            <w:pPr>
              <w:keepNext w:val="0"/>
              <w:spacing w:before="0" w:after="60" w:line="247" w:lineRule="auto"/>
            </w:pPr>
            <w:r>
              <w:rPr>
                <w:rFonts w:ascii="Arial" w:hAnsi="Arial" w:eastAsia="Arial"/>
                <w:b w:val="0"/>
                <w:i w:val="0"/>
                <w:color w:val="222222"/>
                <w:sz w:val="16"/>
              </w:rPr>
              <w:t>Among pregnant women with overweight or obesity,</w:t>
            </w:r>
          </w:p>
          <w:p>
            <w:pPr>
              <w:keepNext w:val="0"/>
              <w:spacing w:before="0" w:after="60" w:line="247" w:lineRule="auto"/>
            </w:pPr>
            <w:r>
              <w:rPr>
                <w:rFonts w:ascii="Arial" w:hAnsi="Arial" w:eastAsia="Arial"/>
                <w:b w:val="0"/>
                <w:i w:val="0"/>
                <w:color w:val="222222"/>
                <w:sz w:val="16"/>
              </w:rPr>
              <w:t>there was no significant difference in the incidence of</w:t>
            </w:r>
          </w:p>
          <w:p>
            <w:pPr>
              <w:keepNext w:val="0"/>
              <w:spacing w:before="0" w:after="60" w:line="247" w:lineRule="auto"/>
            </w:pPr>
            <w:r>
              <w:rPr>
                <w:rFonts w:ascii="Arial" w:hAnsi="Arial" w:eastAsia="Arial"/>
                <w:b w:val="0"/>
                <w:i w:val="0"/>
                <w:color w:val="222222"/>
                <w:sz w:val="16"/>
              </w:rPr>
              <w:t>preeclampsia between physical activity intervention</w:t>
            </w:r>
          </w:p>
          <w:p>
            <w:pPr>
              <w:keepNext w:val="0"/>
              <w:spacing w:before="0" w:after="60" w:line="247" w:lineRule="auto"/>
            </w:pPr>
            <w:r>
              <w:rPr>
                <w:rFonts w:ascii="Arial" w:hAnsi="Arial" w:eastAsia="Arial"/>
                <w:b w:val="0"/>
                <w:i w:val="0"/>
                <w:color w:val="222222"/>
                <w:sz w:val="16"/>
              </w:rPr>
              <w:t>groups vs.</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24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does the lower-sodium salt-substitute evidence show for cardiovascular events?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who-lsss-2025 | page 28</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nd from zero to five with regular salt. The meta-analysis of the RR was 1.22 (95% CI 0.49</w:t>
            </w:r>
          </w:p>
          <w:p>
            <w:pPr>
              <w:keepNext w:val="0"/>
              <w:spacing w:before="0" w:after="60" w:line="247" w:lineRule="auto"/>
            </w:pPr>
            <w:r>
              <w:rPr>
                <w:rFonts w:ascii="Arial" w:hAnsi="Arial" w:eastAsia="Arial"/>
                <w:b w:val="0"/>
                <w:i w:val="0"/>
                <w:color w:val="222222"/>
                <w:sz w:val="16"/>
              </w:rPr>
              <w:t>to 3.04, I2 = 0%, 982 participants, 5 RCTs, very low certainty evidence) when comparing LSSS and regular</w:t>
            </w:r>
          </w:p>
          <w:p>
            <w:pPr>
              <w:keepNext w:val="0"/>
              <w:spacing w:before="0" w:after="60" w:line="247" w:lineRule="auto"/>
            </w:pPr>
            <w:r>
              <w:rPr>
                <w:rFonts w:ascii="Arial" w:hAnsi="Arial" w:eastAsia="Arial"/>
                <w:b w:val="0"/>
                <w:i w:val="0"/>
                <w:color w:val="222222"/>
                <w:sz w:val="16"/>
              </w:rPr>
              <w:t>salt. AE for various other cardiovascular events was 357 more per 100 000 persons (95% CI 828 fewer to</w:t>
            </w:r>
          </w:p>
          <w:p>
            <w:pPr>
              <w:keepNext w:val="0"/>
              <w:spacing w:before="0" w:after="60" w:line="247" w:lineRule="auto"/>
            </w:pPr>
            <w:r>
              <w:rPr>
                <w:rFonts w:ascii="Arial" w:hAnsi="Arial" w:eastAsia="Arial"/>
                <w:b w:val="0"/>
                <w:i w:val="0"/>
                <w:color w:val="222222"/>
                <w:sz w:val="16"/>
              </w:rPr>
              <w:t>3310 more). Two trials reporting this outcome had follow-up at ≤3 months, while three followed participants</w:t>
            </w:r>
          </w:p>
          <w:p>
            <w:pPr>
              <w:keepNext w:val="0"/>
              <w:spacing w:before="0" w:after="60" w:line="247" w:lineRule="auto"/>
            </w:pPr>
            <w:r>
              <w:rPr>
                <w:rFonts w:ascii="Arial" w:hAnsi="Arial" w:eastAsia="Arial"/>
                <w:b w:val="0"/>
                <w:i w:val="0"/>
                <w:color w:val="222222"/>
                <w:sz w:val="16"/>
              </w:rPr>
              <w:t>for 3 to 12 months.</w:t>
            </w:r>
          </w:p>
          <w:p>
            <w:pPr>
              <w:keepNext w:val="0"/>
              <w:spacing w:before="0" w:after="60" w:line="247" w:lineRule="auto"/>
            </w:pPr>
            <w:r>
              <w:rPr>
                <w:rFonts w:ascii="Arial" w:hAnsi="Arial" w:eastAsia="Arial"/>
                <w:b w:val="0"/>
                <w:i w:val="0"/>
                <w:color w:val="222222"/>
                <w:sz w:val="16"/>
              </w:rPr>
              <w:t>Cardiovascular events: non-fatal stroke</w:t>
            </w:r>
          </w:p>
          <w:p>
            <w:pPr>
              <w:keepNext w:val="0"/>
              <w:spacing w:before="0" w:after="60" w:line="247" w:lineRule="auto"/>
            </w:pPr>
            <w:r>
              <w:rPr>
                <w:rFonts w:ascii="Arial" w:hAnsi="Arial" w:eastAsia="Arial"/>
                <w:b w:val="0"/>
                <w:i w:val="0"/>
                <w:color w:val="222222"/>
                <w:sz w:val="16"/>
              </w:rPr>
              <w:t>The meta-analysis combining data from three trials resulted in an RR of 0.90 (95% CI 0.80 to 1.01, I2 = 0%,</w:t>
            </w:r>
          </w:p>
          <w:p>
            <w:pPr>
              <w:keepNext w:val="0"/>
              <w:spacing w:before="0" w:after="60" w:line="247" w:lineRule="auto"/>
            </w:pPr>
            <w:r>
              <w:rPr>
                <w:rFonts w:ascii="Arial" w:hAnsi="Arial" w:eastAsia="Arial"/>
                <w:b w:val="0"/>
                <w:i w:val="0"/>
                <w:color w:val="222222"/>
                <w:sz w:val="16"/>
              </w:rPr>
              <w:t>21 250 participants, 3 RCTs, moderate certainty evidence) when comparing LSSS with regular salt. This</w:t>
            </w:r>
          </w:p>
          <w:p>
            <w:pPr>
              <w:keepNext w:val="0"/>
              <w:spacing w:before="0" w:after="60" w:line="247" w:lineRule="auto"/>
            </w:pPr>
            <w:r>
              <w:rPr>
                <w:rFonts w:ascii="Arial" w:hAnsi="Arial" w:eastAsia="Arial"/>
                <w:b w:val="0"/>
                <w:i w:val="0"/>
                <w:color w:val="222222"/>
                <w:sz w:val="16"/>
              </w:rPr>
              <w:t>result translates to an AE for non-fatal stroke of 20 fewer per 100 000 persons (95% CI 40 fewer to 2 more).</w:t>
            </w:r>
          </w:p>
          <w:p>
            <w:pPr>
              <w:keepNext w:val="0"/>
              <w:spacing w:before="0" w:after="60" w:line="247" w:lineRule="auto"/>
            </w:pPr>
            <w:r>
              <w:rPr>
                <w:rFonts w:ascii="Arial" w:hAnsi="Arial" w:eastAsia="Arial"/>
                <w:b w:val="0"/>
                <w:i w:val="0"/>
                <w:color w:val="222222"/>
                <w:sz w:val="16"/>
              </w:rPr>
              <w:t>Sensitivity analyses, including only trials with low or unclear overall risk of bias and including only trials</w:t>
            </w:r>
          </w:p>
          <w:p>
            <w:pPr>
              <w:keepNext w:val="0"/>
              <w:spacing w:before="0" w:after="60" w:line="247" w:lineRule="auto"/>
            </w:pPr>
            <w:r>
              <w:rPr>
                <w:rFonts w:ascii="Arial" w:hAnsi="Arial" w:eastAsia="Arial"/>
                <w:b w:val="0"/>
                <w:i w:val="0"/>
                <w:color w:val="222222"/>
                <w:sz w:val="16"/>
              </w:rPr>
              <w:t>randomizing participants at the individual level – that is, excluding cluster-RCTs – did not reflect this benefit</w:t>
            </w:r>
          </w:p>
          <w:p>
            <w:pPr>
              <w:keepNext w:val="0"/>
              <w:spacing w:before="0" w:after="60" w:line="247" w:lineRule="auto"/>
            </w:pPr>
            <w:r>
              <w:rPr>
                <w:rFonts w:ascii="Arial" w:hAnsi="Arial" w:eastAsia="Arial"/>
                <w:b w:val="0"/>
                <w:i w:val="0"/>
                <w:color w:val="222222"/>
                <w:sz w:val="16"/>
              </w:rPr>
              <w:t>of LSSS; instead they showed highly imprecise results indicating little to no effect, or harm. The pooled</w:t>
            </w:r>
          </w:p>
          <w:p>
            <w:pPr>
              <w:keepNext w:val="0"/>
              <w:spacing w:before="0" w:after="60" w:line="247" w:lineRule="auto"/>
            </w:pPr>
            <w:r>
              <w:rPr>
                <w:rFonts w:ascii="Arial" w:hAnsi="Arial" w:eastAsia="Arial"/>
                <w:b w:val="0"/>
                <w:i w:val="0"/>
                <w:color w:val="222222"/>
                <w:sz w:val="16"/>
              </w:rPr>
              <w:t>effect was driven by a large secondary prevention trial including a large proportion of participants with</w:t>
            </w:r>
          </w:p>
          <w:p>
            <w:pPr>
              <w:keepNext w:val="0"/>
              <w:spacing w:before="0" w:after="60" w:line="247" w:lineRule="auto"/>
            </w:pPr>
            <w:r>
              <w:rPr>
                <w:rFonts w:ascii="Arial" w:hAnsi="Arial" w:eastAsia="Arial"/>
                <w:b w:val="0"/>
                <w:i w:val="0"/>
                <w:color w:val="222222"/>
                <w:sz w:val="16"/>
              </w:rPr>
              <w:t>previous stroke. The evidence was consequently downgraded once for indirectness as results could not</w:t>
            </w:r>
          </w:p>
          <w:p>
            <w:pPr>
              <w:keepNext w:val="0"/>
              <w:spacing w:before="0" w:after="60" w:line="247" w:lineRule="auto"/>
            </w:pPr>
            <w:r>
              <w:rPr>
                <w:rFonts w:ascii="Arial" w:hAnsi="Arial" w:eastAsia="Arial"/>
                <w:b w:val="0"/>
                <w:i w:val="0"/>
                <w:color w:val="222222"/>
                <w:sz w:val="16"/>
              </w:rPr>
              <w:t>readily be generalized to the wider adult population.</w:t>
            </w:r>
          </w:p>
          <w:p>
            <w:pPr>
              <w:keepNext w:val="0"/>
              <w:spacing w:before="0" w:after="60" w:line="247" w:lineRule="auto"/>
            </w:pPr>
            <w:r>
              <w:rPr>
                <w:rFonts w:ascii="Arial" w:hAnsi="Arial" w:eastAsia="Arial"/>
                <w:b w:val="0"/>
                <w:i w:val="0"/>
                <w:color w:val="222222"/>
                <w:sz w:val="16"/>
              </w:rPr>
              <w:t>Cardiovascular events: non-fatal acute coronary syndrome</w:t>
            </w:r>
          </w:p>
          <w:p>
            <w:pPr>
              <w:keepNext w:val="0"/>
              <w:spacing w:before="0" w:after="60" w:line="247" w:lineRule="auto"/>
            </w:pPr>
            <w:r>
              <w:rPr>
                <w:rFonts w:ascii="Arial" w:hAnsi="Arial" w:eastAsia="Arial"/>
                <w:b w:val="0"/>
                <w:i w:val="0"/>
                <w:color w:val="222222"/>
                <w:sz w:val="16"/>
              </w:rPr>
              <w:t>The single large cluster-RCT contributed data to this outcome at a mean follow-up time of 4.75 years,</w:t>
            </w:r>
          </w:p>
          <w:p>
            <w:pPr>
              <w:keepNext w:val="0"/>
              <w:spacing w:before="0" w:after="60" w:line="247" w:lineRule="auto"/>
            </w:pPr>
            <w:r>
              <w:rPr>
                <w:rFonts w:ascii="Arial" w:hAnsi="Arial" w:eastAsia="Arial"/>
                <w:b w:val="0"/>
                <w:i w:val="0"/>
                <w:color w:val="222222"/>
                <w:sz w:val="16"/>
              </w:rPr>
              <w:t>reporting rates of 3.79 events per 1000 person-years in the LSSS group and 5.12 events per 1000 person-</w:t>
            </w:r>
          </w:p>
          <w:p>
            <w:pPr>
              <w:keepNext w:val="0"/>
              <w:spacing w:before="0" w:after="60" w:line="247" w:lineRule="auto"/>
            </w:pPr>
            <w:r>
              <w:rPr>
                <w:rFonts w:ascii="Arial" w:hAnsi="Arial" w:eastAsia="Arial"/>
                <w:b w:val="0"/>
                <w:i w:val="0"/>
                <w:color w:val="222222"/>
                <w:sz w:val="16"/>
              </w:rPr>
              <w:t>years in the regular-salt group.</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who-sodium-2012 | page 21</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of evidence very low).</w:t>
            </w:r>
          </w:p>
          <w:p>
            <w:pPr>
              <w:keepNext w:val="0"/>
              <w:spacing w:before="0" w:after="60" w:line="247" w:lineRule="auto"/>
            </w:pPr>
            <w:r>
              <w:rPr>
                <w:rFonts w:ascii="Arial" w:hAnsi="Arial" w:eastAsia="Arial"/>
                <w:b w:val="0"/>
                <w:i w:val="0"/>
                <w:color w:val="222222"/>
                <w:sz w:val="16"/>
              </w:rPr>
              <w:t>There is a well-established relationship between increasing blood pressure and increasing</w:t>
            </w:r>
          </w:p>
          <w:p>
            <w:pPr>
              <w:keepNext w:val="0"/>
              <w:spacing w:before="0" w:after="60" w:line="247" w:lineRule="auto"/>
            </w:pPr>
            <w:r>
              <w:rPr>
                <w:rFonts w:ascii="Arial" w:hAnsi="Arial" w:eastAsia="Arial"/>
                <w:b w:val="0"/>
                <w:i w:val="0"/>
                <w:color w:val="222222"/>
                <w:sz w:val="16"/>
              </w:rPr>
              <w:t>risk of cardiovascular diseases, especially coronary heart disease and stroke (13, 53). Blood</w:t>
            </w:r>
          </w:p>
          <w:p>
            <w:pPr>
              <w:keepNext w:val="0"/>
              <w:spacing w:before="0" w:after="60" w:line="247" w:lineRule="auto"/>
            </w:pPr>
            <w:r>
              <w:rPr>
                <w:rFonts w:ascii="Arial" w:hAnsi="Arial" w:eastAsia="Arial"/>
                <w:b w:val="0"/>
                <w:i w:val="0"/>
                <w:color w:val="222222"/>
                <w:sz w:val="16"/>
              </w:rPr>
              <w:t>pressure is therefore considered a reliable biomarker for estimating risk of cardiovascular</w:t>
            </w:r>
          </w:p>
          <w:p>
            <w:pPr>
              <w:keepNext w:val="0"/>
              <w:spacing w:before="0" w:after="60" w:line="247" w:lineRule="auto"/>
            </w:pPr>
            <w:r>
              <w:rPr>
                <w:rFonts w:ascii="Arial" w:hAnsi="Arial" w:eastAsia="Arial"/>
                <w:b w:val="0"/>
                <w:i w:val="0"/>
                <w:color w:val="222222"/>
                <w:sz w:val="16"/>
              </w:rPr>
              <w:t>disease (46, 54). Recognizing the limitations of any biomarker, it was nonetheless determined</w:t>
            </w:r>
          </w:p>
          <w:p>
            <w:pPr>
              <w:keepNext w:val="0"/>
              <w:spacing w:before="0" w:after="60" w:line="247" w:lineRule="auto"/>
            </w:pPr>
            <w:r>
              <w:rPr>
                <w:rFonts w:ascii="Arial" w:hAnsi="Arial" w:eastAsia="Arial"/>
                <w:b w:val="0"/>
                <w:i w:val="0"/>
                <w:color w:val="222222"/>
                <w:sz w:val="16"/>
              </w:rPr>
              <w:t>that blood pressure could be a suitable proxy indicator for risk of cardiovascular disease,</w:t>
            </w:r>
          </w:p>
          <w:p>
            <w:pPr>
              <w:keepNext w:val="0"/>
              <w:spacing w:before="0" w:after="60" w:line="247" w:lineRule="auto"/>
            </w:pPr>
            <w:r>
              <w:rPr>
                <w:rFonts w:ascii="Arial" w:hAnsi="Arial" w:eastAsia="Arial"/>
                <w:b w:val="0"/>
                <w:i w:val="0"/>
                <w:color w:val="222222"/>
                <w:sz w:val="16"/>
              </w:rPr>
              <w:t>coronary heart disease and stroke. Thus, in addition to the direct evidence from cohort</w:t>
            </w:r>
          </w:p>
          <w:p>
            <w:pPr>
              <w:keepNext w:val="0"/>
              <w:spacing w:before="0" w:after="60" w:line="247" w:lineRule="auto"/>
            </w:pPr>
            <w:r>
              <w:rPr>
                <w:rFonts w:ascii="Arial" w:hAnsi="Arial" w:eastAsia="Arial"/>
                <w:b w:val="0"/>
                <w:i w:val="0"/>
                <w:color w:val="222222"/>
                <w:sz w:val="16"/>
              </w:rPr>
              <w:t>studies, the data from the RCTs compiled in the systematic review of the effect of reduced</w:t>
            </w:r>
          </w:p>
          <w:p>
            <w:pPr>
              <w:keepNext w:val="0"/>
              <w:spacing w:before="0" w:after="60" w:line="247" w:lineRule="auto"/>
            </w:pPr>
            <w:r>
              <w:rPr>
                <w:rFonts w:ascii="Arial" w:hAnsi="Arial" w:eastAsia="Arial"/>
                <w:b w:val="0"/>
                <w:i w:val="0"/>
                <w:color w:val="222222"/>
                <w:sz w:val="16"/>
              </w:rPr>
              <w:t>sodium on blood pressure in adults (49) were used as part of the evidence base to consider</w:t>
            </w:r>
          </w:p>
          <w:p>
            <w:pPr>
              <w:keepNext w:val="0"/>
              <w:spacing w:before="0" w:after="60" w:line="247" w:lineRule="auto"/>
            </w:pPr>
            <w:r>
              <w:rPr>
                <w:rFonts w:ascii="Arial" w:hAnsi="Arial" w:eastAsia="Arial"/>
                <w:b w:val="0"/>
                <w:i w:val="0"/>
                <w:color w:val="222222"/>
                <w:sz w:val="16"/>
              </w:rPr>
              <w:t>the effect of reduced sodium on cardiovascular disease, stroke and coronary heart disease.</w:t>
            </w:r>
          </w:p>
          <w:p>
            <w:pPr>
              <w:keepNext w:val="0"/>
              <w:spacing w:before="0" w:after="60" w:line="247" w:lineRule="auto"/>
            </w:pPr>
            <w:r>
              <w:rPr>
                <w:rFonts w:ascii="Arial" w:hAnsi="Arial" w:eastAsia="Arial"/>
                <w:b w:val="0"/>
                <w:i w:val="0"/>
                <w:color w:val="222222"/>
                <w:sz w:val="16"/>
              </w:rPr>
              <w:t>1 In the analyses of data from RCTs, an RR &lt;1 signifies decreased risk with decreased sodium intake, whereas RR &gt;1</w:t>
            </w:r>
          </w:p>
          <w:p>
            <w:pPr>
              <w:keepNext w:val="0"/>
              <w:spacing w:before="0" w:after="60" w:line="247" w:lineRule="auto"/>
            </w:pPr>
            <w:r>
              <w:rPr>
                <w:rFonts w:ascii="Arial" w:hAnsi="Arial" w:eastAsia="Arial"/>
                <w:b w:val="0"/>
                <w:i w:val="0"/>
                <w:color w:val="222222"/>
                <w:sz w:val="16"/>
              </w:rPr>
              <w:t>signifies increased risk with decreased sodium intake.</w:t>
            </w:r>
          </w:p>
          <w:p>
            <w:pPr>
              <w:keepNext w:val="0"/>
              <w:spacing w:before="0" w:after="60" w:line="247" w:lineRule="auto"/>
            </w:pPr>
            <w:r>
              <w:rPr>
                <w:rFonts w:ascii="Arial" w:hAnsi="Arial" w:eastAsia="Arial"/>
                <w:b w:val="0"/>
                <w:i w:val="0"/>
                <w:color w:val="222222"/>
                <w:sz w:val="16"/>
              </w:rPr>
              <w:t>2 In the analyses of data from cohort studies, RR &gt;1 signifies increased risk with increased sodium intake</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25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naturally occurring dietary-fibre intakes does WHO recommend or suggest by age?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who-carbohydrate-2023 | page 36</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r day</w:t>
            </w:r>
          </w:p>
          <w:p>
            <w:pPr>
              <w:keepNext w:val="0"/>
              <w:spacing w:before="0" w:after="60" w:line="247" w:lineRule="auto"/>
            </w:pPr>
            <w:r>
              <w:rPr>
                <w:rFonts w:ascii="Arial" w:hAnsi="Arial" w:eastAsia="Arial"/>
                <w:b w:val="0"/>
                <w:i w:val="0"/>
                <w:color w:val="222222"/>
                <w:sz w:val="16"/>
              </w:rPr>
              <w:t>• 10 years or older, at least 400 g per day.</w:t>
            </w:r>
          </w:p>
          <w:p>
            <w:pPr>
              <w:keepNext w:val="0"/>
              <w:spacing w:before="0" w:after="60" w:line="247" w:lineRule="auto"/>
            </w:pPr>
            <w:r>
              <w:rPr>
                <w:rFonts w:ascii="Arial" w:hAnsi="Arial" w:eastAsia="Arial"/>
                <w:b w:val="0"/>
                <w:i w:val="0"/>
                <w:color w:val="222222"/>
                <w:sz w:val="16"/>
              </w:rPr>
              <w:t>4. In adults, WHO recommends an intake of at least 25 g per day of naturally occurring dietary fibre</w:t>
            </w:r>
          </w:p>
          <w:p>
            <w:pPr>
              <w:keepNext w:val="0"/>
              <w:spacing w:before="0" w:after="60" w:line="247" w:lineRule="auto"/>
            </w:pPr>
            <w:r>
              <w:rPr>
                <w:rFonts w:ascii="Arial" w:hAnsi="Arial" w:eastAsia="Arial"/>
                <w:b w:val="0"/>
                <w:i w:val="0"/>
                <w:color w:val="222222"/>
                <w:sz w:val="16"/>
              </w:rPr>
              <w:t>as consumed in foods (strong recommendation).</w:t>
            </w:r>
          </w:p>
          <w:p>
            <w:pPr>
              <w:keepNext w:val="0"/>
              <w:spacing w:before="0" w:after="60" w:line="247" w:lineRule="auto"/>
            </w:pPr>
            <w:r>
              <w:rPr>
                <w:rFonts w:ascii="Arial" w:hAnsi="Arial" w:eastAsia="Arial"/>
                <w:b w:val="0"/>
                <w:i w:val="0"/>
                <w:color w:val="222222"/>
                <w:sz w:val="16"/>
              </w:rPr>
              <w:t>5. In children and adolescents, WHO suggests the following intakes of naturally occurring dietary</w:t>
            </w:r>
          </w:p>
          <w:p>
            <w:pPr>
              <w:keepNext w:val="0"/>
              <w:spacing w:before="0" w:after="60" w:line="247" w:lineRule="auto"/>
            </w:pPr>
            <w:r>
              <w:rPr>
                <w:rFonts w:ascii="Arial" w:hAnsi="Arial" w:eastAsia="Arial"/>
                <w:b w:val="0"/>
                <w:i w:val="0"/>
                <w:color w:val="222222"/>
                <w:sz w:val="16"/>
              </w:rPr>
              <w:t>fibre as consumed in foods (conditional recommendation):</w:t>
            </w:r>
          </w:p>
          <w:p>
            <w:pPr>
              <w:keepNext w:val="0"/>
              <w:spacing w:before="0" w:after="60" w:line="247" w:lineRule="auto"/>
            </w:pPr>
            <w:r>
              <w:rPr>
                <w:rFonts w:ascii="Arial" w:hAnsi="Arial" w:eastAsia="Arial"/>
                <w:b w:val="0"/>
                <w:i w:val="0"/>
                <w:color w:val="222222"/>
                <w:sz w:val="16"/>
              </w:rPr>
              <w:t>• 2–5 years old, at least 15 g per day</w:t>
            </w:r>
          </w:p>
          <w:p>
            <w:pPr>
              <w:keepNext w:val="0"/>
              <w:spacing w:before="0" w:after="60" w:line="247" w:lineRule="auto"/>
            </w:pPr>
            <w:r>
              <w:rPr>
                <w:rFonts w:ascii="Arial" w:hAnsi="Arial" w:eastAsia="Arial"/>
                <w:b w:val="0"/>
                <w:i w:val="0"/>
                <w:color w:val="222222"/>
                <w:sz w:val="16"/>
              </w:rPr>
              <w:t>• 6–9 years old, at least 21 g per day</w:t>
            </w:r>
          </w:p>
          <w:p>
            <w:pPr>
              <w:keepNext w:val="0"/>
              <w:spacing w:before="0" w:after="60" w:line="247" w:lineRule="auto"/>
            </w:pPr>
            <w:r>
              <w:rPr>
                <w:rFonts w:ascii="Arial" w:hAnsi="Arial" w:eastAsia="Arial"/>
                <w:b w:val="0"/>
                <w:i w:val="0"/>
                <w:color w:val="222222"/>
                <w:sz w:val="16"/>
              </w:rPr>
              <w:t>• 10 years or older, at least 25 g per day.</w:t>
            </w:r>
          </w:p>
          <w:p>
            <w:pPr>
              <w:keepNext w:val="0"/>
              <w:spacing w:before="0" w:after="60" w:line="247" w:lineRule="auto"/>
            </w:pPr>
            <w:r>
              <w:rPr>
                <w:rFonts w:ascii="Arial" w:hAnsi="Arial" w:eastAsia="Arial"/>
                <w:b w:val="0"/>
                <w:i w:val="0"/>
                <w:color w:val="222222"/>
                <w:sz w:val="16"/>
              </w:rPr>
              <w:t>Rationale and remarks</w:t>
            </w:r>
          </w:p>
          <w:p>
            <w:pPr>
              <w:keepNext w:val="0"/>
              <w:spacing w:before="0" w:after="60" w:line="247" w:lineRule="auto"/>
            </w:pPr>
            <w:r>
              <w:rPr>
                <w:rFonts w:ascii="Arial" w:hAnsi="Arial" w:eastAsia="Arial"/>
                <w:b w:val="0"/>
                <w:i w:val="0"/>
                <w:color w:val="222222"/>
                <w:sz w:val="16"/>
              </w:rPr>
              <w:t>The following provides the reasoning (rationale) behind the formulation of the recommendations, as well</w:t>
            </w:r>
          </w:p>
          <w:p>
            <w:pPr>
              <w:keepNext w:val="0"/>
              <w:spacing w:before="0" w:after="60" w:line="247" w:lineRule="auto"/>
            </w:pPr>
            <w:r>
              <w:rPr>
                <w:rFonts w:ascii="Arial" w:hAnsi="Arial" w:eastAsia="Arial"/>
                <w:b w:val="0"/>
                <w:i w:val="0"/>
                <w:color w:val="222222"/>
                <w:sz w:val="16"/>
              </w:rPr>
              <w:t>as remarks designed to provide context for the recommendations and facilitate their interpretation and</w:t>
            </w:r>
          </w:p>
          <w:p>
            <w:pPr>
              <w:keepNext w:val="0"/>
              <w:spacing w:before="0" w:after="60" w:line="247" w:lineRule="auto"/>
            </w:pPr>
            <w:r>
              <w:rPr>
                <w:rFonts w:ascii="Arial" w:hAnsi="Arial" w:eastAsia="Arial"/>
                <w:b w:val="0"/>
                <w:i w:val="0"/>
                <w:color w:val="222222"/>
                <w:sz w:val="16"/>
              </w:rPr>
              <w:t>implementation.</w:t>
            </w:r>
          </w:p>
          <w:p>
            <w:pPr>
              <w:keepNext w:val="0"/>
              <w:spacing w:before="0" w:after="60" w:line="247" w:lineRule="auto"/>
            </w:pPr>
            <w:r>
              <w:rPr>
                <w:rFonts w:ascii="Arial" w:hAnsi="Arial" w:eastAsia="Arial"/>
                <w:b w:val="0"/>
                <w:i w:val="0"/>
                <w:color w:val="222222"/>
                <w:sz w:val="16"/>
              </w:rPr>
              <w:t>Rationale for recommendation 1</w:t>
            </w:r>
          </w:p>
          <w:p>
            <w:pPr>
              <w:keepNext w:val="0"/>
              <w:spacing w:before="0" w:after="60" w:line="247" w:lineRule="auto"/>
            </w:pPr>
            <w:r>
              <w:rPr>
                <w:rFonts w:ascii="Arial" w:hAnsi="Arial" w:eastAsia="Arial"/>
                <w:b w:val="0"/>
                <w:i w:val="0"/>
                <w:color w:val="222222"/>
                <w:sz w:val="16"/>
              </w:rPr>
              <w:t>▶ Recommendation 1 is based on evidence from seven systematic reviews that assessed the effects of</w:t>
            </w:r>
          </w:p>
          <w:p>
            <w:pPr>
              <w:keepNext w:val="0"/>
              <w:spacing w:before="0" w:after="60" w:line="247" w:lineRule="auto"/>
            </w:pPr>
            <w:r>
              <w:rPr>
                <w:rFonts w:ascii="Arial" w:hAnsi="Arial" w:eastAsia="Arial"/>
                <w:b w:val="0"/>
                <w:i w:val="0"/>
                <w:color w:val="222222"/>
                <w:sz w:val="16"/>
              </w:rPr>
              <w:t>higher compared with lower intakes of whole grains, vegetables and fruits, or pulses (19, 34–40). These</w:t>
            </w:r>
          </w:p>
          <w:p>
            <w:pPr>
              <w:keepNext w:val="0"/>
              <w:spacing w:before="0" w:after="60" w:line="247" w:lineRule="auto"/>
            </w:pPr>
            <w:r>
              <w:rPr>
                <w:rFonts w:ascii="Arial" w:hAnsi="Arial" w:eastAsia="Arial"/>
                <w:b w:val="0"/>
                <w:i w:val="0"/>
                <w:color w:val="222222"/>
                <w:sz w:val="16"/>
              </w:rPr>
              <w:t>systematic reviews found that higher intake of these foods reduced the risk of all-cause mortality and</w:t>
            </w:r>
          </w:p>
          <w:p>
            <w:pPr>
              <w:keepNext w:val="0"/>
              <w:spacing w:before="0" w:after="60" w:line="247" w:lineRule="auto"/>
            </w:pPr>
            <w:r>
              <w:rPr>
                <w:rFonts w:ascii="Arial" w:hAnsi="Arial" w:eastAsia="Arial"/>
                <w:b w:val="0"/>
                <w:i w:val="0"/>
                <w:color w:val="222222"/>
                <w:sz w:val="16"/>
              </w:rPr>
              <w:t>several NCDs. The overall certainty in the evidence for recommendation 1 was assessed as moderate.</w:t>
            </w:r>
          </w:p>
          <w:p>
            <w:pPr>
              <w:keepNext w:val="0"/>
              <w:spacing w:before="0" w:after="60" w:line="247" w:lineRule="auto"/>
            </w:pPr>
            <w:r>
              <w:rPr>
                <w:rFonts w:ascii="Arial" w:hAnsi="Arial" w:eastAsia="Arial"/>
                <w:b w:val="0"/>
                <w:i w:val="0"/>
                <w:color w:val="222222"/>
                <w:sz w:val="16"/>
              </w:rPr>
              <w:t>1 WHO guidance on polyunsaturated fatty acids is currently being updated.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who-complementary-feeding-2023 | page 41</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Recommendations 25</w:t>
            </w:r>
          </w:p>
          <w:p>
            <w:pPr>
              <w:keepNext w:val="0"/>
              <w:spacing w:before="0" w:after="60" w:line="247" w:lineRule="auto"/>
            </w:pPr>
            <w:r>
              <w:rPr>
                <w:rFonts w:ascii="Arial" w:hAnsi="Arial" w:eastAsia="Arial"/>
                <w:b w:val="0"/>
                <w:i w:val="0"/>
                <w:color w:val="222222"/>
                <w:sz w:val="16"/>
              </w:rPr>
              <w:t>(milk, yogurts, cheese); 4) eggs; 5) legumes</w:t>
            </w:r>
          </w:p>
          <w:p>
            <w:pPr>
              <w:keepNext w:val="0"/>
              <w:spacing w:before="0" w:after="60" w:line="247" w:lineRule="auto"/>
            </w:pPr>
            <w:r>
              <w:rPr>
                <w:rFonts w:ascii="Arial" w:hAnsi="Arial" w:eastAsia="Arial"/>
                <w:b w:val="0"/>
                <w:i w:val="0"/>
                <w:color w:val="222222"/>
                <w:sz w:val="16"/>
              </w:rPr>
              <w:t>and nuts; 6) vitamin-A rich fruits and</w:t>
            </w:r>
          </w:p>
          <w:p>
            <w:pPr>
              <w:keepNext w:val="0"/>
              <w:spacing w:before="0" w:after="60" w:line="247" w:lineRule="auto"/>
            </w:pPr>
            <w:r>
              <w:rPr>
                <w:rFonts w:ascii="Arial" w:hAnsi="Arial" w:eastAsia="Arial"/>
                <w:b w:val="0"/>
                <w:i w:val="0"/>
                <w:color w:val="222222"/>
                <w:sz w:val="16"/>
              </w:rPr>
              <w:t>vegetables; 7) other fruits and vegetables;</w:t>
            </w:r>
          </w:p>
          <w:p>
            <w:pPr>
              <w:keepNext w:val="0"/>
              <w:spacing w:before="0" w:after="60" w:line="247" w:lineRule="auto"/>
            </w:pPr>
            <w:r>
              <w:rPr>
                <w:rFonts w:ascii="Arial" w:hAnsi="Arial" w:eastAsia="Arial"/>
                <w:b w:val="0"/>
                <w:i w:val="0"/>
                <w:color w:val="222222"/>
                <w:sz w:val="16"/>
              </w:rPr>
              <w:t>and 8) grains, roots, and tubers (86). They</w:t>
            </w:r>
          </w:p>
          <w:p>
            <w:pPr>
              <w:keepNext w:val="0"/>
              <w:spacing w:before="0" w:after="60" w:line="247" w:lineRule="auto"/>
            </w:pPr>
            <w:r>
              <w:rPr>
                <w:rFonts w:ascii="Arial" w:hAnsi="Arial" w:eastAsia="Arial"/>
                <w:b w:val="0"/>
                <w:i w:val="0"/>
                <w:color w:val="222222"/>
                <w:sz w:val="16"/>
              </w:rPr>
              <w:t>have defined minimum dietary diversity</w:t>
            </w:r>
          </w:p>
          <w:p>
            <w:pPr>
              <w:keepNext w:val="0"/>
              <w:spacing w:before="0" w:after="60" w:line="247" w:lineRule="auto"/>
            </w:pPr>
            <w:r>
              <w:rPr>
                <w:rFonts w:ascii="Arial" w:hAnsi="Arial" w:eastAsia="Arial"/>
                <w:b w:val="0"/>
                <w:i w:val="0"/>
                <w:color w:val="222222"/>
                <w:sz w:val="16"/>
              </w:rPr>
              <w:t>(MDD) as consumption of five out of the</w:t>
            </w:r>
          </w:p>
          <w:p>
            <w:pPr>
              <w:keepNext w:val="0"/>
              <w:spacing w:before="0" w:after="60" w:line="247" w:lineRule="auto"/>
            </w:pPr>
            <w:r>
              <w:rPr>
                <w:rFonts w:ascii="Arial" w:hAnsi="Arial" w:eastAsia="Arial"/>
                <w:b w:val="0"/>
                <w:i w:val="0"/>
                <w:color w:val="222222"/>
                <w:sz w:val="16"/>
              </w:rPr>
              <w:t>eight groups (86)3.</w:t>
            </w:r>
          </w:p>
          <w:p>
            <w:pPr>
              <w:keepNext w:val="0"/>
              <w:spacing w:before="0" w:after="60" w:line="247" w:lineRule="auto"/>
            </w:pPr>
            <w:r>
              <w:rPr>
                <w:rFonts w:ascii="Arial" w:hAnsi="Arial" w:eastAsia="Arial"/>
                <w:b w:val="0"/>
                <w:i w:val="0"/>
                <w:color w:val="222222"/>
                <w:sz w:val="16"/>
              </w:rPr>
              <w:t>The GDG identified three specific food</w:t>
            </w:r>
          </w:p>
          <w:p>
            <w:pPr>
              <w:keepNext w:val="0"/>
              <w:spacing w:before="0" w:after="60" w:line="247" w:lineRule="auto"/>
            </w:pPr>
            <w:r>
              <w:rPr>
                <w:rFonts w:ascii="Arial" w:hAnsi="Arial" w:eastAsia="Arial"/>
                <w:b w:val="0"/>
                <w:i w:val="0"/>
                <w:color w:val="222222"/>
                <w:sz w:val="16"/>
              </w:rPr>
              <w:t>groups for systematic reviews: ASFs (meat,</w:t>
            </w:r>
          </w:p>
          <w:p>
            <w:pPr>
              <w:keepNext w:val="0"/>
              <w:spacing w:before="0" w:after="60" w:line="247" w:lineRule="auto"/>
            </w:pPr>
            <w:r>
              <w:rPr>
                <w:rFonts w:ascii="Arial" w:hAnsi="Arial" w:eastAsia="Arial"/>
                <w:b w:val="0"/>
                <w:i w:val="0"/>
                <w:color w:val="222222"/>
                <w:sz w:val="16"/>
              </w:rPr>
              <w:t>fish, poultry, eggs, insects, and liver/organ</w:t>
            </w:r>
          </w:p>
          <w:p>
            <w:pPr>
              <w:keepNext w:val="0"/>
              <w:spacing w:before="0" w:after="60" w:line="247" w:lineRule="auto"/>
            </w:pPr>
            <w:r>
              <w:rPr>
                <w:rFonts w:ascii="Arial" w:hAnsi="Arial" w:eastAsia="Arial"/>
                <w:b w:val="0"/>
                <w:i w:val="0"/>
                <w:color w:val="222222"/>
                <w:sz w:val="16"/>
              </w:rPr>
              <w:t>meats), fruits and vegetables, and legumes,</w:t>
            </w:r>
          </w:p>
          <w:p>
            <w:pPr>
              <w:keepNext w:val="0"/>
              <w:spacing w:before="0" w:after="60" w:line="247" w:lineRule="auto"/>
            </w:pPr>
            <w:r>
              <w:rPr>
                <w:rFonts w:ascii="Arial" w:hAnsi="Arial" w:eastAsia="Arial"/>
                <w:b w:val="0"/>
                <w:i w:val="0"/>
                <w:color w:val="222222"/>
                <w:sz w:val="16"/>
              </w:rPr>
              <w:t>nuts, and seeds. Although grains, roots,</w:t>
            </w:r>
          </w:p>
          <w:p>
            <w:pPr>
              <w:keepNext w:val="0"/>
              <w:spacing w:before="0" w:after="60" w:line="247" w:lineRule="auto"/>
            </w:pPr>
            <w:r>
              <w:rPr>
                <w:rFonts w:ascii="Arial" w:hAnsi="Arial" w:eastAsia="Arial"/>
                <w:b w:val="0"/>
                <w:i w:val="0"/>
                <w:color w:val="222222"/>
                <w:sz w:val="16"/>
              </w:rPr>
              <w:t>and tubers are a part of dietary diversity,</w:t>
            </w:r>
          </w:p>
          <w:p>
            <w:pPr>
              <w:keepNext w:val="0"/>
              <w:spacing w:before="0" w:after="60" w:line="247" w:lineRule="auto"/>
            </w:pPr>
            <w:r>
              <w:rPr>
                <w:rFonts w:ascii="Arial" w:hAnsi="Arial" w:eastAsia="Arial"/>
                <w:b w:val="0"/>
                <w:i w:val="0"/>
                <w:color w:val="222222"/>
                <w:sz w:val="16"/>
              </w:rPr>
              <w:t>the GDG opted not to directly examine</w:t>
            </w:r>
          </w:p>
          <w:p>
            <w:pPr>
              <w:keepNext w:val="0"/>
              <w:spacing w:before="0" w:after="60" w:line="247" w:lineRule="auto"/>
            </w:pPr>
            <w:r>
              <w:rPr>
                <w:rFonts w:ascii="Arial" w:hAnsi="Arial" w:eastAsia="Arial"/>
                <w:b w:val="0"/>
                <w:i w:val="0"/>
                <w:color w:val="222222"/>
                <w:sz w:val="16"/>
              </w:rPr>
              <w:t>evidence on this food group through a</w:t>
            </w:r>
          </w:p>
          <w:p>
            <w:pPr>
              <w:keepNext w:val="0"/>
              <w:spacing w:before="0" w:after="60" w:line="247" w:lineRule="auto"/>
            </w:pPr>
            <w:r>
              <w:rPr>
                <w:rFonts w:ascii="Arial" w:hAnsi="Arial" w:eastAsia="Arial"/>
                <w:b w:val="0"/>
                <w:i w:val="0"/>
                <w:color w:val="222222"/>
                <w:sz w:val="16"/>
              </w:rPr>
              <w:t>PECO question. However, they did examine</w:t>
            </w:r>
          </w:p>
          <w:p>
            <w:pPr>
              <w:keepNext w:val="0"/>
              <w:spacing w:before="0" w:after="60" w:line="247" w:lineRule="auto"/>
            </w:pPr>
            <w:r>
              <w:rPr>
                <w:rFonts w:ascii="Arial" w:hAnsi="Arial" w:eastAsia="Arial"/>
                <w:b w:val="0"/>
                <w:i w:val="0"/>
                <w:color w:val="222222"/>
                <w:sz w:val="16"/>
              </w:rPr>
              <w:t>the effects of varying the quantities of such</w:t>
            </w:r>
          </w:p>
          <w:p>
            <w:pPr>
              <w:keepNext w:val="0"/>
              <w:spacing w:before="0" w:after="60" w:line="247" w:lineRule="auto"/>
            </w:pPr>
            <w:r>
              <w:rPr>
                <w:rFonts w:ascii="Arial" w:hAnsi="Arial" w:eastAsia="Arial"/>
                <w:b w:val="0"/>
                <w:i w:val="0"/>
                <w:color w:val="222222"/>
                <w:sz w:val="16"/>
              </w:rPr>
              <w:t>staple foods through dietary modelling.</w:t>
            </w:r>
          </w:p>
          <w:p>
            <w:pPr>
              <w:keepNext w:val="0"/>
              <w:spacing w:before="0" w:after="60" w:line="247" w:lineRule="auto"/>
            </w:pPr>
            <w:r>
              <w:rPr>
                <w:rFonts w:ascii="Arial" w:hAnsi="Arial" w:eastAsia="Arial"/>
                <w:b w:val="0"/>
                <w:i w:val="0"/>
                <w:color w:val="222222"/>
                <w:sz w:val="16"/>
              </w:rPr>
              <w:t>Depending on the source, ASFs have high</w:t>
            </w:r>
          </w:p>
          <w:p>
            <w:pPr>
              <w:keepNext w:val="0"/>
              <w:spacing w:before="0" w:after="60" w:line="247" w:lineRule="auto"/>
            </w:pPr>
            <w:r>
              <w:rPr>
                <w:rFonts w:ascii="Arial" w:hAnsi="Arial" w:eastAsia="Arial"/>
                <w:b w:val="0"/>
                <w:i w:val="0"/>
                <w:color w:val="222222"/>
                <w:sz w:val="16"/>
              </w:rPr>
              <w:t>bioavailability of many limiting nutrients,</w:t>
            </w:r>
          </w:p>
          <w:p>
            <w:pPr>
              <w:keepNext w:val="0"/>
              <w:spacing w:before="0" w:after="60" w:line="247" w:lineRule="auto"/>
            </w:pPr>
            <w:r>
              <w:rPr>
                <w:rFonts w:ascii="Arial" w:hAnsi="Arial" w:eastAsia="Arial"/>
                <w:b w:val="0"/>
                <w:i w:val="0"/>
                <w:color w:val="222222"/>
                <w:sz w:val="16"/>
              </w:rPr>
              <w:t>especially iron, zinc, vitamin B12, calcium,</w:t>
            </w:r>
          </w:p>
          <w:p>
            <w:pPr>
              <w:keepNext w:val="0"/>
              <w:spacing w:before="0" w:after="60" w:line="247" w:lineRule="auto"/>
            </w:pPr>
            <w:r>
              <w:rPr>
                <w:rFonts w:ascii="Arial" w:hAnsi="Arial" w:eastAsia="Arial"/>
                <w:b w:val="0"/>
                <w:i w:val="0"/>
                <w:color w:val="222222"/>
                <w:sz w:val="16"/>
              </w:rPr>
              <w:t>and preformed vitamin A. Per gram,</w:t>
            </w:r>
          </w:p>
          <w:p>
            <w:pPr>
              <w:keepNext w:val="0"/>
              <w:spacing w:before="0" w:after="60" w:line="247" w:lineRule="auto"/>
            </w:pPr>
            <w:r>
              <w:rPr>
                <w:rFonts w:ascii="Arial" w:hAnsi="Arial" w:eastAsia="Arial"/>
                <w:b w:val="0"/>
                <w:i w:val="0"/>
                <w:color w:val="222222"/>
                <w:sz w:val="16"/>
              </w:rPr>
              <w:t>eggs contain the most choline, a critical</w:t>
            </w:r>
          </w:p>
          <w:p>
            <w:pPr>
              <w:keepNext w:val="0"/>
              <w:spacing w:before="0" w:after="60" w:line="247" w:lineRule="auto"/>
            </w:pPr>
            <w:r>
              <w:rPr>
                <w:rFonts w:ascii="Arial" w:hAnsi="Arial" w:eastAsia="Arial"/>
                <w:b w:val="0"/>
                <w:i w:val="0"/>
                <w:color w:val="222222"/>
                <w:sz w:val="16"/>
              </w:rPr>
              <w:t>nutrient for brain development (87).</w:t>
            </w:r>
          </w:p>
          <w:p>
            <w:pPr>
              <w:keepNext w:val="0"/>
              <w:spacing w:before="0" w:after="60" w:line="247" w:lineRule="auto"/>
            </w:pPr>
            <w:r>
              <w:rPr>
                <w:rFonts w:ascii="Arial" w:hAnsi="Arial" w:eastAsia="Arial"/>
                <w:b w:val="0"/>
                <w:i w:val="0"/>
                <w:color w:val="222222"/>
                <w:sz w:val="16"/>
              </w:rPr>
              <w:t>They also provide a large proportion of</w:t>
            </w:r>
          </w:p>
          <w:p>
            <w:pPr>
              <w:keepNext w:val="0"/>
              <w:spacing w:before="0" w:after="60" w:line="247" w:lineRule="auto"/>
            </w:pPr>
            <w:r>
              <w:rPr>
                <w:rFonts w:ascii="Arial" w:hAnsi="Arial" w:eastAsia="Arial"/>
                <w:b w:val="0"/>
                <w:i w:val="0"/>
                <w:color w:val="222222"/>
                <w:sz w:val="16"/>
              </w:rPr>
              <w:t>requirements of protein, selenium, vitamin</w:t>
            </w:r>
          </w:p>
          <w:p>
            <w:pPr>
              <w:keepNext w:val="0"/>
              <w:spacing w:before="0" w:after="60" w:line="247" w:lineRule="auto"/>
            </w:pPr>
            <w:r>
              <w:rPr>
                <w:rFonts w:ascii="Arial" w:hAnsi="Arial" w:eastAsia="Arial"/>
                <w:b w:val="0"/>
                <w:i w:val="0"/>
                <w:color w:val="222222"/>
                <w:sz w:val="16"/>
              </w:rPr>
              <w:t>B12, potassium, and riboflavin. Fatty fish</w:t>
            </w:r>
          </w:p>
          <w:p>
            <w:pPr>
              <w:keepNext w:val="0"/>
              <w:spacing w:before="0" w:after="60" w:line="247" w:lineRule="auto"/>
            </w:pPr>
            <w:r>
              <w:rPr>
                <w:rFonts w:ascii="Arial" w:hAnsi="Arial" w:eastAsia="Arial"/>
                <w:b w:val="0"/>
                <w:i w:val="0"/>
                <w:color w:val="222222"/>
                <w:sz w:val="16"/>
              </w:rPr>
              <w:t>and other aquatic foods are good sources</w:t>
            </w:r>
          </w:p>
          <w:p>
            <w:pPr>
              <w:keepNext w:val="0"/>
              <w:spacing w:before="0" w:after="60" w:line="247" w:lineRule="auto"/>
            </w:pPr>
            <w:r>
              <w:rPr>
                <w:rFonts w:ascii="Arial" w:hAnsi="Arial" w:eastAsia="Arial"/>
                <w:b w:val="0"/>
                <w:i w:val="0"/>
                <w:color w:val="222222"/>
                <w:sz w:val="16"/>
              </w:rPr>
              <w:t>of n-3 fatty acids important for brain</w:t>
            </w:r>
          </w:p>
          <w:p>
            <w:pPr>
              <w:keepNext w:val="0"/>
              <w:spacing w:before="0" w:after="60" w:line="247" w:lineRule="auto"/>
            </w:pPr>
            <w:r>
              <w:rPr>
                <w:rFonts w:ascii="Arial" w:hAnsi="Arial" w:eastAsia="Arial"/>
                <w:b w:val="0"/>
                <w:i w:val="0"/>
                <w:color w:val="222222"/>
                <w:sz w:val="16"/>
              </w:rPr>
              <w:t>development. Fruits and vegetables are</w:t>
            </w:r>
          </w:p>
          <w:p>
            <w:pPr>
              <w:keepNext w:val="0"/>
              <w:spacing w:before="0" w:after="60" w:line="247" w:lineRule="auto"/>
            </w:pPr>
            <w:r>
              <w:rPr>
                <w:rFonts w:ascii="Arial" w:hAnsi="Arial" w:eastAsia="Arial"/>
                <w:b w:val="0"/>
                <w:i w:val="0"/>
                <w:color w:val="222222"/>
                <w:sz w:val="16"/>
              </w:rPr>
              <w:t>important sources of vitamins A and C,</w:t>
            </w:r>
          </w:p>
          <w:p>
            <w:pPr>
              <w:keepNext w:val="0"/>
              <w:spacing w:before="0" w:after="60" w:line="247" w:lineRule="auto"/>
            </w:pPr>
            <w:r>
              <w:rPr>
                <w:rFonts w:ascii="Arial" w:hAnsi="Arial" w:eastAsia="Arial"/>
                <w:b w:val="0"/>
                <w:i w:val="0"/>
                <w:color w:val="222222"/>
                <w:sz w:val="16"/>
              </w:rPr>
              <w:t>potassium, folate, phytochemicals, and</w:t>
            </w:r>
          </w:p>
          <w:p>
            <w:pPr>
              <w:keepNext w:val="0"/>
              <w:spacing w:before="0" w:after="60" w:line="247" w:lineRule="auto"/>
            </w:pPr>
            <w:r>
              <w:rPr>
                <w:rFonts w:ascii="Arial" w:hAnsi="Arial" w:eastAsia="Arial"/>
                <w:b w:val="0"/>
                <w:i w:val="0"/>
                <w:color w:val="222222"/>
                <w:sz w:val="16"/>
              </w:rPr>
              <w:t>dietary fibre. As with other food groups,</w:t>
            </w:r>
          </w:p>
          <w:p>
            <w:pPr>
              <w:keepNext w:val="0"/>
              <w:spacing w:before="0" w:after="60" w:line="247" w:lineRule="auto"/>
            </w:pPr>
            <w:r>
              <w:rPr>
                <w:rFonts w:ascii="Arial" w:hAnsi="Arial" w:eastAsia="Arial"/>
                <w:b w:val="0"/>
                <w:i w:val="0"/>
                <w:color w:val="222222"/>
                <w:sz w:val="16"/>
              </w:rPr>
              <w:t>legumes, nuts, and seeds are rich in</w:t>
            </w:r>
          </w:p>
          <w:p>
            <w:pPr>
              <w:keepNext w:val="0"/>
              <w:spacing w:before="0" w:after="60" w:line="247" w:lineRule="auto"/>
            </w:pPr>
            <w:r>
              <w:rPr>
                <w:rFonts w:ascii="Arial" w:hAnsi="Arial" w:eastAsia="Arial"/>
                <w:b w:val="0"/>
                <w:i w:val="0"/>
                <w:color w:val="222222"/>
                <w:sz w:val="16"/>
              </w:rPr>
              <w:t>protein, healthy fats, fibre, minerals such as</w:t>
            </w:r>
          </w:p>
          <w:p>
            <w:pPr>
              <w:keepNext w:val="0"/>
              <w:spacing w:before="0" w:after="60" w:line="247" w:lineRule="auto"/>
            </w:pPr>
            <w:r>
              <w:rPr>
                <w:rFonts w:ascii="Arial" w:hAnsi="Arial" w:eastAsia="Arial"/>
                <w:b w:val="0"/>
                <w:i w:val="0"/>
                <w:color w:val="222222"/>
                <w:sz w:val="16"/>
              </w:rPr>
              <w:t>magnesium, potassium, calcium, non-haem</w:t>
            </w:r>
          </w:p>
          <w:p>
            <w:pPr>
              <w:keepNext w:val="0"/>
              <w:spacing w:before="0" w:after="60" w:line="247" w:lineRule="auto"/>
            </w:pPr>
            <w:r>
              <w:rPr>
                <w:rFonts w:ascii="Arial" w:hAnsi="Arial" w:eastAsia="Arial"/>
                <w:b w:val="0"/>
                <w:i w:val="0"/>
                <w:color w:val="222222"/>
                <w:sz w:val="16"/>
              </w:rPr>
              <w:t>iron and zinc, B vitamins such as B1, B2,</w:t>
            </w:r>
          </w:p>
          <w:p>
            <w:pPr>
              <w:keepNext w:val="0"/>
              <w:spacing w:before="0" w:after="60" w:line="247" w:lineRule="auto"/>
            </w:pPr>
            <w:r>
              <w:rPr>
                <w:rFonts w:ascii="Arial" w:hAnsi="Arial" w:eastAsia="Arial"/>
                <w:b w:val="0"/>
                <w:i w:val="0"/>
                <w:color w:val="222222"/>
                <w:sz w:val="16"/>
              </w:rPr>
              <w:t>and B3, and vitamin E.</w:t>
            </w:r>
          </w:p>
          <w:p>
            <w:pPr>
              <w:keepNext w:val="0"/>
              <w:spacing w:before="0" w:after="60" w:line="247" w:lineRule="auto"/>
            </w:pPr>
            <w:r>
              <w:rPr>
                <w:rFonts w:ascii="Arial" w:hAnsi="Arial" w:eastAsia="Arial"/>
                <w:b w:val="0"/>
                <w:i w:val="0"/>
                <w:color w:val="222222"/>
                <w:sz w:val="16"/>
              </w:rPr>
              <w:t>According to a recent UNICEF report,</w:t>
            </w:r>
          </w:p>
          <w:p>
            <w:pPr>
              <w:keepNext w:val="0"/>
              <w:spacing w:before="0" w:after="60" w:line="247" w:lineRule="auto"/>
            </w:pPr>
            <w:r>
              <w:rPr>
                <w:rFonts w:ascii="Arial" w:hAnsi="Arial" w:eastAsia="Arial"/>
                <w:b w:val="0"/>
                <w:i w:val="0"/>
                <w:color w:val="222222"/>
                <w:sz w:val="16"/>
              </w:rPr>
              <w:t>globally only 28% of children 6–23 months</w:t>
            </w:r>
          </w:p>
          <w:p>
            <w:pPr>
              <w:keepNext w:val="0"/>
              <w:spacing w:before="0" w:after="60" w:line="247" w:lineRule="auto"/>
            </w:pPr>
            <w:r>
              <w:rPr>
                <w:rFonts w:ascii="Arial" w:hAnsi="Arial" w:eastAsia="Arial"/>
                <w:b w:val="0"/>
                <w:i w:val="0"/>
                <w:color w:val="222222"/>
                <w:sz w:val="16"/>
              </w:rPr>
              <w:t>of age met the indicator for MDD (88).</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26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was the evidence review scoped for total fat and prevention of unhealthy weight gain?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who-fao-trs-916-2003-part2 | page 9</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populations are probably</w:t>
            </w:r>
          </w:p>
          <w:p>
            <w:pPr>
              <w:keepNext w:val="0"/>
              <w:spacing w:before="0" w:after="60" w:line="247" w:lineRule="auto"/>
            </w:pPr>
            <w:r>
              <w:rPr>
                <w:rFonts w:ascii="Arial" w:hAnsi="Arial" w:eastAsia="Arial"/>
                <w:b w:val="0"/>
                <w:i w:val="0"/>
                <w:color w:val="222222"/>
                <w:sz w:val="16"/>
              </w:rPr>
              <w:t>a result of low levels of cardio-respiratory fitness rather than obesity per</w:t>
            </w:r>
          </w:p>
          <w:p>
            <w:pPr>
              <w:keepNext w:val="0"/>
              <w:spacing w:before="0" w:after="60" w:line="247" w:lineRule="auto"/>
            </w:pPr>
            <w:r>
              <w:rPr>
                <w:rFonts w:ascii="Arial" w:hAnsi="Arial" w:eastAsia="Arial"/>
                <w:b w:val="0"/>
                <w:i w:val="0"/>
                <w:color w:val="222222"/>
                <w:sz w:val="16"/>
              </w:rPr>
              <w:t>se. Fitness is, in turn, influenced strongly by physical activity in addition</w:t>
            </w:r>
          </w:p>
          <w:p>
            <w:pPr>
              <w:keepNext w:val="0"/>
              <w:spacing w:before="0" w:after="60" w:line="247" w:lineRule="auto"/>
            </w:pPr>
            <w:r>
              <w:rPr>
                <w:rFonts w:ascii="Arial" w:hAnsi="Arial" w:eastAsia="Arial"/>
                <w:b w:val="0"/>
                <w:i w:val="0"/>
                <w:color w:val="222222"/>
                <w:sz w:val="16"/>
              </w:rPr>
              <w:t>to genetic factors. These relationships emphasize the role of physical</w:t>
            </w:r>
          </w:p>
          <w:p>
            <w:pPr>
              <w:keepNext w:val="0"/>
              <w:spacing w:before="0" w:after="60" w:line="247" w:lineRule="auto"/>
            </w:pPr>
            <w:r>
              <w:rPr>
                <w:rFonts w:ascii="Arial" w:hAnsi="Arial" w:eastAsia="Arial"/>
                <w:b w:val="0"/>
                <w:i w:val="0"/>
                <w:color w:val="222222"/>
                <w:sz w:val="16"/>
              </w:rPr>
              <w:t>activity in the prevention of overweight and obesity, independently of</w:t>
            </w:r>
          </w:p>
          <w:p>
            <w:pPr>
              <w:keepNext w:val="0"/>
              <w:spacing w:before="0" w:after="60" w:line="247" w:lineRule="auto"/>
            </w:pPr>
            <w:r>
              <w:rPr>
                <w:rFonts w:ascii="Arial" w:hAnsi="Arial" w:eastAsia="Arial"/>
                <w:b w:val="0"/>
                <w:i w:val="0"/>
                <w:color w:val="222222"/>
                <w:sz w:val="16"/>
              </w:rPr>
              <w:t>the effects of physical activity on body weight.</w:t>
            </w:r>
          </w:p>
          <w:p>
            <w:pPr>
              <w:keepNext w:val="0"/>
              <w:spacing w:before="0" w:after="60" w:line="247" w:lineRule="auto"/>
            </w:pPr>
            <w:r>
              <w:rPr>
                <w:rFonts w:ascii="Arial" w:hAnsi="Arial" w:eastAsia="Arial"/>
                <w:b w:val="0"/>
                <w:i w:val="0"/>
                <w:color w:val="222222"/>
                <w:sz w:val="16"/>
              </w:rPr>
              <w:t>The potential etiological factors related to unhealthy weight gain are</w:t>
            </w:r>
          </w:p>
          <w:p>
            <w:pPr>
              <w:keepNext w:val="0"/>
              <w:spacing w:before="0" w:after="60" w:line="247" w:lineRule="auto"/>
            </w:pPr>
            <w:r>
              <w:rPr>
                <w:rFonts w:ascii="Arial" w:hAnsi="Arial" w:eastAsia="Arial"/>
                <w:b w:val="0"/>
                <w:i w:val="0"/>
                <w:color w:val="222222"/>
                <w:sz w:val="16"/>
              </w:rPr>
              <w:t>listed in Table 7.</w:t>
            </w:r>
          </w:p>
          <w:p>
            <w:pPr>
              <w:keepNext w:val="0"/>
              <w:spacing w:before="0" w:after="60" w:line="247" w:lineRule="auto"/>
            </w:pPr>
            <w:r>
              <w:rPr>
                <w:rFonts w:ascii="Arial" w:hAnsi="Arial" w:eastAsia="Arial"/>
                <w:b w:val="0"/>
                <w:i w:val="0"/>
                <w:color w:val="222222"/>
                <w:sz w:val="16"/>
              </w:rPr>
              <w:t>5.2.4 Strength of evidence</w:t>
            </w:r>
          </w:p>
          <w:p>
            <w:pPr>
              <w:keepNext w:val="0"/>
              <w:spacing w:before="0" w:after="60" w:line="247" w:lineRule="auto"/>
            </w:pPr>
            <w:r>
              <w:rPr>
                <w:rFonts w:ascii="Arial" w:hAnsi="Arial" w:eastAsia="Arial"/>
                <w:b w:val="0"/>
                <w:i w:val="0"/>
                <w:color w:val="222222"/>
                <w:sz w:val="16"/>
              </w:rPr>
              <w:t>Convincing etiological factors</w:t>
            </w:r>
          </w:p>
          <w:p>
            <w:pPr>
              <w:keepNext w:val="0"/>
              <w:spacing w:before="0" w:after="60" w:line="247" w:lineRule="auto"/>
            </w:pPr>
            <w:r>
              <w:rPr>
                <w:rFonts w:ascii="Arial" w:hAnsi="Arial" w:eastAsia="Arial"/>
                <w:b w:val="0"/>
                <w:i w:val="0"/>
                <w:color w:val="222222"/>
                <w:sz w:val="16"/>
              </w:rPr>
              <w:t>Regular physical activity (protective) and sedentary lifestyles (causative).</w:t>
            </w:r>
          </w:p>
          <w:p>
            <w:pPr>
              <w:keepNext w:val="0"/>
              <w:spacing w:before="0" w:after="60" w:line="247" w:lineRule="auto"/>
            </w:pPr>
            <w:r>
              <w:rPr>
                <w:rFonts w:ascii="Arial" w:hAnsi="Arial" w:eastAsia="Arial"/>
                <w:b w:val="0"/>
                <w:i w:val="0"/>
                <w:color w:val="222222"/>
                <w:sz w:val="16"/>
              </w:rPr>
              <w:t>There is convincing evidence that regular physical activity is protective</w:t>
            </w:r>
          </w:p>
          <w:p>
            <w:pPr>
              <w:keepNext w:val="0"/>
              <w:spacing w:before="0" w:after="60" w:line="247" w:lineRule="auto"/>
            </w:pPr>
            <w:r>
              <w:rPr>
                <w:rFonts w:ascii="Arial" w:hAnsi="Arial" w:eastAsia="Arial"/>
                <w:b w:val="0"/>
                <w:i w:val="0"/>
                <w:color w:val="222222"/>
                <w:sz w:val="16"/>
              </w:rPr>
              <w:t>against unhealthy weight gain whereas sedentary lifestyles, particularly</w:t>
            </w:r>
          </w:p>
          <w:p>
            <w:pPr>
              <w:keepNext w:val="0"/>
              <w:spacing w:before="0" w:after="60" w:line="247" w:lineRule="auto"/>
            </w:pPr>
            <w:r>
              <w:rPr>
                <w:rFonts w:ascii="Arial" w:hAnsi="Arial" w:eastAsia="Arial"/>
                <w:b w:val="0"/>
                <w:i w:val="0"/>
                <w:color w:val="222222"/>
                <w:sz w:val="16"/>
              </w:rPr>
              <w:t>sedentary occupations and inactive recreation such as watching</w:t>
            </w:r>
          </w:p>
          <w:p>
            <w:pPr>
              <w:keepNext w:val="0"/>
              <w:spacing w:before="0" w:after="60" w:line="247" w:lineRule="auto"/>
            </w:pPr>
            <w:r>
              <w:rPr>
                <w:rFonts w:ascii="Arial" w:hAnsi="Arial" w:eastAsia="Arial"/>
                <w:b w:val="0"/>
                <w:i w:val="0"/>
                <w:color w:val="222222"/>
                <w:sz w:val="16"/>
              </w:rPr>
              <w:t>television, promote it. Most epidemiological studies show smaller risk</w:t>
            </w:r>
          </w:p>
          <w:p>
            <w:pPr>
              <w:keepNext w:val="0"/>
              <w:spacing w:before="0" w:after="60" w:line="247" w:lineRule="auto"/>
            </w:pPr>
            <w:r>
              <w:rPr>
                <w:rFonts w:ascii="Arial" w:hAnsi="Arial" w:eastAsia="Arial"/>
                <w:b w:val="0"/>
                <w:i w:val="0"/>
                <w:color w:val="222222"/>
                <w:sz w:val="16"/>
              </w:rPr>
              <w:t>of weight gain, overweight and obesity among persons who currently</w:t>
            </w:r>
          </w:p>
          <w:p>
            <w:pPr>
              <w:keepNext w:val="0"/>
              <w:spacing w:before="0" w:after="60" w:line="247" w:lineRule="auto"/>
            </w:pPr>
            <w:r>
              <w:rPr>
                <w:rFonts w:ascii="Arial" w:hAnsi="Arial" w:eastAsia="Arial"/>
                <w:b w:val="0"/>
                <w:i w:val="0"/>
                <w:color w:val="222222"/>
                <w:sz w:val="16"/>
              </w:rPr>
              <w:t>engage regularly in moderate to large amounts of physical activity (4).</w:t>
            </w:r>
          </w:p>
          <w:p>
            <w:pPr>
              <w:keepNext w:val="0"/>
              <w:spacing w:before="0" w:after="60" w:line="247" w:lineRule="auto"/>
            </w:pPr>
            <w:r>
              <w:rPr>
                <w:rFonts w:ascii="Arial" w:hAnsi="Arial" w:eastAsia="Arial"/>
                <w:b w:val="0"/>
                <w:i w:val="0"/>
                <w:color w:val="222222"/>
                <w:sz w:val="16"/>
              </w:rPr>
              <w:t>Studies measuring physical activity at baseline and randomized trials of</w:t>
            </w:r>
          </w:p>
          <w:p>
            <w:pPr>
              <w:keepNext w:val="0"/>
              <w:spacing w:before="0" w:after="60" w:line="247" w:lineRule="auto"/>
            </w:pPr>
            <w:r>
              <w:rPr>
                <w:rFonts w:ascii="Arial" w:hAnsi="Arial" w:eastAsia="Arial"/>
                <w:b w:val="0"/>
                <w:i w:val="0"/>
                <w:color w:val="222222"/>
                <w:sz w:val="16"/>
              </w:rPr>
              <w:t>exercise programmes show more mixed results, probably because of the</w:t>
            </w:r>
          </w:p>
          <w:p>
            <w:pPr>
              <w:keepNext w:val="0"/>
              <w:spacing w:before="0" w:after="60" w:line="247" w:lineRule="auto"/>
            </w:pPr>
            <w:r>
              <w:rPr>
                <w:rFonts w:ascii="Arial" w:hAnsi="Arial" w:eastAsia="Arial"/>
                <w:b w:val="0"/>
                <w:i w:val="0"/>
                <w:color w:val="222222"/>
                <w:sz w:val="16"/>
              </w:rPr>
              <w:t>low adherence to long-term changes. Therefore, it is ongoing physical</w:t>
            </w:r>
          </w:p>
          <w:p>
            <w:pPr>
              <w:keepNext w:val="0"/>
              <w:spacing w:before="0" w:after="60" w:line="247" w:lineRule="auto"/>
            </w:pPr>
            <w:r>
              <w:rPr>
                <w:rFonts w:ascii="Arial" w:hAnsi="Arial" w:eastAsia="Arial"/>
                <w:b w:val="0"/>
                <w:i w:val="0"/>
                <w:color w:val="222222"/>
                <w:sz w:val="16"/>
              </w:rPr>
              <w:t>activity itself rather than previous physical activity or enrolment in an</w:t>
            </w:r>
          </w:p>
          <w:p>
            <w:pPr>
              <w:keepNext w:val="0"/>
              <w:spacing w:before="0" w:after="60" w:line="247" w:lineRule="auto"/>
            </w:pPr>
            <w:r>
              <w:rPr>
                <w:rFonts w:ascii="Arial" w:hAnsi="Arial" w:eastAsia="Arial"/>
                <w:b w:val="0"/>
                <w:i w:val="0"/>
                <w:color w:val="222222"/>
                <w:sz w:val="16"/>
              </w:rPr>
              <w:t>exercise programme that is protective against unhealthy weight gain. The</w:t>
            </w:r>
          </w:p>
          <w:p>
            <w:pPr>
              <w:keepNext w:val="0"/>
              <w:spacing w:before="0" w:after="60" w:line="247" w:lineRule="auto"/>
            </w:pPr>
            <w:r>
              <w:rPr>
                <w:rFonts w:ascii="Arial" w:hAnsi="Arial" w:eastAsia="Arial"/>
                <w:b w:val="0"/>
                <w:i w:val="0"/>
                <w:color w:val="222222"/>
                <w:sz w:val="16"/>
              </w:rPr>
              <w:t>recommendation for individuals to accumulate at least 30 minutes of</w:t>
            </w:r>
          </w:p>
          <w:p>
            <w:pPr>
              <w:keepNext w:val="0"/>
              <w:spacing w:before="0" w:after="60" w:line="247" w:lineRule="auto"/>
            </w:pPr>
            <w:r>
              <w:rPr>
                <w:rFonts w:ascii="Arial" w:hAnsi="Arial" w:eastAsia="Arial"/>
                <w:b w:val="0"/>
                <w:i w:val="0"/>
                <w:color w:val="222222"/>
                <w:sz w:val="16"/>
              </w:rPr>
              <w:t>moderate-intensity physical activity on most days is largely aimed at</w:t>
            </w:r>
          </w:p>
          <w:p>
            <w:pPr>
              <w:keepNext w:val="0"/>
              <w:spacing w:before="0" w:after="60" w:line="247" w:lineRule="auto"/>
            </w:pPr>
            <w:r>
              <w:rPr>
                <w:rFonts w:ascii="Arial" w:hAnsi="Arial" w:eastAsia="Arial"/>
                <w:b w:val="0"/>
                <w:i w:val="0"/>
                <w:color w:val="222222"/>
                <w:sz w:val="16"/>
              </w:rPr>
              <w:t>62</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who-total-fat-2023 | page 21</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9</w:t>
            </w:r>
          </w:p>
          <w:p>
            <w:pPr>
              <w:keepNext w:val="0"/>
              <w:spacing w:before="0" w:after="60" w:line="247" w:lineRule="auto"/>
            </w:pPr>
            <w:r>
              <w:rPr>
                <w:rFonts w:ascii="Arial" w:hAnsi="Arial" w:eastAsia="Arial"/>
                <w:b w:val="0"/>
                <w:i w:val="0"/>
                <w:color w:val="222222"/>
                <w:sz w:val="16"/>
              </w:rPr>
              <w:t>Summary of evidence</w:t>
            </w:r>
          </w:p>
          <w:p>
            <w:pPr>
              <w:keepNext w:val="0"/>
              <w:spacing w:before="0" w:after="60" w:line="247" w:lineRule="auto"/>
            </w:pPr>
            <w:r>
              <w:rPr>
                <w:rFonts w:ascii="Arial" w:hAnsi="Arial" w:eastAsia="Arial"/>
                <w:b w:val="0"/>
                <w:i w:val="0"/>
                <w:color w:val="222222"/>
                <w:sz w:val="16"/>
              </w:rPr>
              <w:t>Two systematic reviews of RCTs and prospective cohort studies were conducted to assess the effects of</w:t>
            </w:r>
          </w:p>
          <w:p>
            <w:pPr>
              <w:keepNext w:val="0"/>
              <w:spacing w:before="0" w:after="60" w:line="247" w:lineRule="auto"/>
            </w:pPr>
            <w:r>
              <w:rPr>
                <w:rFonts w:ascii="Arial" w:hAnsi="Arial" w:eastAsia="Arial"/>
                <w:b w:val="0"/>
                <w:i w:val="0"/>
                <w:color w:val="222222"/>
                <w:sz w:val="16"/>
              </w:rPr>
              <w:t>modifying intake of total dietary fat on unhealthy weight gain as assessed by relevant health outcomes in</w:t>
            </w:r>
          </w:p>
          <w:p>
            <w:pPr>
              <w:keepNext w:val="0"/>
              <w:spacing w:before="0" w:after="60" w:line="247" w:lineRule="auto"/>
            </w:pPr>
            <w:r>
              <w:rPr>
                <w:rFonts w:ascii="Arial" w:hAnsi="Arial" w:eastAsia="Arial"/>
                <w:b w:val="0"/>
                <w:i w:val="0"/>
                <w:color w:val="222222"/>
                <w:sz w:val="16"/>
              </w:rPr>
              <w:t>adults (12, 13) and children (14).</w:t>
            </w:r>
          </w:p>
          <w:p>
            <w:pPr>
              <w:keepNext w:val="0"/>
              <w:spacing w:before="0" w:after="60" w:line="247" w:lineRule="auto"/>
            </w:pPr>
            <w:r>
              <w:rPr>
                <w:rFonts w:ascii="Arial" w:hAnsi="Arial" w:eastAsia="Arial"/>
                <w:b w:val="0"/>
                <w:i w:val="0"/>
                <w:color w:val="222222"/>
                <w:sz w:val="16"/>
              </w:rPr>
              <w:t>Adults</w:t>
            </w:r>
          </w:p>
          <w:p>
            <w:pPr>
              <w:keepNext w:val="0"/>
              <w:spacing w:before="0" w:after="60" w:line="247" w:lineRule="auto"/>
            </w:pPr>
            <w:r>
              <w:rPr>
                <w:rFonts w:ascii="Arial" w:hAnsi="Arial" w:eastAsia="Arial"/>
                <w:b w:val="0"/>
                <w:i w:val="0"/>
                <w:color w:val="222222"/>
                <w:sz w:val="16"/>
              </w:rPr>
              <w:t>RCTs</w:t>
            </w:r>
          </w:p>
          <w:p>
            <w:pPr>
              <w:keepNext w:val="0"/>
              <w:spacing w:before="0" w:after="60" w:line="247" w:lineRule="auto"/>
            </w:pPr>
            <w:r>
              <w:rPr>
                <w:rFonts w:ascii="Arial" w:hAnsi="Arial" w:eastAsia="Arial"/>
                <w:b w:val="0"/>
                <w:i w:val="0"/>
                <w:color w:val="222222"/>
                <w:sz w:val="16"/>
              </w:rPr>
              <w:t>A systematic review of RCTs assessing the effects of reducing intake of total fat on body fatness in adults</w:t>
            </w:r>
          </w:p>
          <w:p>
            <w:pPr>
              <w:keepNext w:val="0"/>
              <w:spacing w:before="0" w:after="60" w:line="247" w:lineRule="auto"/>
            </w:pPr>
            <w:r>
              <w:rPr>
                <w:rFonts w:ascii="Arial" w:hAnsi="Arial" w:eastAsia="Arial"/>
                <w:b w:val="0"/>
                <w:i w:val="0"/>
                <w:color w:val="222222"/>
                <w:sz w:val="16"/>
              </w:rPr>
              <w:t>was conducted (12, 13). Because the focus of this guideline is on prevention of unhealthy weight gain, and</w:t>
            </w:r>
          </w:p>
          <w:p>
            <w:pPr>
              <w:keepNext w:val="0"/>
              <w:spacing w:before="0" w:after="60" w:line="247" w:lineRule="auto"/>
            </w:pPr>
            <w:r>
              <w:rPr>
                <w:rFonts w:ascii="Arial" w:hAnsi="Arial" w:eastAsia="Arial"/>
                <w:b w:val="0"/>
                <w:i w:val="0"/>
                <w:color w:val="222222"/>
                <w:sz w:val="16"/>
              </w:rPr>
              <w:t>not on the management of existing overweight or obesity, trials were excluded from the systematic review</w:t>
            </w:r>
          </w:p>
          <w:p>
            <w:pPr>
              <w:keepNext w:val="0"/>
              <w:spacing w:before="0" w:after="60" w:line="247" w:lineRule="auto"/>
            </w:pPr>
            <w:r>
              <w:rPr>
                <w:rFonts w:ascii="Arial" w:hAnsi="Arial" w:eastAsia="Arial"/>
                <w:b w:val="0"/>
                <w:i w:val="0"/>
                <w:color w:val="222222"/>
                <w:sz w:val="16"/>
              </w:rPr>
              <w:t>if the aim was intentional weight loss of participants in the intervention arm, or if participants were selected</w:t>
            </w:r>
          </w:p>
          <w:p>
            <w:pPr>
              <w:keepNext w:val="0"/>
              <w:spacing w:before="0" w:after="60" w:line="247" w:lineRule="auto"/>
            </w:pPr>
            <w:r>
              <w:rPr>
                <w:rFonts w:ascii="Arial" w:hAnsi="Arial" w:eastAsia="Arial"/>
                <w:b w:val="0"/>
                <w:i w:val="0"/>
                <w:color w:val="222222"/>
                <w:sz w:val="16"/>
              </w:rPr>
              <w:t>for higher body weight, BMI or body weight classification (as most appeared to have weight loss goals, even</w:t>
            </w:r>
          </w:p>
          <w:p>
            <w:pPr>
              <w:keepNext w:val="0"/>
              <w:spacing w:before="0" w:after="60" w:line="247" w:lineRule="auto"/>
            </w:pPr>
            <w:r>
              <w:rPr>
                <w:rFonts w:ascii="Arial" w:hAnsi="Arial" w:eastAsia="Arial"/>
                <w:b w:val="0"/>
                <w:i w:val="0"/>
                <w:color w:val="222222"/>
                <w:sz w:val="16"/>
              </w:rPr>
              <w:t>when this was not explicitly stated).1 Trials with participants of mixed body weights (including those with</w:t>
            </w:r>
          </w:p>
          <w:p>
            <w:pPr>
              <w:keepNext w:val="0"/>
              <w:spacing w:before="0" w:after="60" w:line="247" w:lineRule="auto"/>
            </w:pPr>
            <w:r>
              <w:rPr>
                <w:rFonts w:ascii="Arial" w:hAnsi="Arial" w:eastAsia="Arial"/>
                <w:b w:val="0"/>
                <w:i w:val="0"/>
                <w:color w:val="222222"/>
                <w:sz w:val="16"/>
              </w:rPr>
              <w:t>overweight and obesity) that met the other inclusion criteria were included. Only trials in which the dietary</w:t>
            </w:r>
          </w:p>
          <w:p>
            <w:pPr>
              <w:keepNext w:val="0"/>
              <w:spacing w:before="0" w:after="60" w:line="247" w:lineRule="auto"/>
            </w:pPr>
            <w:r>
              <w:rPr>
                <w:rFonts w:ascii="Arial" w:hAnsi="Arial" w:eastAsia="Arial"/>
                <w:b w:val="0"/>
                <w:i w:val="0"/>
                <w:color w:val="222222"/>
                <w:sz w:val="16"/>
              </w:rPr>
              <w:t>intervention lasted at least 6 months were included in the review (trial duration ranged from 6 months to</w:t>
            </w:r>
          </w:p>
          <w:p>
            <w:pPr>
              <w:keepNext w:val="0"/>
              <w:spacing w:before="0" w:after="60" w:line="247" w:lineRule="auto"/>
            </w:pPr>
            <w:r>
              <w:rPr>
                <w:rFonts w:ascii="Arial" w:hAnsi="Arial" w:eastAsia="Arial"/>
                <w:b w:val="0"/>
                <w:i w:val="0"/>
                <w:color w:val="222222"/>
                <w:sz w:val="16"/>
              </w:rPr>
              <w:t>more than 8 years).</w:t>
            </w:r>
          </w:p>
          <w:p>
            <w:pPr>
              <w:keepNext w:val="0"/>
              <w:spacing w:before="0" w:after="60" w:line="247" w:lineRule="auto"/>
            </w:pPr>
            <w:r>
              <w:rPr>
                <w:rFonts w:ascii="Arial" w:hAnsi="Arial" w:eastAsia="Arial"/>
                <w:b w:val="0"/>
                <w:i w:val="0"/>
                <w:color w:val="222222"/>
                <w:sz w:val="16"/>
              </w:rPr>
              <w:t>The systematic review included 37 RCTs with over 57 000 participants. Of these, 24 were conducted in North</w:t>
            </w:r>
          </w:p>
          <w:p>
            <w:pPr>
              <w:keepNext w:val="0"/>
              <w:spacing w:before="0" w:after="60" w:line="247" w:lineRule="auto"/>
            </w:pPr>
            <w:r>
              <w:rPr>
                <w:rFonts w:ascii="Arial" w:hAnsi="Arial" w:eastAsia="Arial"/>
                <w:b w:val="0"/>
                <w:i w:val="0"/>
                <w:color w:val="222222"/>
                <w:sz w:val="16"/>
              </w:rPr>
              <w:t>America, 10 in Europe, two in Australia and New Zealand, and one in China. In four trials the participants</w:t>
            </w:r>
          </w:p>
          <w:p>
            <w:pPr>
              <w:keepNext w:val="0"/>
              <w:spacing w:before="0" w:after="60" w:line="247" w:lineRule="auto"/>
            </w:pPr>
            <w:r>
              <w:rPr>
                <w:rFonts w:ascii="Arial" w:hAnsi="Arial" w:eastAsia="Arial"/>
                <w:b w:val="0"/>
                <w:i w:val="0"/>
                <w:color w:val="222222"/>
                <w:sz w:val="16"/>
              </w:rPr>
              <w:t>were all men, in 16 all women, and in 17 both sexes (one of which reported outcomes separately by sex).</w:t>
            </w:r>
          </w:p>
          <w:p>
            <w:pPr>
              <w:keepNext w:val="0"/>
              <w:spacing w:before="0" w:after="60" w:line="247" w:lineRule="auto"/>
            </w:pPr>
            <w:r>
              <w:rPr>
                <w:rFonts w:ascii="Arial" w:hAnsi="Arial" w:eastAsia="Arial"/>
                <w:b w:val="0"/>
                <w:i w:val="0"/>
                <w:color w:val="222222"/>
                <w:sz w:val="16"/>
              </w:rPr>
              <w:t>Mean ages and states of health (i.e. low, moderate or high risk of CVDs or breast cancer) varied.</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27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should programme planners use WHO potassium guidance in public-health nutrition policy?</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who-potassium-drinking-water-background-2009 | page 8</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ium when compared with the</w:t>
            </w:r>
          </w:p>
          <w:p>
            <w:pPr>
              <w:keepNext w:val="0"/>
              <w:spacing w:before="0" w:after="60" w:line="247" w:lineRule="auto"/>
            </w:pPr>
            <w:r>
              <w:rPr>
                <w:rFonts w:ascii="Arial" w:hAnsi="Arial" w:eastAsia="Arial"/>
                <w:b w:val="0"/>
                <w:i w:val="0"/>
                <w:color w:val="222222"/>
                <w:sz w:val="16"/>
              </w:rPr>
              <w:t>amount that would be typically consumed in drinking-water, even when the water</w:t>
            </w:r>
          </w:p>
          <w:p>
            <w:pPr>
              <w:keepNext w:val="0"/>
              <w:spacing w:before="0" w:after="60" w:line="247" w:lineRule="auto"/>
            </w:pPr>
            <w:r>
              <w:rPr>
                <w:rFonts w:ascii="Arial" w:hAnsi="Arial" w:eastAsia="Arial"/>
                <w:b w:val="0"/>
                <w:i w:val="0"/>
                <w:color w:val="222222"/>
                <w:sz w:val="16"/>
              </w:rPr>
              <w:t>treated had water hardness levels generally considered to be acceptable (Health</w:t>
            </w:r>
          </w:p>
          <w:p>
            <w:pPr>
              <w:keepNext w:val="0"/>
              <w:spacing w:before="0" w:after="60" w:line="247" w:lineRule="auto"/>
            </w:pPr>
            <w:r>
              <w:rPr>
                <w:rFonts w:ascii="Arial" w:hAnsi="Arial" w:eastAsia="Arial"/>
                <w:b w:val="0"/>
                <w:i w:val="0"/>
                <w:color w:val="222222"/>
                <w:sz w:val="16"/>
              </w:rPr>
              <w:t>Canada, 2008). With a hardness of 100, 200 and 500 mg/l, the potassium</w:t>
            </w:r>
          </w:p>
          <w:p>
            <w:pPr>
              <w:keepNext w:val="0"/>
              <w:spacing w:before="0" w:after="60" w:line="247" w:lineRule="auto"/>
            </w:pPr>
            <w:r>
              <w:rPr>
                <w:rFonts w:ascii="Arial" w:hAnsi="Arial" w:eastAsia="Arial"/>
                <w:b w:val="0"/>
                <w:i w:val="0"/>
                <w:color w:val="222222"/>
                <w:sz w:val="16"/>
              </w:rPr>
              <w:t>concentrations would be 82, 164 and 411 mg/l.</w:t>
            </w:r>
          </w:p>
          <w:p>
            <w:pPr>
              <w:keepNext w:val="0"/>
              <w:spacing w:before="0" w:after="60" w:line="247" w:lineRule="auto"/>
            </w:pPr>
            <w:r>
              <w:rPr>
                <w:rFonts w:ascii="Arial" w:hAnsi="Arial" w:eastAsia="Arial"/>
                <w:b w:val="0"/>
                <w:i w:val="0"/>
                <w:color w:val="222222"/>
                <w:sz w:val="16"/>
              </w:rPr>
              <w:t>Table 1: Intake of potassium as a result of water softener use, by hardness level</w:t>
            </w:r>
          </w:p>
          <w:p>
            <w:pPr>
              <w:keepNext w:val="0"/>
              <w:spacing w:before="0" w:after="60" w:line="247" w:lineRule="auto"/>
            </w:pPr>
            <w:r>
              <w:rPr>
                <w:rFonts w:ascii="Arial" w:hAnsi="Arial" w:eastAsia="Arial"/>
                <w:b w:val="0"/>
                <w:i w:val="0"/>
                <w:color w:val="222222"/>
                <w:sz w:val="16"/>
              </w:rPr>
              <w:t>Drinking-water hardness (mg/l as</w:t>
            </w:r>
          </w:p>
          <w:p>
            <w:pPr>
              <w:keepNext w:val="0"/>
              <w:spacing w:before="0" w:after="60" w:line="247" w:lineRule="auto"/>
            </w:pPr>
            <w:r>
              <w:rPr>
                <w:rFonts w:ascii="Arial" w:hAnsi="Arial" w:eastAsia="Arial"/>
                <w:b w:val="0"/>
                <w:i w:val="0"/>
                <w:color w:val="222222"/>
                <w:sz w:val="16"/>
              </w:rPr>
              <w:t>calcium carbonate) K+ concentration (mg/l)</w:t>
            </w:r>
          </w:p>
          <w:p>
            <w:pPr>
              <w:keepNext w:val="0"/>
              <w:spacing w:before="0" w:after="60" w:line="247" w:lineRule="auto"/>
            </w:pPr>
            <w:r>
              <w:rPr>
                <w:rFonts w:ascii="Arial" w:hAnsi="Arial" w:eastAsia="Arial"/>
                <w:b w:val="0"/>
                <w:i w:val="0"/>
                <w:color w:val="222222"/>
                <w:sz w:val="16"/>
              </w:rPr>
              <w:t>Intakec (mg/kg body weight per</w:t>
            </w:r>
          </w:p>
          <w:p>
            <w:pPr>
              <w:keepNext w:val="0"/>
              <w:spacing w:before="0" w:after="60" w:line="247" w:lineRule="auto"/>
            </w:pPr>
            <w:r>
              <w:rPr>
                <w:rFonts w:ascii="Arial" w:hAnsi="Arial" w:eastAsia="Arial"/>
                <w:b w:val="0"/>
                <w:i w:val="0"/>
                <w:color w:val="222222"/>
                <w:sz w:val="16"/>
              </w:rPr>
              <w:t>day)</w:t>
            </w:r>
          </w:p>
          <w:p>
            <w:pPr>
              <w:keepNext w:val="0"/>
              <w:spacing w:before="0" w:after="60" w:line="247" w:lineRule="auto"/>
            </w:pPr>
            <w:r>
              <w:rPr>
                <w:rFonts w:ascii="Arial" w:hAnsi="Arial" w:eastAsia="Arial"/>
                <w:b w:val="0"/>
                <w:i w:val="0"/>
                <w:color w:val="222222"/>
                <w:sz w:val="16"/>
              </w:rPr>
              <w:t>Treated tap water 8.0a 0.27</w:t>
            </w:r>
          </w:p>
          <w:p>
            <w:pPr>
              <w:keepNext w:val="0"/>
              <w:spacing w:before="0" w:after="60" w:line="247" w:lineRule="auto"/>
            </w:pPr>
            <w:r>
              <w:rPr>
                <w:rFonts w:ascii="Arial" w:hAnsi="Arial" w:eastAsia="Arial"/>
                <w:b w:val="0"/>
                <w:i w:val="0"/>
                <w:color w:val="222222"/>
                <w:sz w:val="16"/>
              </w:rPr>
              <w:t>100 (acceptable)b 82 2.7</w:t>
            </w:r>
          </w:p>
          <w:p>
            <w:pPr>
              <w:keepNext w:val="0"/>
              <w:spacing w:before="0" w:after="60" w:line="247" w:lineRule="auto"/>
            </w:pPr>
            <w:r>
              <w:rPr>
                <w:rFonts w:ascii="Arial" w:hAnsi="Arial" w:eastAsia="Arial"/>
                <w:b w:val="0"/>
                <w:i w:val="0"/>
                <w:color w:val="222222"/>
                <w:sz w:val="16"/>
              </w:rPr>
              <w:t>200 (poor)b 164 5.5</w:t>
            </w:r>
          </w:p>
          <w:p>
            <w:pPr>
              <w:keepNext w:val="0"/>
              <w:spacing w:before="0" w:after="60" w:line="247" w:lineRule="auto"/>
            </w:pPr>
            <w:r>
              <w:rPr>
                <w:rFonts w:ascii="Arial" w:hAnsi="Arial" w:eastAsia="Arial"/>
                <w:b w:val="0"/>
                <w:i w:val="0"/>
                <w:color w:val="222222"/>
                <w:sz w:val="16"/>
              </w:rPr>
              <w:t>500 (unacceptable)b 411 13.7</w:t>
            </w:r>
          </w:p>
          <w:p>
            <w:pPr>
              <w:keepNext w:val="0"/>
              <w:spacing w:before="0" w:after="60" w:line="247" w:lineRule="auto"/>
            </w:pPr>
            <w:r>
              <w:rPr>
                <w:rFonts w:ascii="Arial" w:hAnsi="Arial" w:eastAsia="Arial"/>
                <w:b w:val="0"/>
                <w:i w:val="0"/>
                <w:color w:val="222222"/>
                <w:sz w:val="16"/>
              </w:rPr>
              <w:t>a Average K+ concentration in drinking-water, based on the average potassium concentration in the</w:t>
            </w:r>
          </w:p>
          <w:p>
            <w:pPr>
              <w:keepNext w:val="0"/>
              <w:spacing w:before="0" w:after="60" w:line="247" w:lineRule="auto"/>
            </w:pPr>
            <w:r>
              <w:rPr>
                <w:rFonts w:ascii="Arial" w:hAnsi="Arial" w:eastAsia="Arial"/>
                <w:b w:val="0"/>
                <w:i w:val="0"/>
                <w:color w:val="222222"/>
                <w:sz w:val="16"/>
              </w:rPr>
              <w:t>Canadian province with the highest measured K+ concentrations.</w:t>
            </w:r>
          </w:p>
          <w:p>
            <w:pPr>
              <w:keepNext w:val="0"/>
              <w:spacing w:before="0" w:after="60" w:line="247" w:lineRule="auto"/>
            </w:pPr>
            <w:r>
              <w:rPr>
                <w:rFonts w:ascii="Arial" w:hAnsi="Arial" w:eastAsia="Arial"/>
                <w:b w:val="0"/>
                <w:i w:val="0"/>
                <w:color w:val="222222"/>
                <w:sz w:val="16"/>
              </w:rPr>
              <w:t>b Based on Health Canada’s drinking-water quality guideline for hardness.</w:t>
            </w:r>
          </w:p>
          <w:p>
            <w:pPr>
              <w:keepNext w:val="0"/>
              <w:spacing w:before="0" w:after="60" w:line="247" w:lineRule="auto"/>
            </w:pPr>
            <w:r>
              <w:rPr>
                <w:rFonts w:ascii="Arial" w:hAnsi="Arial" w:eastAsia="Arial"/>
                <w:b w:val="0"/>
                <w:i w:val="0"/>
                <w:color w:val="222222"/>
                <w:sz w:val="16"/>
              </w:rPr>
              <w:t>c Assuming consumption of 2 litres of water per day by a 60 kg adult.</w:t>
            </w:r>
          </w:p>
          <w:p>
            <w:pPr>
              <w:keepNext w:val="0"/>
              <w:spacing w:before="0" w:after="60" w:line="247" w:lineRule="auto"/>
            </w:pPr>
            <w:r>
              <w:rPr>
                <w:rFonts w:ascii="Arial" w:hAnsi="Arial" w:eastAsia="Arial"/>
                <w:b w:val="0"/>
                <w:i w:val="0"/>
                <w:color w:val="222222"/>
                <w:sz w:val="16"/>
              </w:rPr>
              <w:t>3. ESSENTIAL INTAKES</w:t>
            </w:r>
          </w:p>
          <w:p>
            <w:pPr>
              <w:keepNext w:val="0"/>
              <w:spacing w:before="0" w:after="60" w:line="247" w:lineRule="auto"/>
            </w:pPr>
            <w:r>
              <w:rPr>
                <w:rFonts w:ascii="Arial" w:hAnsi="Arial" w:eastAsia="Arial"/>
                <w:b w:val="0"/>
                <w:i w:val="0"/>
                <w:color w:val="222222"/>
                <w:sz w:val="16"/>
              </w:rPr>
              <w:t>As indicated above, potassium is an essential element for human nutrition, and</w:t>
            </w:r>
          </w:p>
          <w:p>
            <w:pPr>
              <w:keepNext w:val="0"/>
              <w:spacing w:before="0" w:after="60" w:line="247" w:lineRule="auto"/>
            </w:pPr>
            <w:r>
              <w:rPr>
                <w:rFonts w:ascii="Arial" w:hAnsi="Arial" w:eastAsia="Arial"/>
                <w:b w:val="0"/>
                <w:i w:val="0"/>
                <w:color w:val="222222"/>
                <w:sz w:val="16"/>
              </w:rPr>
              <w:t>requirements are generally measured in grams per day. Potassium and sodium</w:t>
            </w:r>
          </w:p>
          <w:p>
            <w:pPr>
              <w:keepNext w:val="0"/>
              <w:spacing w:before="0" w:after="60" w:line="247" w:lineRule="auto"/>
            </w:pPr>
            <w:r>
              <w:rPr>
                <w:rFonts w:ascii="Arial" w:hAnsi="Arial" w:eastAsia="Arial"/>
                <w:b w:val="0"/>
                <w:i w:val="0"/>
                <w:color w:val="222222"/>
                <w:sz w:val="16"/>
              </w:rPr>
              <w:t>maintain the normal osmotic pressure in cells. Potassium is a cofactor for many</w:t>
            </w:r>
          </w:p>
          <w:p>
            <w:pPr>
              <w:keepNext w:val="0"/>
              <w:spacing w:before="0" w:after="60" w:line="247" w:lineRule="auto"/>
            </w:pPr>
            <w:r>
              <w:rPr>
                <w:rFonts w:ascii="Arial" w:hAnsi="Arial" w:eastAsia="Arial"/>
                <w:b w:val="0"/>
                <w:i w:val="0"/>
                <w:color w:val="222222"/>
                <w:sz w:val="16"/>
              </w:rPr>
              <w:t>enzymes and is required for the secretion of insulin, creatinine phosphorylation,</w:t>
            </w:r>
          </w:p>
          <w:p>
            <w:pPr>
              <w:keepNext w:val="0"/>
              <w:spacing w:before="0" w:after="60" w:line="247" w:lineRule="auto"/>
            </w:pPr>
            <w:r>
              <w:rPr>
                <w:rFonts w:ascii="Arial" w:hAnsi="Arial" w:eastAsia="Arial"/>
                <w:b w:val="0"/>
                <w:i w:val="0"/>
                <w:color w:val="222222"/>
                <w:sz w:val="16"/>
              </w:rPr>
              <w:t>carbohydrate metabolism and protein synthesis.</w:t>
            </w:r>
          </w:p>
          <w:p>
            <w:pPr>
              <w:keepNext w:val="0"/>
              <w:spacing w:before="0" w:after="60" w:line="247" w:lineRule="auto"/>
            </w:pPr>
            <w:r>
              <w:rPr>
                <w:rFonts w:ascii="Arial" w:hAnsi="Arial" w:eastAsia="Arial"/>
                <w:b w:val="0"/>
                <w:i w:val="0"/>
                <w:color w:val="222222"/>
                <w:sz w:val="16"/>
              </w:rPr>
              <w:t>Excessive loss of salts, such as through severe diarrhoea or intense and prolonged</w:t>
            </w:r>
          </w:p>
          <w:p>
            <w:pPr>
              <w:keepNext w:val="0"/>
              <w:spacing w:before="0" w:after="60" w:line="247" w:lineRule="auto"/>
            </w:pPr>
            <w:r>
              <w:rPr>
                <w:rFonts w:ascii="Arial" w:hAnsi="Arial" w:eastAsia="Arial"/>
                <w:b w:val="0"/>
                <w:i w:val="0"/>
                <w:color w:val="222222"/>
                <w:sz w:val="16"/>
              </w:rPr>
              <w:t>sweating, can result in a loss of potassium, which can result in hypokalaemia if the</w:t>
            </w:r>
          </w:p>
          <w:p>
            <w:pPr>
              <w:keepNext w:val="0"/>
              <w:spacing w:before="0" w:after="60" w:line="247" w:lineRule="auto"/>
            </w:pPr>
            <w:r>
              <w:rPr>
                <w:rFonts w:ascii="Arial" w:hAnsi="Arial" w:eastAsia="Arial"/>
                <w:b w:val="0"/>
                <w:i w:val="0"/>
                <w:color w:val="222222"/>
                <w:sz w:val="16"/>
              </w:rPr>
              <w:t>loss is sufficient. This can cause a range of effects, including cardiac arrhythmia,</w:t>
            </w:r>
          </w:p>
          <w:p>
            <w:pPr>
              <w:keepNext w:val="0"/>
              <w:spacing w:before="0" w:after="60" w:line="247" w:lineRule="auto"/>
            </w:pPr>
            <w:r>
              <w:rPr>
                <w:rFonts w:ascii="Arial" w:hAnsi="Arial" w:eastAsia="Arial"/>
                <w:b w:val="0"/>
                <w:i w:val="0"/>
                <w:color w:val="222222"/>
                <w:sz w:val="16"/>
              </w:rPr>
              <w:t>muscle weakness, nausea and vomiting, and low muscle tone in the gut. Longer-term</w:t>
            </w:r>
          </w:p>
          <w:p>
            <w:pPr>
              <w:keepNext w:val="0"/>
              <w:spacing w:before="0" w:after="60" w:line="247" w:lineRule="auto"/>
            </w:pPr>
            <w:r>
              <w:rPr>
                <w:rFonts w:ascii="Arial" w:hAnsi="Arial" w:eastAsia="Arial"/>
                <w:b w:val="0"/>
                <w:i w:val="0"/>
                <w:color w:val="222222"/>
                <w:sz w:val="16"/>
              </w:rPr>
              <w:t>hypokalaemia is believed to cause a predisposition to hypertension (UKEVM, 2003).</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who-potassium-2012 | page 26</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WHO| Guideline Potassium intake for adults and children 18</w:t>
            </w:r>
          </w:p>
          <w:p>
            <w:pPr>
              <w:keepNext w:val="0"/>
              <w:spacing w:before="0" w:after="60" w:line="247" w:lineRule="auto"/>
            </w:pPr>
            <w:r>
              <w:rPr>
                <w:rFonts w:ascii="Arial" w:hAnsi="Arial" w:eastAsia="Arial"/>
                <w:b w:val="0"/>
                <w:i w:val="0"/>
                <w:color w:val="222222"/>
                <w:sz w:val="16"/>
              </w:rPr>
              <w:t>This nutrient guideline on potassium can aid the logical, systematic, and scientific development</w:t>
            </w:r>
          </w:p>
          <w:p>
            <w:pPr>
              <w:keepNext w:val="0"/>
              <w:spacing w:before="0" w:after="60" w:line="247" w:lineRule="auto"/>
            </w:pPr>
            <w:r>
              <w:rPr>
                <w:rFonts w:ascii="Arial" w:hAnsi="Arial" w:eastAsia="Arial"/>
                <w:b w:val="0"/>
                <w:i w:val="0"/>
                <w:color w:val="222222"/>
                <w:sz w:val="16"/>
              </w:rPr>
              <w:t>of nutrition interventions taking into account the best available scientific evidence. This</w:t>
            </w:r>
          </w:p>
          <w:p>
            <w:pPr>
              <w:keepNext w:val="0"/>
              <w:spacing w:before="0" w:after="60" w:line="247" w:lineRule="auto"/>
            </w:pPr>
            <w:r>
              <w:rPr>
                <w:rFonts w:ascii="Arial" w:hAnsi="Arial" w:eastAsia="Arial"/>
                <w:b w:val="0"/>
                <w:i w:val="0"/>
                <w:color w:val="222222"/>
                <w:sz w:val="16"/>
              </w:rPr>
              <w:t>guideline should be used in conjunction with sodium and other nutrient guidelines to guide</w:t>
            </w:r>
          </w:p>
          <w:p>
            <w:pPr>
              <w:keepNext w:val="0"/>
              <w:spacing w:before="0" w:after="60" w:line="247" w:lineRule="auto"/>
            </w:pPr>
            <w:r>
              <w:rPr>
                <w:rFonts w:ascii="Arial" w:hAnsi="Arial" w:eastAsia="Arial"/>
                <w:b w:val="0"/>
                <w:i w:val="0"/>
                <w:color w:val="222222"/>
                <w:sz w:val="16"/>
              </w:rPr>
              <w:t>public health nutrition programmes and policies.</w:t>
            </w:r>
          </w:p>
          <w:p>
            <w:pPr>
              <w:keepNext w:val="0"/>
              <w:spacing w:before="0" w:after="60" w:line="247" w:lineRule="auto"/>
            </w:pPr>
            <w:r>
              <w:rPr>
                <w:rFonts w:ascii="Arial" w:hAnsi="Arial" w:eastAsia="Arial"/>
                <w:b w:val="0"/>
                <w:i w:val="0"/>
                <w:color w:val="222222"/>
                <w:sz w:val="16"/>
              </w:rPr>
              <w:t>The recommendations in this guideline can be used by programme and policy planners</w:t>
            </w:r>
          </w:p>
          <w:p>
            <w:pPr>
              <w:keepNext w:val="0"/>
              <w:spacing w:before="0" w:after="60" w:line="247" w:lineRule="auto"/>
            </w:pPr>
            <w:r>
              <w:rPr>
                <w:rFonts w:ascii="Arial" w:hAnsi="Arial" w:eastAsia="Arial"/>
                <w:b w:val="0"/>
                <w:i w:val="0"/>
                <w:color w:val="222222"/>
                <w:sz w:val="16"/>
              </w:rPr>
              <w:t>to assess current potassium intake relative to a benchmark and develop measures to increase</w:t>
            </w:r>
          </w:p>
          <w:p>
            <w:pPr>
              <w:keepNext w:val="0"/>
              <w:spacing w:before="0" w:after="60" w:line="247" w:lineRule="auto"/>
            </w:pPr>
            <w:r>
              <w:rPr>
                <w:rFonts w:ascii="Arial" w:hAnsi="Arial" w:eastAsia="Arial"/>
                <w:b w:val="0"/>
                <w:i w:val="0"/>
                <w:color w:val="222222"/>
                <w:sz w:val="16"/>
              </w:rPr>
              <w:t>potassium intake, where necessary, through public health interventions including, but not</w:t>
            </w:r>
          </w:p>
          <w:p>
            <w:pPr>
              <w:keepNext w:val="0"/>
              <w:spacing w:before="0" w:after="60" w:line="247" w:lineRule="auto"/>
            </w:pPr>
            <w:r>
              <w:rPr>
                <w:rFonts w:ascii="Arial" w:hAnsi="Arial" w:eastAsia="Arial"/>
                <w:b w:val="0"/>
                <w:i w:val="0"/>
                <w:color w:val="222222"/>
                <w:sz w:val="16"/>
              </w:rPr>
              <w:t>limited to, food and product labelling and consumer education. Additionally, this guideline</w:t>
            </w:r>
          </w:p>
          <w:p>
            <w:pPr>
              <w:keepNext w:val="0"/>
              <w:spacing w:before="0" w:after="60" w:line="247" w:lineRule="auto"/>
            </w:pPr>
            <w:r>
              <w:rPr>
                <w:rFonts w:ascii="Arial" w:hAnsi="Arial" w:eastAsia="Arial"/>
                <w:b w:val="0"/>
                <w:i w:val="0"/>
                <w:color w:val="222222"/>
                <w:sz w:val="16"/>
              </w:rPr>
              <w:t>can be translated at the country-level into culturally and contextually specific FBDGs that</w:t>
            </w:r>
          </w:p>
          <w:p>
            <w:pPr>
              <w:keepNext w:val="0"/>
              <w:spacing w:before="0" w:after="60" w:line="247" w:lineRule="auto"/>
            </w:pPr>
            <w:r>
              <w:rPr>
                <w:rFonts w:ascii="Arial" w:hAnsi="Arial" w:eastAsia="Arial"/>
                <w:b w:val="0"/>
                <w:i w:val="0"/>
                <w:color w:val="222222"/>
                <w:sz w:val="16"/>
              </w:rPr>
              <w:t>take into account locally available food and dietary customs.</w:t>
            </w:r>
          </w:p>
          <w:p>
            <w:pPr>
              <w:keepNext w:val="0"/>
              <w:spacing w:before="0" w:after="60" w:line="247" w:lineRule="auto"/>
            </w:pPr>
            <w:r>
              <w:rPr>
                <w:rFonts w:ascii="Arial" w:hAnsi="Arial" w:eastAsia="Arial"/>
                <w:b w:val="0"/>
                <w:i w:val="0"/>
                <w:color w:val="222222"/>
                <w:sz w:val="16"/>
              </w:rPr>
              <w:t>Though providing overall dietary guidance is outside the scope of this guideline because</w:t>
            </w:r>
          </w:p>
          <w:p>
            <w:pPr>
              <w:keepNext w:val="0"/>
              <w:spacing w:before="0" w:after="60" w:line="247" w:lineRule="auto"/>
            </w:pPr>
            <w:r>
              <w:rPr>
                <w:rFonts w:ascii="Arial" w:hAnsi="Arial" w:eastAsia="Arial"/>
                <w:b w:val="0"/>
                <w:i w:val="0"/>
                <w:color w:val="222222"/>
                <w:sz w:val="16"/>
              </w:rPr>
              <w:t>such dietary guidance should be based on overall dietary goals, which consider all required</w:t>
            </w:r>
          </w:p>
          <w:p>
            <w:pPr>
              <w:keepNext w:val="0"/>
              <w:spacing w:before="0" w:after="60" w:line="247" w:lineRule="auto"/>
            </w:pPr>
            <w:r>
              <w:rPr>
                <w:rFonts w:ascii="Arial" w:hAnsi="Arial" w:eastAsia="Arial"/>
                <w:b w:val="0"/>
                <w:i w:val="0"/>
                <w:color w:val="222222"/>
                <w:sz w:val="16"/>
              </w:rPr>
              <w:t>nutrients, it is recommended that potassium be consumed through food. It is also recognized</w:t>
            </w:r>
          </w:p>
          <w:p>
            <w:pPr>
              <w:keepNext w:val="0"/>
              <w:spacing w:before="0" w:after="60" w:line="247" w:lineRule="auto"/>
            </w:pPr>
            <w:r>
              <w:rPr>
                <w:rFonts w:ascii="Arial" w:hAnsi="Arial" w:eastAsia="Arial"/>
                <w:b w:val="0"/>
                <w:i w:val="0"/>
                <w:color w:val="222222"/>
                <w:sz w:val="16"/>
              </w:rPr>
              <w:t>that it is feasible to achieve this recommendation while respecting national dietary customs</w:t>
            </w:r>
          </w:p>
          <w:p>
            <w:pPr>
              <w:keepNext w:val="0"/>
              <w:spacing w:before="0" w:after="60" w:line="247" w:lineRule="auto"/>
            </w:pPr>
            <w:r>
              <w:rPr>
                <w:rFonts w:ascii="Arial" w:hAnsi="Arial" w:eastAsia="Arial"/>
                <w:b w:val="0"/>
                <w:i w:val="0"/>
                <w:color w:val="222222"/>
                <w:sz w:val="16"/>
              </w:rPr>
              <w:t>because potassium is found in a wide variety of foods (Annex 2).</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28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How does the guideline describe sensitivity analyses addressing reverse causation in non-sugar-sweetener cohort studies?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who-nss-2023 | page 28</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s of normal body weight,</w:t>
            </w:r>
          </w:p>
          <w:p>
            <w:pPr>
              <w:keepNext w:val="0"/>
              <w:spacing w:before="0" w:after="60" w:line="247" w:lineRule="auto"/>
            </w:pPr>
            <w:r>
              <w:rPr>
                <w:rFonts w:ascii="Arial" w:hAnsi="Arial" w:eastAsia="Arial"/>
                <w:b w:val="0"/>
                <w:i w:val="0"/>
                <w:color w:val="222222"/>
                <w:sz w:val="16"/>
              </w:rPr>
              <w:t>removing from analyses those at risk for disease at baseline or who had intentionally lost weight prior</w:t>
            </w:r>
          </w:p>
          <w:p>
            <w:pPr>
              <w:keepNext w:val="0"/>
              <w:spacing w:before="0" w:after="60" w:line="247" w:lineRule="auto"/>
            </w:pPr>
            <w:r>
              <w:rPr>
                <w:rFonts w:ascii="Arial" w:hAnsi="Arial" w:eastAsia="Arial"/>
                <w:b w:val="0"/>
                <w:i w:val="0"/>
                <w:color w:val="222222"/>
                <w:sz w:val="16"/>
              </w:rPr>
              <w:t>to baseline, and excluding results from the first several years of follow-up to minimize the contribution</w:t>
            </w:r>
          </w:p>
          <w:p>
            <w:pPr>
              <w:keepNext w:val="0"/>
              <w:spacing w:before="0" w:after="60" w:line="247" w:lineRule="auto"/>
            </w:pPr>
            <w:r>
              <w:rPr>
                <w:rFonts w:ascii="Arial" w:hAnsi="Arial" w:eastAsia="Arial"/>
                <w:b w:val="0"/>
                <w:i w:val="0"/>
                <w:color w:val="222222"/>
                <w:sz w:val="16"/>
              </w:rPr>
              <w:t>to relevant health outcomes by individuals at high risk of disease at baseline who were subsequently</w:t>
            </w:r>
          </w:p>
          <w:p>
            <w:pPr>
              <w:keepNext w:val="0"/>
              <w:spacing w:before="0" w:after="60" w:line="247" w:lineRule="auto"/>
            </w:pPr>
            <w:r>
              <w:rPr>
                <w:rFonts w:ascii="Arial" w:hAnsi="Arial" w:eastAsia="Arial"/>
                <w:b w:val="0"/>
                <w:i w:val="0"/>
                <w:color w:val="222222"/>
                <w:sz w:val="16"/>
              </w:rPr>
              <w:t>diagnosed with the disease or experienced a relevant event shortly thereafter.</w:t>
            </w:r>
          </w:p>
          <w:p>
            <w:pPr>
              <w:keepNext w:val="0"/>
              <w:spacing w:before="0" w:after="60" w:line="247" w:lineRule="auto"/>
            </w:pPr>
            <w:r>
              <w:rPr>
                <w:rFonts w:ascii="Arial" w:hAnsi="Arial" w:eastAsia="Arial"/>
                <w:b w:val="0"/>
                <w:i w:val="0"/>
                <w:color w:val="222222"/>
                <w:sz w:val="16"/>
              </w:rPr>
              <w:t>The impact of the various sensitivity analyses on results varied: some results were attenuated, some were</w:t>
            </w:r>
          </w:p>
          <w:p>
            <w:pPr>
              <w:keepNext w:val="0"/>
              <w:spacing w:before="0" w:after="60" w:line="247" w:lineRule="auto"/>
            </w:pPr>
            <w:r>
              <w:rPr>
                <w:rFonts w:ascii="Arial" w:hAnsi="Arial" w:eastAsia="Arial"/>
                <w:b w:val="0"/>
                <w:i w:val="0"/>
                <w:color w:val="222222"/>
                <w:sz w:val="16"/>
              </w:rPr>
              <w:t>strengthened, some were only observed at highest intakes, some remained when analyses were restricted</w:t>
            </w:r>
          </w:p>
          <w:p>
            <w:pPr>
              <w:keepNext w:val="0"/>
              <w:spacing w:before="0" w:after="60" w:line="247" w:lineRule="auto"/>
            </w:pPr>
            <w:r>
              <w:rPr>
                <w:rFonts w:ascii="Arial" w:hAnsi="Arial" w:eastAsia="Arial"/>
                <w:b w:val="0"/>
                <w:i w:val="0"/>
                <w:color w:val="222222"/>
                <w:sz w:val="16"/>
              </w:rPr>
              <w:t>to individuals of healthy weight, and some were more or less pronounced in overweight or obese individuals.</w:t>
            </w:r>
          </w:p>
          <w:p>
            <w:pPr>
              <w:keepNext w:val="0"/>
              <w:spacing w:before="0" w:after="60" w:line="247" w:lineRule="auto"/>
            </w:pPr>
            <w:r>
              <w:rPr>
                <w:rFonts w:ascii="Arial" w:hAnsi="Arial" w:eastAsia="Arial"/>
                <w:b w:val="0"/>
                <w:i w:val="0"/>
                <w:color w:val="222222"/>
                <w:sz w:val="16"/>
              </w:rPr>
              <w:t>However, in the majority of studies, particularly for type 2 diabetes, associations persisted in some way in</w:t>
            </w:r>
          </w:p>
          <w:p>
            <w:pPr>
              <w:keepNext w:val="0"/>
              <w:spacing w:before="0" w:after="60" w:line="247" w:lineRule="auto"/>
            </w:pPr>
            <w:r>
              <w:rPr>
                <w:rFonts w:ascii="Arial" w:hAnsi="Arial" w:eastAsia="Arial"/>
                <w:b w:val="0"/>
                <w:i w:val="0"/>
                <w:color w:val="222222"/>
                <w:sz w:val="16"/>
              </w:rPr>
              <w:t>fully adjusted models after sensitivity and other exploratory analyses. Since associations largely persist</w:t>
            </w:r>
          </w:p>
          <w:p>
            <w:pPr>
              <w:keepNext w:val="0"/>
              <w:spacing w:before="0" w:after="60" w:line="247" w:lineRule="auto"/>
            </w:pPr>
            <w:r>
              <w:rPr>
                <w:rFonts w:ascii="Arial" w:hAnsi="Arial" w:eastAsia="Arial"/>
                <w:b w:val="0"/>
                <w:i w:val="0"/>
                <w:color w:val="222222"/>
                <w:sz w:val="16"/>
              </w:rPr>
              <w:t>when body weight is controlled for, and there is limited evidence for an effect of NSS on incident obesity (48,</w:t>
            </w:r>
          </w:p>
          <w:p>
            <w:pPr>
              <w:keepNext w:val="0"/>
              <w:spacing w:before="0" w:after="60" w:line="247" w:lineRule="auto"/>
            </w:pPr>
            <w:r>
              <w:rPr>
                <w:rFonts w:ascii="Arial" w:hAnsi="Arial" w:eastAsia="Arial"/>
                <w:b w:val="0"/>
                <w:i w:val="0"/>
                <w:color w:val="222222"/>
                <w:sz w:val="16"/>
              </w:rPr>
              <w:t>49), it is possible that increased body weight (resulting from chronic NSS use) may be an intermediary step</w:t>
            </w:r>
          </w:p>
          <w:p>
            <w:pPr>
              <w:keepNext w:val="0"/>
              <w:spacing w:before="0" w:after="60" w:line="247" w:lineRule="auto"/>
            </w:pPr>
            <w:r>
              <w:rPr>
                <w:rFonts w:ascii="Arial" w:hAnsi="Arial" w:eastAsia="Arial"/>
                <w:b w:val="0"/>
                <w:i w:val="0"/>
                <w:color w:val="222222"/>
                <w:sz w:val="16"/>
              </w:rPr>
              <w:t>in the development of disease rather than a confounding factor.</w:t>
            </w:r>
          </w:p>
          <w:p>
            <w:pPr>
              <w:keepNext w:val="0"/>
              <w:spacing w:before="0" w:after="60" w:line="247" w:lineRule="auto"/>
            </w:pPr>
            <w:r>
              <w:rPr>
                <w:rFonts w:ascii="Arial" w:hAnsi="Arial" w:eastAsia="Arial"/>
                <w:b w:val="0"/>
                <w:i w:val="0"/>
                <w:color w:val="222222"/>
                <w:sz w:val="16"/>
              </w:rPr>
              <w:t>Overall dietary quality has also been cited as a potential confounder. However, there was no consistent</w:t>
            </w:r>
          </w:p>
          <w:p>
            <w:pPr>
              <w:keepNext w:val="0"/>
              <w:spacing w:before="0" w:after="60" w:line="247" w:lineRule="auto"/>
            </w:pPr>
            <w:r>
              <w:rPr>
                <w:rFonts w:ascii="Arial" w:hAnsi="Arial" w:eastAsia="Arial"/>
                <w:b w:val="0"/>
                <w:i w:val="0"/>
                <w:color w:val="222222"/>
                <w:sz w:val="16"/>
              </w:rPr>
              <w:t>difference between levels of NSS use and diet quality at baseline in the studies included in the systematic</w:t>
            </w:r>
          </w:p>
          <w:p>
            <w:pPr>
              <w:keepNext w:val="0"/>
              <w:spacing w:before="0" w:after="60" w:line="247" w:lineRule="auto"/>
            </w:pPr>
            <w:r>
              <w:rPr>
                <w:rFonts w:ascii="Arial" w:hAnsi="Arial" w:eastAsia="Arial"/>
                <w:b w:val="0"/>
                <w:i w:val="0"/>
                <w:color w:val="222222"/>
                <w:sz w:val="16"/>
              </w:rPr>
              <w:t>review (i.e.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who-nss-systematic-review-2022 | page 52</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cant baseline imbalances between highest and lowest consumers of NSS, and/</w:t>
            </w:r>
          </w:p>
          <w:p>
            <w:pPr>
              <w:keepNext w:val="0"/>
              <w:spacing w:before="0" w:after="60" w:line="247" w:lineRule="auto"/>
            </w:pPr>
            <w:r>
              <w:rPr>
                <w:rFonts w:ascii="Arial" w:hAnsi="Arial" w:eastAsia="Arial"/>
                <w:b w:val="0"/>
                <w:i w:val="0"/>
                <w:color w:val="222222"/>
                <w:sz w:val="16"/>
              </w:rPr>
              <w:t>or lower risk for disease among highest consumers of NSS at baseline (e.g. better diet quality,</w:t>
            </w:r>
          </w:p>
          <w:p>
            <w:pPr>
              <w:keepNext w:val="0"/>
              <w:spacing w:before="0" w:after="60" w:line="247" w:lineRule="auto"/>
            </w:pPr>
            <w:r>
              <w:rPr>
                <w:rFonts w:ascii="Arial" w:hAnsi="Arial" w:eastAsia="Arial"/>
                <w:b w:val="0"/>
                <w:i w:val="0"/>
                <w:color w:val="222222"/>
                <w:sz w:val="16"/>
              </w:rPr>
              <w:t>more exercise, less smoking). The greater association of NSS use in people with higher BMI can</w:t>
            </w:r>
          </w:p>
          <w:p>
            <w:pPr>
              <w:keepNext w:val="0"/>
              <w:spacing w:before="0" w:after="60" w:line="247" w:lineRule="auto"/>
            </w:pPr>
            <w:r>
              <w:rPr>
                <w:rFonts w:ascii="Arial" w:hAnsi="Arial" w:eastAsia="Arial"/>
                <w:b w:val="0"/>
                <w:i w:val="0"/>
                <w:color w:val="222222"/>
                <w:sz w:val="16"/>
              </w:rPr>
              <w:t>be interpreted either as an indication of reverse causation or as NSS contributing to weight gain</w:t>
            </w:r>
          </w:p>
          <w:p>
            <w:pPr>
              <w:keepNext w:val="0"/>
              <w:spacing w:before="0" w:after="60" w:line="247" w:lineRule="auto"/>
            </w:pPr>
            <w:r>
              <w:rPr>
                <w:rFonts w:ascii="Arial" w:hAnsi="Arial" w:eastAsia="Arial"/>
                <w:b w:val="0"/>
                <w:i w:val="0"/>
                <w:color w:val="222222"/>
                <w:sz w:val="16"/>
              </w:rPr>
              <w:t>as an intermediate step along the pathway to disease.</w:t>
            </w:r>
          </w:p>
          <w:p>
            <w:pPr>
              <w:keepNext w:val="0"/>
              <w:spacing w:before="0" w:after="60" w:line="247" w:lineRule="auto"/>
            </w:pPr>
            <w:r>
              <w:rPr>
                <w:rFonts w:ascii="Arial" w:hAnsi="Arial" w:eastAsia="Arial"/>
                <w:b w:val="0"/>
                <w:i w:val="0"/>
                <w:color w:val="222222"/>
                <w:sz w:val="16"/>
              </w:rPr>
              <w:t>Recognizing that reverse causation might be particularly relevant for NSS, many of the authors</w:t>
            </w:r>
          </w:p>
          <w:p>
            <w:pPr>
              <w:keepNext w:val="0"/>
              <w:spacing w:before="0" w:after="60" w:line="247" w:lineRule="auto"/>
            </w:pPr>
            <w:r>
              <w:rPr>
                <w:rFonts w:ascii="Arial" w:hAnsi="Arial" w:eastAsia="Arial"/>
                <w:b w:val="0"/>
                <w:i w:val="0"/>
                <w:color w:val="222222"/>
                <w:sz w:val="16"/>
              </w:rPr>
              <w:t>of the cohort studies took great lengths to address it. They undertook extensive adjustments for</w:t>
            </w:r>
          </w:p>
          <w:p>
            <w:pPr>
              <w:keepNext w:val="0"/>
              <w:spacing w:before="0" w:after="60" w:line="247" w:lineRule="auto"/>
            </w:pPr>
            <w:r>
              <w:rPr>
                <w:rFonts w:ascii="Arial" w:hAnsi="Arial" w:eastAsia="Arial"/>
                <w:b w:val="0"/>
                <w:i w:val="0"/>
                <w:color w:val="222222"/>
                <w:sz w:val="16"/>
              </w:rPr>
              <w:t>potential confounders and robust sensitivity analyses to test the impact of removing data that</w:t>
            </w:r>
          </w:p>
          <w:p>
            <w:pPr>
              <w:keepNext w:val="0"/>
              <w:spacing w:before="0" w:after="60" w:line="247" w:lineRule="auto"/>
            </w:pPr>
            <w:r>
              <w:rPr>
                <w:rFonts w:ascii="Arial" w:hAnsi="Arial" w:eastAsia="Arial"/>
                <w:b w:val="0"/>
                <w:i w:val="0"/>
                <w:color w:val="222222"/>
                <w:sz w:val="16"/>
              </w:rPr>
              <w:t>might contribute to reverse causation – for example, excluding data from the first several years</w:t>
            </w:r>
          </w:p>
          <w:p>
            <w:pPr>
              <w:keepNext w:val="0"/>
              <w:spacing w:before="0" w:after="60" w:line="247" w:lineRule="auto"/>
            </w:pPr>
            <w:r>
              <w:rPr>
                <w:rFonts w:ascii="Arial" w:hAnsi="Arial" w:eastAsia="Arial"/>
                <w:b w:val="0"/>
                <w:i w:val="0"/>
                <w:color w:val="222222"/>
                <w:sz w:val="16"/>
              </w:rPr>
              <w:t>after baseline assessment, or from participants with identified risk factors for disease, or who</w:t>
            </w:r>
          </w:p>
          <w:p>
            <w:pPr>
              <w:keepNext w:val="0"/>
              <w:spacing w:before="0" w:after="60" w:line="247" w:lineRule="auto"/>
            </w:pPr>
            <w:r>
              <w:rPr>
                <w:rFonts w:ascii="Arial" w:hAnsi="Arial" w:eastAsia="Arial"/>
                <w:b w:val="0"/>
                <w:i w:val="0"/>
                <w:color w:val="222222"/>
                <w:sz w:val="16"/>
              </w:rPr>
              <w:t>had experienced unplanned weight change prior to baseline assessment. In the case of type 2</w:t>
            </w:r>
          </w:p>
          <w:p>
            <w:pPr>
              <w:keepNext w:val="0"/>
              <w:spacing w:before="0" w:after="60" w:line="247" w:lineRule="auto"/>
            </w:pPr>
            <w:r>
              <w:rPr>
                <w:rFonts w:ascii="Arial" w:hAnsi="Arial" w:eastAsia="Arial"/>
                <w:b w:val="0"/>
                <w:i w:val="0"/>
                <w:color w:val="222222"/>
                <w:sz w:val="16"/>
              </w:rPr>
              <w:t>diabetes and stroke, the positive association remained in the majority of studies that performed</w:t>
            </w:r>
          </w:p>
          <w:p>
            <w:pPr>
              <w:keepNext w:val="0"/>
              <w:spacing w:before="0" w:after="60" w:line="247" w:lineRule="auto"/>
            </w:pPr>
            <w:r>
              <w:rPr>
                <w:rFonts w:ascii="Arial" w:hAnsi="Arial" w:eastAsia="Arial"/>
                <w:b w:val="0"/>
                <w:i w:val="0"/>
                <w:color w:val="222222"/>
                <w:sz w:val="16"/>
              </w:rPr>
              <w:t>such analyses, and in some cases strengthened. In addition, more than half the cohort studies</w:t>
            </w:r>
          </w:p>
          <w:p>
            <w:pPr>
              <w:keepNext w:val="0"/>
              <w:spacing w:before="0" w:after="60" w:line="247" w:lineRule="auto"/>
            </w:pPr>
            <w:r>
              <w:rPr>
                <w:rFonts w:ascii="Arial" w:hAnsi="Arial" w:eastAsia="Arial"/>
                <w:b w:val="0"/>
                <w:i w:val="0"/>
                <w:color w:val="222222"/>
                <w:sz w:val="16"/>
              </w:rPr>
              <w:t>assessing the effects of NSS on incident type 2 diabetes that reported a Ptrend value reported</w:t>
            </w:r>
          </w:p>
          <w:p>
            <w:pPr>
              <w:keepNext w:val="0"/>
              <w:spacing w:before="0" w:after="60" w:line="247" w:lineRule="auto"/>
            </w:pPr>
            <w:r>
              <w:rPr>
                <w:rFonts w:ascii="Arial" w:hAnsi="Arial" w:eastAsia="Arial"/>
                <w:b w:val="0"/>
                <w:i w:val="0"/>
                <w:color w:val="222222"/>
                <w:sz w:val="16"/>
              </w:rPr>
              <w:t>a statistically significant Ptrend, suggesting the possibility of a dose–response relationship.</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29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When is pre-exercise medical clearance generally unnecessary?</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who-physical-activity-2020 | page 19</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ecialist or health-care professional</w:t>
            </w:r>
          </w:p>
          <w:p>
            <w:pPr>
              <w:keepNext w:val="0"/>
              <w:spacing w:before="0" w:after="60" w:line="247" w:lineRule="auto"/>
            </w:pPr>
            <w:r>
              <w:rPr>
                <w:rFonts w:ascii="Arial" w:hAnsi="Arial" w:eastAsia="Arial"/>
                <w:b w:val="0"/>
                <w:i w:val="0"/>
                <w:color w:val="222222"/>
                <w:sz w:val="16"/>
              </w:rPr>
              <w:t>for advice on the types and amounts of activity</w:t>
            </w:r>
          </w:p>
          <w:p>
            <w:pPr>
              <w:keepNext w:val="0"/>
              <w:spacing w:before="0" w:after="60" w:line="247" w:lineRule="auto"/>
            </w:pPr>
            <w:r>
              <w:rPr>
                <w:rFonts w:ascii="Arial" w:hAnsi="Arial" w:eastAsia="Arial"/>
                <w:b w:val="0"/>
                <w:i w:val="0"/>
                <w:color w:val="222222"/>
                <w:sz w:val="16"/>
              </w:rPr>
              <w:t>appropriate for their individual needs, abilities,</w:t>
            </w:r>
          </w:p>
          <w:p>
            <w:pPr>
              <w:keepNext w:val="0"/>
              <w:spacing w:before="0" w:after="60" w:line="247" w:lineRule="auto"/>
            </w:pPr>
            <w:r>
              <w:rPr>
                <w:rFonts w:ascii="Arial" w:hAnsi="Arial" w:eastAsia="Arial"/>
                <w:b w:val="0"/>
                <w:i w:val="0"/>
                <w:color w:val="222222"/>
                <w:sz w:val="16"/>
              </w:rPr>
              <w:t>functional limitations/complications, medications,</w:t>
            </w:r>
          </w:p>
          <w:p>
            <w:pPr>
              <w:keepNext w:val="0"/>
              <w:spacing w:before="0" w:after="60" w:line="247" w:lineRule="auto"/>
            </w:pPr>
            <w:r>
              <w:rPr>
                <w:rFonts w:ascii="Arial" w:hAnsi="Arial" w:eastAsia="Arial"/>
                <w:b w:val="0"/>
                <w:i w:val="0"/>
                <w:color w:val="222222"/>
                <w:sz w:val="16"/>
              </w:rPr>
              <w:t>and overall treatment plan.</w:t>
            </w:r>
          </w:p>
          <w:p>
            <w:pPr>
              <w:keepNext w:val="0"/>
              <w:spacing w:before="0" w:after="60" w:line="247" w:lineRule="auto"/>
            </w:pPr>
            <w:r>
              <w:rPr>
                <w:rFonts w:ascii="Arial" w:hAnsi="Arial" w:eastAsia="Arial"/>
                <w:b w:val="0"/>
                <w:i w:val="0"/>
                <w:color w:val="222222"/>
                <w:sz w:val="16"/>
              </w:rPr>
              <w:t>• Pre-exercise medical clearance is generally unnecessary for</w:t>
            </w:r>
          </w:p>
          <w:p>
            <w:pPr>
              <w:keepNext w:val="0"/>
              <w:spacing w:before="0" w:after="60" w:line="247" w:lineRule="auto"/>
            </w:pPr>
            <w:r>
              <w:rPr>
                <w:rFonts w:ascii="Arial" w:hAnsi="Arial" w:eastAsia="Arial"/>
                <w:b w:val="0"/>
                <w:i w:val="0"/>
                <w:color w:val="222222"/>
                <w:sz w:val="16"/>
              </w:rPr>
              <w:t>individuals without contraindications prior to beginning</w:t>
            </w:r>
          </w:p>
          <w:p>
            <w:pPr>
              <w:keepNext w:val="0"/>
              <w:spacing w:before="0" w:after="60" w:line="247" w:lineRule="auto"/>
            </w:pPr>
            <w:r>
              <w:rPr>
                <w:rFonts w:ascii="Arial" w:hAnsi="Arial" w:eastAsia="Arial"/>
                <w:b w:val="0"/>
                <w:i w:val="0"/>
                <w:color w:val="222222"/>
                <w:sz w:val="16"/>
              </w:rPr>
              <w:t>light- or moderate-intensity physical activity not exceeding</w:t>
            </w:r>
          </w:p>
          <w:p>
            <w:pPr>
              <w:keepNext w:val="0"/>
              <w:spacing w:before="0" w:after="60" w:line="247" w:lineRule="auto"/>
            </w:pPr>
            <w:r>
              <w:rPr>
                <w:rFonts w:ascii="Arial" w:hAnsi="Arial" w:eastAsia="Arial"/>
                <w:b w:val="0"/>
                <w:i w:val="0"/>
                <w:color w:val="222222"/>
                <w:sz w:val="16"/>
              </w:rPr>
              <w:t>the demands of brisk walking or everyday living.</w:t>
            </w:r>
          </w:p>
          <w:p>
            <w:pPr>
              <w:keepNext w:val="0"/>
              <w:spacing w:before="0" w:after="60" w:line="247" w:lineRule="auto"/>
            </w:pPr>
            <w:r>
              <w:rPr>
                <w:rFonts w:ascii="Arial" w:hAnsi="Arial" w:eastAsia="Arial"/>
                <w:b w:val="0"/>
                <w:i w:val="0"/>
                <w:color w:val="222222"/>
                <w:sz w:val="16"/>
              </w:rPr>
              <w:t>In adults, including cancer survivors and people living with hypertension, type-2 diabetes</w:t>
            </w:r>
          </w:p>
          <w:p>
            <w:pPr>
              <w:keepNext w:val="0"/>
              <w:spacing w:before="0" w:after="60" w:line="247" w:lineRule="auto"/>
            </w:pPr>
            <w:r>
              <w:rPr>
                <w:rFonts w:ascii="Arial" w:hAnsi="Arial" w:eastAsia="Arial"/>
                <w:b w:val="0"/>
                <w:i w:val="0"/>
                <w:color w:val="222222"/>
                <w:sz w:val="16"/>
              </w:rPr>
              <w:t>and HIV, higher amounts of sedentary behaviour are associated with the following poor</w:t>
            </w:r>
          </w:p>
          <w:p>
            <w:pPr>
              <w:keepNext w:val="0"/>
              <w:spacing w:before="0" w:after="60" w:line="247" w:lineRule="auto"/>
            </w:pPr>
            <w:r>
              <w:rPr>
                <w:rFonts w:ascii="Arial" w:hAnsi="Arial" w:eastAsia="Arial"/>
                <w:b w:val="0"/>
                <w:i w:val="0"/>
                <w:color w:val="222222"/>
                <w:sz w:val="16"/>
              </w:rPr>
              <w:t>health outcomes: all-cause mortality, cardiovascular disease mortality and cancer mortality,</w:t>
            </w:r>
          </w:p>
          <w:p>
            <w:pPr>
              <w:keepNext w:val="0"/>
              <w:spacing w:before="0" w:after="60" w:line="247" w:lineRule="auto"/>
            </w:pPr>
            <w:r>
              <w:rPr>
                <w:rFonts w:ascii="Arial" w:hAnsi="Arial" w:eastAsia="Arial"/>
                <w:b w:val="0"/>
                <w:i w:val="0"/>
                <w:color w:val="222222"/>
                <w:sz w:val="16"/>
              </w:rPr>
              <w:t>and incidence of cardiovascular disease, cancer and incidence of type-2 diabetes.</w:t>
            </w:r>
          </w:p>
          <w:p>
            <w:pPr>
              <w:keepNext w:val="0"/>
              <w:spacing w:before="0" w:after="60" w:line="247" w:lineRule="auto"/>
            </w:pPr>
            <w:r>
              <w:rPr>
                <w:rFonts w:ascii="Arial" w:hAnsi="Arial" w:eastAsia="Arial"/>
                <w:b w:val="0"/>
                <w:i w:val="0"/>
                <w:color w:val="222222"/>
                <w:sz w:val="16"/>
              </w:rPr>
              <w:t>LIMIT</w:t>
            </w:r>
          </w:p>
          <w:p>
            <w:pPr>
              <w:keepNext w:val="0"/>
              <w:spacing w:before="0" w:after="60" w:line="247" w:lineRule="auto"/>
            </w:pPr>
            <w:r>
              <w:rPr>
                <w:rFonts w:ascii="Arial" w:hAnsi="Arial" w:eastAsia="Arial"/>
                <w:b w:val="0"/>
                <w:i w:val="0"/>
                <w:color w:val="222222"/>
                <w:sz w:val="16"/>
              </w:rPr>
              <w:t>REPLACE</w:t>
            </w:r>
          </w:p>
          <w:p>
            <w:pPr>
              <w:keepNext w:val="0"/>
              <w:spacing w:before="0" w:after="60" w:line="247" w:lineRule="auto"/>
            </w:pPr>
            <w:r>
              <w:rPr>
                <w:rFonts w:ascii="Arial" w:hAnsi="Arial" w:eastAsia="Arial"/>
                <w:b w:val="0"/>
                <w:i w:val="0"/>
                <w:color w:val="222222"/>
                <w:sz w:val="16"/>
              </w:rPr>
              <w:t>the amount of time</w:t>
            </w:r>
          </w:p>
          <w:p>
            <w:pPr>
              <w:keepNext w:val="0"/>
              <w:spacing w:before="0" w:after="60" w:line="247" w:lineRule="auto"/>
            </w:pPr>
            <w:r>
              <w:rPr>
                <w:rFonts w:ascii="Arial" w:hAnsi="Arial" w:eastAsia="Arial"/>
                <w:b w:val="0"/>
                <w:i w:val="0"/>
                <w:color w:val="222222"/>
                <w:sz w:val="16"/>
              </w:rPr>
              <w:t>spent being sedentary</w:t>
            </w:r>
          </w:p>
          <w:p>
            <w:pPr>
              <w:keepNext w:val="0"/>
              <w:spacing w:before="0" w:after="60" w:line="247" w:lineRule="auto"/>
            </w:pPr>
            <w:r>
              <w:rPr>
                <w:rFonts w:ascii="Arial" w:hAnsi="Arial" w:eastAsia="Arial"/>
                <w:b w:val="0"/>
                <w:i w:val="0"/>
                <w:color w:val="222222"/>
                <w:sz w:val="16"/>
              </w:rPr>
              <w:t>with more physical</w:t>
            </w:r>
          </w:p>
          <w:p>
            <w:pPr>
              <w:keepNext w:val="0"/>
              <w:spacing w:before="0" w:after="60" w:line="247" w:lineRule="auto"/>
            </w:pPr>
            <w:r>
              <w:rPr>
                <w:rFonts w:ascii="Arial" w:hAnsi="Arial" w:eastAsia="Arial"/>
                <w:b w:val="0"/>
                <w:i w:val="0"/>
                <w:color w:val="222222"/>
                <w:sz w:val="16"/>
              </w:rPr>
              <w:t>activity of any intensity</w:t>
            </w:r>
          </w:p>
          <w:p>
            <w:pPr>
              <w:keepNext w:val="0"/>
              <w:spacing w:before="0" w:after="60" w:line="247" w:lineRule="auto"/>
            </w:pPr>
            <w:r>
              <w:rPr>
                <w:rFonts w:ascii="Arial" w:hAnsi="Arial" w:eastAsia="Arial"/>
                <w:b w:val="0"/>
                <w:i w:val="0"/>
                <w:color w:val="222222"/>
                <w:sz w:val="16"/>
              </w:rPr>
              <w:t>(including light intensity).</w:t>
            </w:r>
          </w:p>
          <w:p>
            <w:pPr>
              <w:keepNext w:val="0"/>
              <w:spacing w:before="0" w:after="60" w:line="247" w:lineRule="auto"/>
            </w:pPr>
            <w:r>
              <w:rPr>
                <w:rFonts w:ascii="Arial" w:hAnsi="Arial" w:eastAsia="Arial"/>
                <w:b w:val="0"/>
                <w:i w:val="0"/>
                <w:color w:val="222222"/>
                <w:sz w:val="16"/>
              </w:rPr>
              <w:t>300 150minutes</w:t>
            </w:r>
          </w:p>
          <w:p>
            <w:pPr>
              <w:keepNext w:val="0"/>
              <w:spacing w:before="0" w:after="60" w:line="247" w:lineRule="auto"/>
            </w:pPr>
            <w:r>
              <w:rPr>
                <w:rFonts w:ascii="Arial" w:hAnsi="Arial" w:eastAsia="Arial"/>
                <w:b w:val="0"/>
                <w:i w:val="0"/>
                <w:color w:val="222222"/>
                <w:sz w:val="16"/>
              </w:rPr>
              <w:t>moderate-intensity</w:t>
            </w:r>
          </w:p>
          <w:p>
            <w:pPr>
              <w:keepNext w:val="0"/>
              <w:spacing w:before="0" w:after="60" w:line="247" w:lineRule="auto"/>
            </w:pPr>
            <w:r>
              <w:rPr>
                <w:rFonts w:ascii="Arial" w:hAnsi="Arial" w:eastAsia="Arial"/>
                <w:b w:val="0"/>
                <w:i w:val="0"/>
                <w:color w:val="222222"/>
                <w:sz w:val="16"/>
              </w:rPr>
              <w:t>aerobic physical</w:t>
            </w:r>
          </w:p>
          <w:p>
            <w:pPr>
              <w:keepNext w:val="0"/>
              <w:spacing w:before="0" w:after="60" w:line="247" w:lineRule="auto"/>
            </w:pPr>
            <w:r>
              <w:rPr>
                <w:rFonts w:ascii="Arial" w:hAnsi="Arial" w:eastAsia="Arial"/>
                <w:b w:val="0"/>
                <w:i w:val="0"/>
                <w:color w:val="222222"/>
                <w:sz w:val="16"/>
              </w:rPr>
              <w:t>activity</w:t>
            </w:r>
          </w:p>
          <w:p>
            <w:pPr>
              <w:keepNext w:val="0"/>
              <w:spacing w:before="0" w:after="60" w:line="247" w:lineRule="auto"/>
            </w:pPr>
            <w:r>
              <w:rPr>
                <w:rFonts w:ascii="Arial" w:hAnsi="Arial" w:eastAsia="Arial"/>
                <w:b w:val="0"/>
                <w:i w:val="0"/>
                <w:color w:val="222222"/>
                <w:sz w:val="16"/>
              </w:rPr>
              <w:t>vigorous-intensity</w:t>
            </w:r>
          </w:p>
          <w:p>
            <w:pPr>
              <w:keepNext w:val="0"/>
              <w:spacing w:before="0" w:after="60" w:line="247" w:lineRule="auto"/>
            </w:pPr>
            <w:r>
              <w:rPr>
                <w:rFonts w:ascii="Arial" w:hAnsi="Arial" w:eastAsia="Arial"/>
                <w:b w:val="0"/>
                <w:i w:val="0"/>
                <w:color w:val="222222"/>
                <w:sz w:val="16"/>
              </w:rPr>
              <w:t>aerobic physical</w:t>
            </w:r>
          </w:p>
          <w:p>
            <w:pPr>
              <w:keepNext w:val="0"/>
              <w:spacing w:before="0" w:after="60" w:line="247" w:lineRule="auto"/>
            </w:pPr>
            <w:r>
              <w:rPr>
                <w:rFonts w:ascii="Arial" w:hAnsi="Arial" w:eastAsia="Arial"/>
                <w:b w:val="0"/>
                <w:i w:val="0"/>
                <w:color w:val="222222"/>
                <w:sz w:val="16"/>
              </w:rPr>
              <w:t>activity</w:t>
            </w:r>
          </w:p>
          <w:p>
            <w:pPr>
              <w:keepNext w:val="0"/>
              <w:spacing w:before="0" w:after="60" w:line="247" w:lineRule="auto"/>
            </w:pPr>
            <w:r>
              <w:rPr>
                <w:rFonts w:ascii="Arial" w:hAnsi="Arial" w:eastAsia="Arial"/>
                <w:b w:val="0"/>
                <w:i w:val="0"/>
                <w:color w:val="222222"/>
                <w:sz w:val="16"/>
              </w:rPr>
              <w:t>or an equivalent combination throughout the week</w:t>
            </w:r>
          </w:p>
          <w:p>
            <w:pPr>
              <w:keepNext w:val="0"/>
              <w:spacing w:before="0" w:after="60" w:line="247" w:lineRule="auto"/>
            </w:pPr>
            <w:r>
              <w:rPr>
                <w:rFonts w:ascii="Arial" w:hAnsi="Arial" w:eastAsia="Arial"/>
                <w:b w:val="0"/>
                <w:i w:val="0"/>
                <w:color w:val="222222"/>
                <w:sz w:val="16"/>
              </w:rPr>
              <w:t>minutes</w:t>
            </w:r>
          </w:p>
          <w:p>
            <w:pPr>
              <w:keepNext w:val="0"/>
              <w:spacing w:before="0" w:after="60" w:line="247" w:lineRule="auto"/>
            </w:pPr>
            <w:r>
              <w:rPr>
                <w:rFonts w:ascii="Arial" w:hAnsi="Arial" w:eastAsia="Arial"/>
                <w:b w:val="0"/>
                <w:i w:val="0"/>
                <w:color w:val="222222"/>
                <w:sz w:val="16"/>
              </w:rPr>
              <w:t>or</w:t>
            </w:r>
          </w:p>
          <w:p>
            <w:pPr>
              <w:keepNext w:val="0"/>
              <w:spacing w:before="0" w:after="60" w:line="247" w:lineRule="auto"/>
            </w:pPr>
            <w:r>
              <w:rPr>
                <w:rFonts w:ascii="Arial" w:hAnsi="Arial" w:eastAsia="Arial"/>
                <w:b w:val="0"/>
                <w:i w:val="0"/>
                <w:color w:val="222222"/>
                <w:sz w:val="16"/>
              </w:rPr>
              <w:t>more than more than</w:t>
            </w:r>
          </w:p>
          <w:p>
            <w:pPr>
              <w:keepNext w:val="0"/>
              <w:spacing w:before="0" w:after="60" w:line="247" w:lineRule="auto"/>
            </w:pPr>
            <w:r>
              <w:rPr>
                <w:rFonts w:ascii="Arial" w:hAnsi="Arial" w:eastAsia="Arial"/>
                <w:b w:val="0"/>
                <w:i w:val="0"/>
                <w:color w:val="222222"/>
                <w:sz w:val="16"/>
              </w:rPr>
              <w:t>For additional health benefits:</w:t>
            </w:r>
          </w:p>
          <w:p>
            <w:pPr>
              <w:keepNext w:val="0"/>
              <w:spacing w:before="0" w:after="60" w:line="247" w:lineRule="auto"/>
            </w:pPr>
            <w:r>
              <w:rPr>
                <w:rFonts w:ascii="Arial" w:hAnsi="Arial" w:eastAsia="Arial"/>
                <w:b w:val="0"/>
                <w:i w:val="0"/>
                <w:color w:val="222222"/>
                <w:sz w:val="16"/>
              </w:rPr>
              <w:t>11 Recommendations 9 Executive summary</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who-physical-activity-web-annex-2020 | page 118</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trength-promoting exercise vs. no</w:t>
            </w:r>
          </w:p>
          <w:p>
            <w:pPr>
              <w:keepNext w:val="0"/>
              <w:spacing w:before="0" w:after="60" w:line="247" w:lineRule="auto"/>
            </w:pPr>
            <w:r>
              <w:rPr>
                <w:rFonts w:ascii="Arial" w:hAnsi="Arial" w:eastAsia="Arial"/>
                <w:b w:val="0"/>
                <w:i w:val="0"/>
                <w:color w:val="222222"/>
                <w:sz w:val="16"/>
              </w:rPr>
              <w:t>strength-promoting exercise (adjusted HR = 0.77 [95% CI, 0.69 to 0.87]),</w:t>
            </w:r>
          </w:p>
          <w:p>
            <w:pPr>
              <w:keepNext w:val="0"/>
              <w:spacing w:before="0" w:after="60" w:line="247" w:lineRule="auto"/>
            </w:pPr>
            <w:r>
              <w:rPr>
                <w:rFonts w:ascii="Arial" w:hAnsi="Arial" w:eastAsia="Arial"/>
                <w:b w:val="0"/>
                <w:i w:val="0"/>
                <w:color w:val="222222"/>
                <w:sz w:val="16"/>
              </w:rPr>
              <w:t>as well as own-body-weight strength activities vs. none and gym-based</w:t>
            </w:r>
          </w:p>
          <w:p>
            <w:pPr>
              <w:keepNext w:val="0"/>
              <w:spacing w:before="0" w:after="60" w:line="247" w:lineRule="auto"/>
            </w:pPr>
            <w:r>
              <w:rPr>
                <w:rFonts w:ascii="Arial" w:hAnsi="Arial" w:eastAsia="Arial"/>
                <w:b w:val="0"/>
                <w:i w:val="0"/>
                <w:color w:val="222222"/>
                <w:sz w:val="16"/>
              </w:rPr>
              <w:t>strength activities vs. none were associated with a significantly reduced</w:t>
            </w:r>
          </w:p>
          <w:p>
            <w:pPr>
              <w:keepNext w:val="0"/>
              <w:spacing w:before="0" w:after="60" w:line="247" w:lineRule="auto"/>
            </w:pPr>
            <w:r>
              <w:rPr>
                <w:rFonts w:ascii="Arial" w:hAnsi="Arial" w:eastAsia="Arial"/>
                <w:b w:val="0"/>
                <w:i w:val="0"/>
                <w:color w:val="222222"/>
                <w:sz w:val="16"/>
              </w:rPr>
              <w:t>risk of all-cause mortality.</w:t>
            </w:r>
          </w:p>
          <w:p>
            <w:pPr>
              <w:keepNext w:val="0"/>
              <w:spacing w:before="0" w:after="60" w:line="247" w:lineRule="auto"/>
            </w:pPr>
            <w:r>
              <w:rPr>
                <w:rFonts w:ascii="Arial" w:hAnsi="Arial" w:eastAsia="Arial"/>
                <w:b w:val="0"/>
                <w:i w:val="0"/>
                <w:color w:val="222222"/>
                <w:sz w:val="16"/>
              </w:rPr>
              <w:t>MODERATEn</w:t>
            </w:r>
          </w:p>
          <w:p>
            <w:pPr>
              <w:keepNext w:val="0"/>
              <w:spacing w:before="0" w:after="60" w:line="247" w:lineRule="auto"/>
            </w:pPr>
            <w:r>
              <w:rPr>
                <w:rFonts w:ascii="Arial" w:hAnsi="Arial" w:eastAsia="Arial"/>
                <w:b w:val="0"/>
                <w:i w:val="0"/>
                <w:color w:val="222222"/>
                <w:sz w:val="16"/>
              </w:rPr>
              <w:t>Abbreviations: ARD = absolute rate difference; CI = confidence interval; cpm = counts per minute; HDL-C = high-density lipoprotein cholesterol; HR = hazards ratio; LPA = light physical activity;</w:t>
            </w:r>
          </w:p>
          <w:p>
            <w:pPr>
              <w:keepNext w:val="0"/>
              <w:spacing w:before="0" w:after="60" w:line="247" w:lineRule="auto"/>
            </w:pPr>
            <w:r>
              <w:rPr>
                <w:rFonts w:ascii="Arial" w:hAnsi="Arial" w:eastAsia="Arial"/>
                <w:b w:val="0"/>
                <w:i w:val="0"/>
                <w:color w:val="222222"/>
                <w:sz w:val="16"/>
              </w:rPr>
              <w:t>MET =metabolic equivalent of task; min = minutes; MVPA = moderate-to-vigorous intensity PA; NR = not reported; PA = physical activity; RR = risk ratio; SB = sedentary behaviour</w:t>
            </w:r>
          </w:p>
          <w:p>
            <w:pPr>
              <w:keepNext w:val="0"/>
              <w:spacing w:before="0" w:after="60" w:line="247" w:lineRule="auto"/>
            </w:pPr>
            <w:r>
              <w:rPr>
                <w:rFonts w:ascii="Arial" w:hAnsi="Arial" w:eastAsia="Arial"/>
                <w:b w:val="0"/>
                <w:i w:val="0"/>
                <w:color w:val="222222"/>
                <w:sz w:val="16"/>
              </w:rPr>
              <w:t>† Serious indirectness indicates measurement of intermediate/indirect outcomes or heterogeneity in exposures and comparisons assessed; certainty of evidence was not always downgraded for</w:t>
            </w:r>
          </w:p>
          <w:p>
            <w:pPr>
              <w:keepNext w:val="0"/>
              <w:spacing w:before="0" w:after="60" w:line="247" w:lineRule="auto"/>
            </w:pPr>
            <w:r>
              <w:rPr>
                <w:rFonts w:ascii="Arial" w:hAnsi="Arial" w:eastAsia="Arial"/>
                <w:b w:val="0"/>
                <w:i w:val="0"/>
                <w:color w:val="222222"/>
                <w:sz w:val="16"/>
              </w:rPr>
              <w:t>indirectness if it was not judged to impact the certainty in the findings for the outcome evaluated in the review</w:t>
            </w:r>
          </w:p>
          <w:p>
            <w:pPr>
              <w:keepNext w:val="0"/>
              <w:spacing w:before="0" w:after="60" w:line="247" w:lineRule="auto"/>
            </w:pPr>
            <w:r>
              <w:rPr>
                <w:rFonts w:ascii="Arial" w:hAnsi="Arial" w:eastAsia="Arial"/>
                <w:b w:val="0"/>
                <w:i w:val="0"/>
                <w:color w:val="222222"/>
                <w:sz w:val="16"/>
              </w:rPr>
              <w:t>a Certainty of evidence upgraded given no serious limitations in included evidence</w:t>
            </w:r>
          </w:p>
          <w:p>
            <w:pPr>
              <w:keepNext w:val="0"/>
              <w:spacing w:before="0" w:after="60" w:line="247" w:lineRule="auto"/>
            </w:pPr>
            <w:r>
              <w:rPr>
                <w:rFonts w:ascii="Arial" w:hAnsi="Arial" w:eastAsia="Arial"/>
                <w:b w:val="0"/>
                <w:i w:val="0"/>
                <w:color w:val="222222"/>
                <w:sz w:val="16"/>
              </w:rPr>
              <w:t>b Certainty of evidence upgraded given no serious risk of bias of included studies and evidence of dose-response relationship; however, serious inconsistency (high between study variance, I2&gt;77%)</w:t>
            </w:r>
          </w:p>
          <w:p>
            <w:pPr>
              <w:keepNext w:val="0"/>
              <w:spacing w:before="0" w:after="60" w:line="247" w:lineRule="auto"/>
            </w:pPr>
            <w:r>
              <w:rPr>
                <w:rFonts w:ascii="Arial" w:hAnsi="Arial" w:eastAsia="Arial"/>
                <w:b w:val="0"/>
                <w:i w:val="0"/>
                <w:color w:val="222222"/>
                <w:sz w:val="16"/>
              </w:rPr>
              <w:t>present</w:t>
            </w:r>
          </w:p>
          <w:p>
            <w:pPr>
              <w:keepNext w:val="0"/>
              <w:spacing w:before="0" w:after="60" w:line="247" w:lineRule="auto"/>
            </w:pPr>
            <w:r>
              <w:rPr>
                <w:rFonts w:ascii="Arial" w:hAnsi="Arial" w:eastAsia="Arial"/>
                <w:b w:val="0"/>
                <w:i w:val="0"/>
                <w:color w:val="222222"/>
                <w:sz w:val="16"/>
              </w:rPr>
              <w:t>c Certainty of evidence not upgraded given serious inconsistency in effects between studies and statistical heterogeneity and indirectness in comparisons of exposures</w:t>
            </w:r>
          </w:p>
          <w:p>
            <w:pPr>
              <w:keepNext w:val="0"/>
              <w:spacing w:before="0" w:after="60" w:line="247" w:lineRule="auto"/>
            </w:pPr>
            <w:r>
              <w:rPr>
                <w:rFonts w:ascii="Arial" w:hAnsi="Arial" w:eastAsia="Arial"/>
                <w:b w:val="0"/>
                <w:i w:val="0"/>
                <w:color w:val="222222"/>
                <w:sz w:val="16"/>
              </w:rPr>
              <w:t>d Certainty of evidence not upgraded given serious risk of bias (not appropriately adjusting for confounding), serious inconsistency (heterogeneity) and indirectness in comparisons of exposures</w:t>
            </w:r>
          </w:p>
          <w:p>
            <w:pPr>
              <w:keepNext w:val="0"/>
              <w:spacing w:before="0" w:after="60" w:line="247" w:lineRule="auto"/>
            </w:pPr>
            <w:r>
              <w:rPr>
                <w:rFonts w:ascii="Arial" w:hAnsi="Arial" w:eastAsia="Arial"/>
                <w:b w:val="0"/>
                <w:i w:val="0"/>
                <w:color w:val="222222"/>
                <w:sz w:val="16"/>
              </w:rPr>
              <w:t>e Certainty of evidence upgraded given no serious limitations in the body of evidence, individual participant-level data meta-analysis, and evidence of a dose response relationship</w:t>
            </w:r>
          </w:p>
          <w:p>
            <w:pPr>
              <w:keepNext w:val="0"/>
              <w:spacing w:before="0" w:after="60" w:line="247" w:lineRule="auto"/>
            </w:pPr>
            <w:r>
              <w:rPr>
                <w:rFonts w:ascii="Arial" w:hAnsi="Arial" w:eastAsia="Arial"/>
                <w:b w:val="0"/>
                <w:i w:val="0"/>
                <w:color w:val="222222"/>
                <w:sz w:val="16"/>
              </w:rPr>
              <w:t>f Not a</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30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is the stated objective and intended policy use of WHO guidance on lower-sodium salt substitutes?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who-sodium-2012 | page 46</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content of products without</w:t>
            </w:r>
          </w:p>
          <w:p>
            <w:pPr>
              <w:keepNext w:val="0"/>
              <w:spacing w:before="0" w:after="60" w:line="247" w:lineRule="auto"/>
            </w:pPr>
            <w:r>
              <w:rPr>
                <w:rFonts w:ascii="Arial" w:hAnsi="Arial" w:eastAsia="Arial"/>
                <w:b w:val="0"/>
                <w:i w:val="0"/>
                <w:color w:val="222222"/>
                <w:sz w:val="16"/>
              </w:rPr>
              <w:t>adverse consumer reaction.</w:t>
            </w:r>
          </w:p>
          <w:p>
            <w:pPr>
              <w:keepNext w:val="0"/>
              <w:spacing w:before="0" w:after="60" w:line="247" w:lineRule="auto"/>
            </w:pPr>
            <w:r>
              <w:rPr>
                <w:rFonts w:ascii="Arial" w:hAnsi="Arial" w:eastAsia="Arial"/>
                <w:b w:val="0"/>
                <w:i w:val="0"/>
                <w:color w:val="222222"/>
                <w:sz w:val="16"/>
              </w:rPr>
              <w:t>• Additional strategies for the implementation of these</w:t>
            </w:r>
          </w:p>
          <w:p>
            <w:pPr>
              <w:keepNext w:val="0"/>
              <w:spacing w:before="0" w:after="60" w:line="247" w:lineRule="auto"/>
            </w:pPr>
            <w:r>
              <w:rPr>
                <w:rFonts w:ascii="Arial" w:hAnsi="Arial" w:eastAsia="Arial"/>
                <w:b w:val="0"/>
                <w:i w:val="0"/>
                <w:color w:val="222222"/>
                <w:sz w:val="16"/>
              </w:rPr>
              <w:t>recommendations will include public education, health promotion,</w:t>
            </w:r>
          </w:p>
          <w:p>
            <w:pPr>
              <w:keepNext w:val="0"/>
              <w:spacing w:before="0" w:after="60" w:line="247" w:lineRule="auto"/>
            </w:pPr>
            <w:r>
              <w:rPr>
                <w:rFonts w:ascii="Arial" w:hAnsi="Arial" w:eastAsia="Arial"/>
                <w:b w:val="0"/>
                <w:i w:val="0"/>
                <w:color w:val="222222"/>
                <w:sz w:val="16"/>
              </w:rPr>
              <w:t>and behavioural change. These strategies are even more</w:t>
            </w:r>
          </w:p>
          <w:p>
            <w:pPr>
              <w:keepNext w:val="0"/>
              <w:spacing w:before="0" w:after="60" w:line="247" w:lineRule="auto"/>
            </w:pPr>
            <w:r>
              <w:rPr>
                <w:rFonts w:ascii="Arial" w:hAnsi="Arial" w:eastAsia="Arial"/>
                <w:b w:val="0"/>
                <w:i w:val="0"/>
                <w:color w:val="222222"/>
                <w:sz w:val="16"/>
              </w:rPr>
              <w:t>important in contexts where most sodium intake comes</w:t>
            </w:r>
          </w:p>
          <w:p>
            <w:pPr>
              <w:keepNext w:val="0"/>
              <w:spacing w:before="0" w:after="60" w:line="247" w:lineRule="auto"/>
            </w:pPr>
            <w:r>
              <w:rPr>
                <w:rFonts w:ascii="Arial" w:hAnsi="Arial" w:eastAsia="Arial"/>
                <w:b w:val="0"/>
                <w:i w:val="0"/>
                <w:color w:val="222222"/>
                <w:sz w:val="16"/>
              </w:rPr>
              <w:t>from addition in the home.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who-lsss-2025 | page 18</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manner and issue WHO guidance on LSSS use through the current WHO guideline</w:t>
            </w:r>
          </w:p>
          <w:p>
            <w:pPr>
              <w:keepNext w:val="0"/>
              <w:spacing w:before="0" w:after="60" w:line="247" w:lineRule="auto"/>
            </w:pPr>
            <w:r>
              <w:rPr>
                <w:rFonts w:ascii="Arial" w:hAnsi="Arial" w:eastAsia="Arial"/>
                <w:b w:val="0"/>
                <w:i w:val="0"/>
                <w:color w:val="222222"/>
                <w:sz w:val="16"/>
              </w:rPr>
              <w:t>development process.</w:t>
            </w:r>
          </w:p>
          <w:p>
            <w:pPr>
              <w:keepNext w:val="0"/>
              <w:spacing w:before="0" w:after="60" w:line="247" w:lineRule="auto"/>
            </w:pPr>
            <w:r>
              <w:rPr>
                <w:rFonts w:ascii="Arial" w:hAnsi="Arial" w:eastAsia="Arial"/>
                <w:b w:val="0"/>
                <w:i w:val="0"/>
                <w:color w:val="222222"/>
                <w:sz w:val="16"/>
              </w:rPr>
              <w:t>Objective</w:t>
            </w:r>
          </w:p>
          <w:p>
            <w:pPr>
              <w:keepNext w:val="0"/>
              <w:spacing w:before="0" w:after="60" w:line="247" w:lineRule="auto"/>
            </w:pPr>
            <w:r>
              <w:rPr>
                <w:rFonts w:ascii="Arial" w:hAnsi="Arial" w:eastAsia="Arial"/>
                <w:b w:val="0"/>
                <w:i w:val="0"/>
                <w:color w:val="222222"/>
                <w:sz w:val="16"/>
              </w:rPr>
              <w:t>The objective of this guideline is to provide evidence-informed guidance on the use of LSSS. The recom-</w:t>
            </w:r>
          </w:p>
          <w:p>
            <w:pPr>
              <w:keepNext w:val="0"/>
              <w:spacing w:before="0" w:after="60" w:line="247" w:lineRule="auto"/>
            </w:pPr>
            <w:r>
              <w:rPr>
                <w:rFonts w:ascii="Arial" w:hAnsi="Arial" w:eastAsia="Arial"/>
                <w:b w:val="0"/>
                <w:i w:val="0"/>
                <w:color w:val="222222"/>
                <w:sz w:val="16"/>
              </w:rPr>
              <w:t>mendation in this guideline can be used by policy-makers, programme managers, health professionals and</w:t>
            </w:r>
          </w:p>
          <w:p>
            <w:pPr>
              <w:keepNext w:val="0"/>
              <w:spacing w:before="0" w:after="60" w:line="247" w:lineRule="auto"/>
            </w:pPr>
            <w:r>
              <w:rPr>
                <w:rFonts w:ascii="Arial" w:hAnsi="Arial" w:eastAsia="Arial"/>
                <w:b w:val="0"/>
                <w:i w:val="0"/>
                <w:color w:val="222222"/>
                <w:sz w:val="16"/>
              </w:rPr>
              <w:t>other stakeholders in their efforts to promote reduction of sodium intake and reduce the risk of hyper-</w:t>
            </w:r>
          </w:p>
          <w:p>
            <w:pPr>
              <w:keepNext w:val="0"/>
              <w:spacing w:before="0" w:after="60" w:line="247" w:lineRule="auto"/>
            </w:pPr>
            <w:r>
              <w:rPr>
                <w:rFonts w:ascii="Arial" w:hAnsi="Arial" w:eastAsia="Arial"/>
                <w:b w:val="0"/>
                <w:i w:val="0"/>
                <w:color w:val="222222"/>
                <w:sz w:val="16"/>
              </w:rPr>
              <w:t>tension and related NCDs through a range of public health policy actions and intervention programmes.</w:t>
            </w:r>
          </w:p>
          <w:p>
            <w:pPr>
              <w:keepNext w:val="0"/>
              <w:spacing w:before="0" w:after="60" w:line="247" w:lineRule="auto"/>
            </w:pPr>
            <w:r>
              <w:rPr>
                <w:rFonts w:ascii="Arial" w:hAnsi="Arial" w:eastAsia="Arial"/>
                <w:b w:val="0"/>
                <w:i w:val="0"/>
                <w:color w:val="222222"/>
                <w:sz w:val="16"/>
              </w:rPr>
              <w:t>The WHO recommendation on LSSS use is an important element of efforts by WHO to implement the NCD</w:t>
            </w:r>
          </w:p>
          <w:p>
            <w:pPr>
              <w:keepNext w:val="0"/>
              <w:spacing w:before="0" w:after="60" w:line="247" w:lineRule="auto"/>
            </w:pPr>
            <w:r>
              <w:rPr>
                <w:rFonts w:ascii="Arial" w:hAnsi="Arial" w:eastAsia="Arial"/>
                <w:b w:val="0"/>
                <w:i w:val="0"/>
                <w:color w:val="222222"/>
                <w:sz w:val="16"/>
              </w:rPr>
              <w:t>agenda and achieve the triple billion targets set up by the 13th General Programme of Work (2019–2025) and</w:t>
            </w:r>
          </w:p>
          <w:p>
            <w:pPr>
              <w:keepNext w:val="0"/>
              <w:spacing w:before="0" w:after="60" w:line="247" w:lineRule="auto"/>
            </w:pPr>
            <w:r>
              <w:rPr>
                <w:rFonts w:ascii="Arial" w:hAnsi="Arial" w:eastAsia="Arial"/>
                <w:b w:val="0"/>
                <w:i w:val="0"/>
                <w:color w:val="222222"/>
                <w:sz w:val="16"/>
              </w:rPr>
              <w:t>the 14th General Programme of Work (2025–2028) that will guide WHO in supporting Member States and</w:t>
            </w:r>
          </w:p>
          <w:p>
            <w:pPr>
              <w:keepNext w:val="0"/>
              <w:spacing w:before="0" w:after="60" w:line="247" w:lineRule="auto"/>
            </w:pPr>
            <w:r>
              <w:rPr>
                <w:rFonts w:ascii="Arial" w:hAnsi="Arial" w:eastAsia="Arial"/>
                <w:b w:val="0"/>
                <w:i w:val="0"/>
                <w:color w:val="222222"/>
                <w:sz w:val="16"/>
              </w:rPr>
              <w:t>partners to promote, provide and protect the health and well-being of all people, everywhere. In addition,</w:t>
            </w:r>
          </w:p>
          <w:p>
            <w:pPr>
              <w:keepNext w:val="0"/>
              <w:spacing w:before="0" w:after="60" w:line="247" w:lineRule="auto"/>
            </w:pPr>
            <w:r>
              <w:rPr>
                <w:rFonts w:ascii="Arial" w:hAnsi="Arial" w:eastAsia="Arial"/>
                <w:b w:val="0"/>
                <w:i w:val="0"/>
                <w:color w:val="222222"/>
                <w:sz w:val="16"/>
              </w:rPr>
              <w:t>the recommendation and other elements of this guideline will support:</w:t>
            </w:r>
          </w:p>
          <w:p>
            <w:pPr>
              <w:keepNext w:val="0"/>
              <w:spacing w:before="0" w:after="60" w:line="247" w:lineRule="auto"/>
            </w:pPr>
            <w:r>
              <w:rPr>
                <w:rFonts w:ascii="Arial" w:hAnsi="Arial" w:eastAsia="Arial"/>
                <w:b w:val="0"/>
                <w:i w:val="0"/>
                <w:color w:val="222222"/>
                <w:sz w:val="16"/>
              </w:rPr>
              <w:t>▶ implementation of the political declarations of the United Nations (UN) high-level meetings on the</w:t>
            </w:r>
          </w:p>
          <w:p>
            <w:pPr>
              <w:keepNext w:val="0"/>
              <w:spacing w:before="0" w:after="60" w:line="247" w:lineRule="auto"/>
            </w:pPr>
            <w:r>
              <w:rPr>
                <w:rFonts w:ascii="Arial" w:hAnsi="Arial" w:eastAsia="Arial"/>
                <w:b w:val="0"/>
                <w:i w:val="0"/>
                <w:color w:val="222222"/>
                <w:sz w:val="16"/>
              </w:rPr>
              <w:t>prevention and control of NCDs held in New York in 2011 and 2018, and the outcome document of the</w:t>
            </w:r>
          </w:p>
          <w:p>
            <w:pPr>
              <w:keepNext w:val="0"/>
              <w:spacing w:before="0" w:after="60" w:line="247" w:lineRule="auto"/>
            </w:pPr>
            <w:r>
              <w:rPr>
                <w:rFonts w:ascii="Arial" w:hAnsi="Arial" w:eastAsia="Arial"/>
                <w:b w:val="0"/>
                <w:i w:val="0"/>
                <w:color w:val="222222"/>
                <w:sz w:val="16"/>
              </w:rPr>
              <w:t>high-level meeting of the UN General Assembly on NCDs (A/RES/68/300) held in New York in July 2014;</w:t>
            </w:r>
          </w:p>
          <w:p>
            <w:pPr>
              <w:keepNext w:val="0"/>
              <w:spacing w:before="0" w:after="60" w:line="247" w:lineRule="auto"/>
            </w:pPr>
            <w:r>
              <w:rPr>
                <w:rFonts w:ascii="Arial" w:hAnsi="Arial" w:eastAsia="Arial"/>
                <w:b w:val="0"/>
                <w:i w:val="0"/>
                <w:color w:val="222222"/>
                <w:sz w:val="16"/>
              </w:rPr>
              <w:t>▶ implementation of the WHO Global Action Plan for the Prevention and Control of Noncommunicable</w:t>
            </w:r>
          </w:p>
          <w:p>
            <w:pPr>
              <w:keepNext w:val="0"/>
              <w:spacing w:before="0" w:after="60" w:line="247" w:lineRule="auto"/>
            </w:pPr>
            <w:r>
              <w:rPr>
                <w:rFonts w:ascii="Arial" w:hAnsi="Arial" w:eastAsia="Arial"/>
                <w:b w:val="0"/>
                <w:i w:val="0"/>
                <w:color w:val="222222"/>
                <w:sz w:val="16"/>
              </w:rPr>
              <w:t>Diseases 2013–2030;</w:t>
            </w:r>
          </w:p>
          <w:p>
            <w:pPr>
              <w:keepNext w:val="0"/>
              <w:spacing w:before="0" w:after="60" w:line="247" w:lineRule="auto"/>
            </w:pPr>
            <w:r>
              <w:rPr>
                <w:rFonts w:ascii="Arial" w:hAnsi="Arial" w:eastAsia="Arial"/>
                <w:b w:val="0"/>
                <w:i w:val="0"/>
                <w:color w:val="222222"/>
                <w:sz w:val="16"/>
              </w:rPr>
              <w:t>▶ Member States in implementing the commitments of the Rome Declaration on Nutrition and</w:t>
            </w:r>
          </w:p>
          <w:p>
            <w:pPr>
              <w:keepNext w:val="0"/>
              <w:spacing w:before="0" w:after="60" w:line="247" w:lineRule="auto"/>
            </w:pPr>
            <w:r>
              <w:rPr>
                <w:rFonts w:ascii="Arial" w:hAnsi="Arial" w:eastAsia="Arial"/>
                <w:b w:val="0"/>
                <w:i w:val="0"/>
                <w:color w:val="222222"/>
                <w:sz w:val="16"/>
              </w:rPr>
              <w:t>recommended actions in the Framework for Action, including a set of policy options and strategies</w:t>
            </w:r>
          </w:p>
          <w:p>
            <w:pPr>
              <w:keepNext w:val="0"/>
              <w:spacing w:before="0" w:after="60" w:line="247" w:lineRule="auto"/>
            </w:pPr>
            <w:r>
              <w:rPr>
                <w:rFonts w:ascii="Arial" w:hAnsi="Arial" w:eastAsia="Arial"/>
                <w:b w:val="0"/>
                <w:i w:val="0"/>
                <w:color w:val="222222"/>
                <w:sz w:val="16"/>
              </w:rPr>
              <w:t>to promote diversified, safe and healthy diets at all stages of life – these were adopted by the Second</w:t>
            </w:r>
          </w:p>
          <w:p>
            <w:pPr>
              <w:keepNext w:val="0"/>
              <w:spacing w:before="0" w:after="60" w:line="247" w:lineRule="auto"/>
            </w:pPr>
            <w:r>
              <w:rPr>
                <w:rFonts w:ascii="Arial" w:hAnsi="Arial" w:eastAsia="Arial"/>
                <w:b w:val="0"/>
                <w:i w:val="0"/>
                <w:color w:val="222222"/>
                <w:sz w:val="16"/>
              </w:rPr>
              <w:t>14 Conditional recommendations are those recommendations for which the WHO guideline develo</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31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does WHO carbohydrate guidance say about healthy carbohydrate sources for children under two?</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who-complementary-feeding-2023 | page 60</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mong children</w:t>
            </w:r>
          </w:p>
          <w:p>
            <w:pPr>
              <w:keepNext w:val="0"/>
              <w:spacing w:before="0" w:after="60" w:line="247" w:lineRule="auto"/>
            </w:pPr>
            <w:r>
              <w:rPr>
                <w:rFonts w:ascii="Arial" w:hAnsi="Arial" w:eastAsia="Arial"/>
                <w:b w:val="0"/>
                <w:i w:val="0"/>
                <w:color w:val="222222"/>
                <w:sz w:val="16"/>
              </w:rPr>
              <w:t>6–7 months of age in the intervention</w:t>
            </w:r>
          </w:p>
          <w:p>
            <w:pPr>
              <w:keepNext w:val="0"/>
              <w:spacing w:before="0" w:after="60" w:line="247" w:lineRule="auto"/>
            </w:pPr>
            <w:r>
              <w:rPr>
                <w:rFonts w:ascii="Arial" w:hAnsi="Arial" w:eastAsia="Arial"/>
                <w:b w:val="0"/>
                <w:i w:val="0"/>
                <w:color w:val="222222"/>
                <w:sz w:val="16"/>
              </w:rPr>
              <w:t>group and two RCTs found that the number</w:t>
            </w:r>
          </w:p>
          <w:p>
            <w:pPr>
              <w:keepNext w:val="0"/>
              <w:spacing w:before="0" w:after="60" w:line="247" w:lineRule="auto"/>
            </w:pPr>
            <w:r>
              <w:rPr>
                <w:rFonts w:ascii="Arial" w:hAnsi="Arial" w:eastAsia="Arial"/>
                <w:b w:val="0"/>
                <w:i w:val="0"/>
                <w:color w:val="222222"/>
                <w:sz w:val="16"/>
              </w:rPr>
              <w:t>of novel vegetables consumed after one</w:t>
            </w:r>
          </w:p>
          <w:p>
            <w:pPr>
              <w:keepNext w:val="0"/>
              <w:spacing w:before="0" w:after="60" w:line="247" w:lineRule="auto"/>
            </w:pPr>
            <w:r>
              <w:rPr>
                <w:rFonts w:ascii="Arial" w:hAnsi="Arial" w:eastAsia="Arial"/>
                <w:b w:val="0"/>
                <w:i w:val="0"/>
                <w:color w:val="222222"/>
                <w:sz w:val="16"/>
              </w:rPr>
              <w:t>month of repeated exposure also increased</w:t>
            </w:r>
          </w:p>
          <w:p>
            <w:pPr>
              <w:keepNext w:val="0"/>
              <w:spacing w:before="0" w:after="60" w:line="247" w:lineRule="auto"/>
            </w:pPr>
            <w:r>
              <w:rPr>
                <w:rFonts w:ascii="Arial" w:hAnsi="Arial" w:eastAsia="Arial"/>
                <w:b w:val="0"/>
                <w:i w:val="0"/>
                <w:color w:val="222222"/>
                <w:sz w:val="16"/>
              </w:rPr>
              <w:t>by 15.6 g (7.2 g, 23.9 g). The evidence</w:t>
            </w:r>
          </w:p>
          <w:p>
            <w:pPr>
              <w:keepNext w:val="0"/>
              <w:spacing w:before="0" w:after="60" w:line="247" w:lineRule="auto"/>
            </w:pPr>
            <w:r>
              <w:rPr>
                <w:rFonts w:ascii="Arial" w:hAnsi="Arial" w:eastAsia="Arial"/>
                <w:b w:val="0"/>
                <w:i w:val="0"/>
                <w:color w:val="222222"/>
                <w:sz w:val="16"/>
              </w:rPr>
              <w:t>was considered low certainty for the first</w:t>
            </w:r>
          </w:p>
          <w:p>
            <w:pPr>
              <w:keepNext w:val="0"/>
              <w:spacing w:before="0" w:after="60" w:line="247" w:lineRule="auto"/>
            </w:pPr>
            <w:r>
              <w:rPr>
                <w:rFonts w:ascii="Arial" w:hAnsi="Arial" w:eastAsia="Arial"/>
                <w:b w:val="0"/>
                <w:i w:val="0"/>
                <w:color w:val="222222"/>
                <w:sz w:val="16"/>
              </w:rPr>
              <w:t>outcome and moderate certainty for the</w:t>
            </w:r>
          </w:p>
          <w:p>
            <w:pPr>
              <w:keepNext w:val="0"/>
              <w:spacing w:before="0" w:after="60" w:line="247" w:lineRule="auto"/>
            </w:pPr>
            <w:r>
              <w:rPr>
                <w:rFonts w:ascii="Arial" w:hAnsi="Arial" w:eastAsia="Arial"/>
                <w:b w:val="0"/>
                <w:i w:val="0"/>
                <w:color w:val="222222"/>
                <w:sz w:val="16"/>
              </w:rPr>
              <w:t>second outcome. One RCT found that novel</w:t>
            </w:r>
          </w:p>
          <w:p>
            <w:pPr>
              <w:keepNext w:val="0"/>
              <w:spacing w:before="0" w:after="60" w:line="247" w:lineRule="auto"/>
            </w:pPr>
            <w:r>
              <w:rPr>
                <w:rFonts w:ascii="Arial" w:hAnsi="Arial" w:eastAsia="Arial"/>
                <w:b w:val="0"/>
                <w:i w:val="0"/>
                <w:color w:val="222222"/>
                <w:sz w:val="16"/>
              </w:rPr>
              <w:t>fruit consumption was not associated with</w:t>
            </w:r>
          </w:p>
          <w:p>
            <w:pPr>
              <w:keepNext w:val="0"/>
              <w:spacing w:before="0" w:after="60" w:line="247" w:lineRule="auto"/>
            </w:pPr>
            <w:r>
              <w:rPr>
                <w:rFonts w:ascii="Arial" w:hAnsi="Arial" w:eastAsia="Arial"/>
                <w:b w:val="0"/>
                <w:i w:val="0"/>
                <w:color w:val="222222"/>
                <w:sz w:val="16"/>
              </w:rPr>
              <w:t>the intervention (MD = 0.05 g [-34.2, 35.2])</w:t>
            </w:r>
          </w:p>
          <w:p>
            <w:pPr>
              <w:keepNext w:val="0"/>
              <w:spacing w:before="0" w:after="60" w:line="247" w:lineRule="auto"/>
            </w:pPr>
            <w:r>
              <w:rPr>
                <w:rFonts w:ascii="Arial" w:hAnsi="Arial" w:eastAsia="Arial"/>
                <w:b w:val="0"/>
                <w:i w:val="0"/>
                <w:color w:val="222222"/>
                <w:sz w:val="16"/>
              </w:rPr>
              <w:t>(very low certainty evidence). Another RCT</w:t>
            </w:r>
          </w:p>
          <w:p>
            <w:pPr>
              <w:keepNext w:val="0"/>
              <w:spacing w:before="0" w:after="60" w:line="247" w:lineRule="auto"/>
            </w:pPr>
            <w:r>
              <w:rPr>
                <w:rFonts w:ascii="Arial" w:hAnsi="Arial" w:eastAsia="Arial"/>
                <w:b w:val="0"/>
                <w:i w:val="0"/>
                <w:color w:val="222222"/>
                <w:sz w:val="16"/>
              </w:rPr>
              <w:t>found that advice and regular counselling</w:t>
            </w:r>
          </w:p>
          <w:p>
            <w:pPr>
              <w:keepNext w:val="0"/>
              <w:spacing w:before="0" w:after="60" w:line="247" w:lineRule="auto"/>
            </w:pPr>
            <w:r>
              <w:rPr>
                <w:rFonts w:ascii="Arial" w:hAnsi="Arial" w:eastAsia="Arial"/>
                <w:b w:val="0"/>
                <w:i w:val="0"/>
                <w:color w:val="222222"/>
                <w:sz w:val="16"/>
              </w:rPr>
              <w:t>delivered to the caregiver by a research</w:t>
            </w:r>
          </w:p>
          <w:p>
            <w:pPr>
              <w:keepNext w:val="0"/>
              <w:spacing w:before="0" w:after="60" w:line="247" w:lineRule="auto"/>
            </w:pPr>
            <w:r>
              <w:rPr>
                <w:rFonts w:ascii="Arial" w:hAnsi="Arial" w:eastAsia="Arial"/>
                <w:b w:val="0"/>
                <w:i w:val="0"/>
                <w:color w:val="222222"/>
                <w:sz w:val="16"/>
              </w:rPr>
              <w:t>dietitian had no effect on the consumption</w:t>
            </w:r>
          </w:p>
          <w:p>
            <w:pPr>
              <w:keepNext w:val="0"/>
              <w:spacing w:before="0" w:after="60" w:line="247" w:lineRule="auto"/>
            </w:pPr>
            <w:r>
              <w:rPr>
                <w:rFonts w:ascii="Arial" w:hAnsi="Arial" w:eastAsia="Arial"/>
                <w:b w:val="0"/>
                <w:i w:val="0"/>
                <w:color w:val="222222"/>
                <w:sz w:val="16"/>
              </w:rPr>
              <w:t>of textured foods among infants</w:t>
            </w:r>
          </w:p>
          <w:p>
            <w:pPr>
              <w:keepNext w:val="0"/>
              <w:spacing w:before="0" w:after="60" w:line="247" w:lineRule="auto"/>
            </w:pPr>
            <w:r>
              <w:rPr>
                <w:rFonts w:ascii="Arial" w:hAnsi="Arial" w:eastAsia="Arial"/>
                <w:b w:val="0"/>
                <w:i w:val="0"/>
                <w:color w:val="222222"/>
                <w:sz w:val="16"/>
              </w:rPr>
              <w:t>8–15 months (MD = 0.30 g [-0.80 g, 1.40 g])</w:t>
            </w:r>
          </w:p>
          <w:p>
            <w:pPr>
              <w:keepNext w:val="0"/>
              <w:spacing w:before="0" w:after="60" w:line="247" w:lineRule="auto"/>
            </w:pPr>
            <w:r>
              <w:rPr>
                <w:rFonts w:ascii="Arial" w:hAnsi="Arial" w:eastAsia="Arial"/>
                <w:b w:val="0"/>
                <w:i w:val="0"/>
                <w:color w:val="222222"/>
                <w:sz w:val="16"/>
              </w:rPr>
              <w:t>(very low certainty evidence).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who-carbohydrate-2023 | page 14</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ty in the diet – may need to adopt behaviours that</w:t>
            </w:r>
          </w:p>
          <w:p>
            <w:pPr>
              <w:keepNext w:val="0"/>
              <w:spacing w:before="0" w:after="60" w:line="247" w:lineRule="auto"/>
            </w:pPr>
            <w:r>
              <w:rPr>
                <w:rFonts w:ascii="Arial" w:hAnsi="Arial" w:eastAsia="Arial"/>
                <w:b w:val="0"/>
                <w:i w:val="0"/>
                <w:color w:val="222222"/>
                <w:sz w:val="16"/>
              </w:rPr>
              <w:t>minimize the ability of these compounds to inhibit absorption of other nutrients.</w:t>
            </w:r>
          </w:p>
          <w:p>
            <w:pPr>
              <w:keepNext w:val="0"/>
              <w:spacing w:before="0" w:after="60" w:line="247" w:lineRule="auto"/>
            </w:pPr>
            <w:r>
              <w:rPr>
                <w:rFonts w:ascii="Arial" w:hAnsi="Arial" w:eastAsia="Arial"/>
                <w:b w:val="0"/>
                <w:i w:val="0"/>
                <w:color w:val="222222"/>
                <w:sz w:val="16"/>
              </w:rPr>
              <w:t>▶ These recommendations do not cover children under 2 years of age. However, whole grains, vegetables,</w:t>
            </w:r>
          </w:p>
          <w:p>
            <w:pPr>
              <w:keepNext w:val="0"/>
              <w:spacing w:before="0" w:after="60" w:line="247" w:lineRule="auto"/>
            </w:pPr>
            <w:r>
              <w:rPr>
                <w:rFonts w:ascii="Arial" w:hAnsi="Arial" w:eastAsia="Arial"/>
                <w:b w:val="0"/>
                <w:i w:val="0"/>
                <w:color w:val="222222"/>
                <w:sz w:val="16"/>
              </w:rPr>
              <w:t>fruits and pulses can be healthy sources of carbohydrates in complementary foods consumed by</w:t>
            </w:r>
          </w:p>
          <w:p>
            <w:pPr>
              <w:keepNext w:val="0"/>
              <w:spacing w:before="0" w:after="60" w:line="247" w:lineRule="auto"/>
            </w:pPr>
            <w:r>
              <w:rPr>
                <w:rFonts w:ascii="Arial" w:hAnsi="Arial" w:eastAsia="Arial"/>
                <w:b w:val="0"/>
                <w:i w:val="0"/>
                <w:color w:val="222222"/>
                <w:sz w:val="16"/>
              </w:rPr>
              <w:t>children from 6 months to 2 years of age, and are strongly preferred to foods containing free sugars.1</w:t>
            </w:r>
          </w:p>
          <w:p>
            <w:pPr>
              <w:keepNext w:val="0"/>
              <w:spacing w:before="0" w:after="60" w:line="247" w:lineRule="auto"/>
            </w:pPr>
            <w:r>
              <w:rPr>
                <w:rFonts w:ascii="Arial" w:hAnsi="Arial" w:eastAsia="Arial"/>
                <w:b w:val="0"/>
                <w:i w:val="0"/>
                <w:color w:val="222222"/>
                <w:sz w:val="16"/>
              </w:rPr>
              <w:t>1 WHO recommends that infants should be exclusively breastfed for the first 6 months of life to achieve optimal growth,</w:t>
            </w:r>
          </w:p>
          <w:p>
            <w:pPr>
              <w:keepNext w:val="0"/>
              <w:spacing w:before="0" w:after="60" w:line="247" w:lineRule="auto"/>
            </w:pPr>
            <w:r>
              <w:rPr>
                <w:rFonts w:ascii="Arial" w:hAnsi="Arial" w:eastAsia="Arial"/>
                <w:b w:val="0"/>
                <w:i w:val="0"/>
                <w:color w:val="222222"/>
                <w:sz w:val="16"/>
              </w:rPr>
              <w:t>development and health. Thereafter, to meet their evolving nutritional requirements, infants should receive nutritionally</w:t>
            </w:r>
          </w:p>
          <w:p>
            <w:pPr>
              <w:keepNext w:val="0"/>
              <w:spacing w:before="0" w:after="60" w:line="247" w:lineRule="auto"/>
            </w:pPr>
            <w:r>
              <w:rPr>
                <w:rFonts w:ascii="Arial" w:hAnsi="Arial" w:eastAsia="Arial"/>
                <w:b w:val="0"/>
                <w:i w:val="0"/>
                <w:color w:val="222222"/>
                <w:sz w:val="16"/>
              </w:rPr>
              <w:t>adequate and safe complementary foods, while continuing to breastfeed for up to 2 years or beyond.</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30" w:type="dxa"/>
              <w:bottom w:w="100" w:type="dxa"/>
              <w:end w:w="130" w:type="dxa"/>
            </w:tcMar>
            <w:vAlign w:val="center"/>
            <w:shd w:fill="17365D"/>
          </w:tcPr>
          <w:p>
            <w:pPr>
              <w:keepNext w:val="0"/>
              <w:spacing w:before="0" w:after="0" w:line="264" w:lineRule="auto"/>
              <w:jc w:val="left"/>
            </w:pPr>
            <w:r>
              <w:rPr>
                <w:rFonts w:ascii="Arial" w:hAnsi="Arial" w:eastAsia="Arial"/>
                <w:b/>
                <w:i w:val="0"/>
                <w:color w:val="FFFFFF"/>
                <w:sz w:val="24"/>
              </w:rPr>
              <w:t>ITEM 32 OF 32</w:t>
            </w:r>
          </w:p>
        </w:tc>
      </w:tr>
    </w:tbl>
    <w:p>
      <w:pPr>
        <w:keepNext/>
        <w:spacing w:before="100" w:after="40" w:line="264" w:lineRule="auto"/>
      </w:pPr>
      <w:r>
        <w:rPr>
          <w:rFonts w:ascii="Arial" w:hAnsi="Arial" w:eastAsia="Arial"/>
          <w:b/>
          <w:i w:val="0"/>
          <w:color w:val="2E74B5"/>
          <w:sz w:val="20"/>
        </w:rPr>
        <w:t>Question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22"/>
              </w:rPr>
              <w:t>What current global burden motivates WHO guidance on total fat and unhealthy weight gain?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A | who-total-fat-2023 | page 13</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1</w:t>
            </w:r>
          </w:p>
          <w:p>
            <w:pPr>
              <w:keepNext w:val="0"/>
              <w:spacing w:before="0" w:after="60" w:line="247" w:lineRule="auto"/>
            </w:pPr>
            <w:r>
              <w:rPr>
                <w:rFonts w:ascii="Arial" w:hAnsi="Arial" w:eastAsia="Arial"/>
                <w:b w:val="0"/>
                <w:i w:val="0"/>
                <w:color w:val="222222"/>
                <w:sz w:val="16"/>
              </w:rPr>
              <w:t>Introduction</w:t>
            </w:r>
          </w:p>
          <w:p>
            <w:pPr>
              <w:keepNext w:val="0"/>
              <w:spacing w:before="0" w:after="60" w:line="247" w:lineRule="auto"/>
            </w:pPr>
            <w:r>
              <w:rPr>
                <w:rFonts w:ascii="Arial" w:hAnsi="Arial" w:eastAsia="Arial"/>
                <w:b w:val="0"/>
                <w:i w:val="0"/>
                <w:color w:val="222222"/>
                <w:sz w:val="16"/>
              </w:rPr>
              <w:t>Background</w:t>
            </w:r>
          </w:p>
          <w:p>
            <w:pPr>
              <w:keepNext w:val="0"/>
              <w:spacing w:before="0" w:after="60" w:line="247" w:lineRule="auto"/>
            </w:pPr>
            <w:r>
              <w:rPr>
                <w:rFonts w:ascii="Arial" w:hAnsi="Arial" w:eastAsia="Arial"/>
                <w:b w:val="0"/>
                <w:i w:val="0"/>
                <w:color w:val="222222"/>
                <w:sz w:val="16"/>
              </w:rPr>
              <w:t>Escalating rates of overweight and obesity1 are a threat to the health of billions of people across the globe.</w:t>
            </w:r>
          </w:p>
          <w:p>
            <w:pPr>
              <w:keepNext w:val="0"/>
              <w:spacing w:before="0" w:after="60" w:line="247" w:lineRule="auto"/>
            </w:pPr>
            <w:r>
              <w:rPr>
                <w:rFonts w:ascii="Arial" w:hAnsi="Arial" w:eastAsia="Arial"/>
                <w:b w:val="0"/>
                <w:i w:val="0"/>
                <w:color w:val="222222"/>
                <w:sz w:val="16"/>
              </w:rPr>
              <w:t>In 2016, more than 1.9 billion adults aged 18 years and older were overweight (1), of which more than 600</w:t>
            </w:r>
          </w:p>
          <w:p>
            <w:pPr>
              <w:keepNext w:val="0"/>
              <w:spacing w:before="0" w:after="60" w:line="247" w:lineRule="auto"/>
            </w:pPr>
            <w:r>
              <w:rPr>
                <w:rFonts w:ascii="Arial" w:hAnsi="Arial" w:eastAsia="Arial"/>
                <w:b w:val="0"/>
                <w:i w:val="0"/>
                <w:color w:val="222222"/>
                <w:sz w:val="16"/>
              </w:rPr>
              <w:t>million were obese. In 2020, more than 38 million children under 5 years of age were overweight – an increase</w:t>
            </w:r>
          </w:p>
          <w:p>
            <w:pPr>
              <w:keepNext w:val="0"/>
              <w:spacing w:before="0" w:after="60" w:line="247" w:lineRule="auto"/>
            </w:pPr>
            <w:r>
              <w:rPr>
                <w:rFonts w:ascii="Arial" w:hAnsi="Arial" w:eastAsia="Arial"/>
                <w:b w:val="0"/>
                <w:i w:val="0"/>
                <w:color w:val="222222"/>
                <w:sz w:val="16"/>
              </w:rPr>
              <w:t>of nearly 6 million since 2000 (2). High body mass index (BMI) was responsible for an estimated 4 million</w:t>
            </w:r>
          </w:p>
          <w:p>
            <w:pPr>
              <w:keepNext w:val="0"/>
              <w:spacing w:before="0" w:after="60" w:line="247" w:lineRule="auto"/>
            </w:pPr>
            <w:r>
              <w:rPr>
                <w:rFonts w:ascii="Arial" w:hAnsi="Arial" w:eastAsia="Arial"/>
                <w:b w:val="0"/>
                <w:i w:val="0"/>
                <w:color w:val="222222"/>
                <w:sz w:val="16"/>
              </w:rPr>
              <w:t>deaths in 2015 (3), with greater increases in BMI in the overweight and obesity range leading to a greater</w:t>
            </w:r>
          </w:p>
          <w:p>
            <w:pPr>
              <w:keepNext w:val="0"/>
              <w:spacing w:before="0" w:after="60" w:line="247" w:lineRule="auto"/>
            </w:pPr>
            <w:r>
              <w:rPr>
                <w:rFonts w:ascii="Arial" w:hAnsi="Arial" w:eastAsia="Arial"/>
                <w:b w:val="0"/>
                <w:i w:val="0"/>
                <w:color w:val="222222"/>
                <w:sz w:val="16"/>
              </w:rPr>
              <w:t>risk of mortality (4). Obesity is also a risk factor for many noncommunicable diseases (NCDs) including</w:t>
            </w:r>
          </w:p>
          <w:p>
            <w:pPr>
              <w:keepNext w:val="0"/>
              <w:spacing w:before="0" w:after="60" w:line="247" w:lineRule="auto"/>
            </w:pPr>
            <w:r>
              <w:rPr>
                <w:rFonts w:ascii="Arial" w:hAnsi="Arial" w:eastAsia="Arial"/>
                <w:b w:val="0"/>
                <w:i w:val="0"/>
                <w:color w:val="222222"/>
                <w:sz w:val="16"/>
              </w:rPr>
              <w:t>cardiovascular diseases (CVDs), type 2 diabetes and certain types of cancers. NCDs are the leading causes</w:t>
            </w:r>
          </w:p>
          <w:p>
            <w:pPr>
              <w:keepNext w:val="0"/>
              <w:spacing w:before="0" w:after="60" w:line="247" w:lineRule="auto"/>
            </w:pPr>
            <w:r>
              <w:rPr>
                <w:rFonts w:ascii="Arial" w:hAnsi="Arial" w:eastAsia="Arial"/>
                <w:b w:val="0"/>
                <w:i w:val="0"/>
                <w:color w:val="222222"/>
                <w:sz w:val="16"/>
              </w:rPr>
              <w:t>of death globally and were responsible for an estimated 41 million (71%) of the 55 million deaths in 2019 (5).</w:t>
            </w:r>
          </w:p>
          <w:p>
            <w:pPr>
              <w:keepNext w:val="0"/>
              <w:spacing w:before="0" w:after="60" w:line="247" w:lineRule="auto"/>
            </w:pPr>
            <w:r>
              <w:rPr>
                <w:rFonts w:ascii="Arial" w:hAnsi="Arial" w:eastAsia="Arial"/>
                <w:b w:val="0"/>
                <w:i w:val="0"/>
                <w:color w:val="222222"/>
                <w:sz w:val="16"/>
              </w:rPr>
              <w:t>Obesity and certain NCDs also increase the likelihood of becoming severely ill from COVID-19 infection (6–8).</w:t>
            </w:r>
          </w:p>
          <w:p>
            <w:pPr>
              <w:keepNext w:val="0"/>
              <w:spacing w:before="0" w:after="60" w:line="247" w:lineRule="auto"/>
            </w:pPr>
            <w:r>
              <w:rPr>
                <w:rFonts w:ascii="Arial" w:hAnsi="Arial" w:eastAsia="Arial"/>
                <w:b w:val="0"/>
                <w:i w:val="0"/>
                <w:color w:val="222222"/>
                <w:sz w:val="16"/>
              </w:rPr>
              <w:t>Among other lifestyle and dietary factors, macronutrient distribution of the diet (i.e. the percentage of</w:t>
            </w:r>
          </w:p>
          <w:p>
            <w:pPr>
              <w:keepNext w:val="0"/>
              <w:spacing w:before="0" w:after="60" w:line="247" w:lineRule="auto"/>
            </w:pPr>
            <w:r>
              <w:rPr>
                <w:rFonts w:ascii="Arial" w:hAnsi="Arial" w:eastAsia="Arial"/>
                <w:b w:val="0"/>
                <w:i w:val="0"/>
                <w:color w:val="222222"/>
                <w:sz w:val="16"/>
              </w:rPr>
              <w:t>carbohydrates, protein and fats) has been explored as a possible contributor to unhealthy weight gain, 2</w:t>
            </w:r>
          </w:p>
          <w:p>
            <w:pPr>
              <w:keepNext w:val="0"/>
              <w:spacing w:before="0" w:after="60" w:line="247" w:lineRule="auto"/>
            </w:pPr>
            <w:r>
              <w:rPr>
                <w:rFonts w:ascii="Arial" w:hAnsi="Arial" w:eastAsia="Arial"/>
                <w:b w:val="0"/>
                <w:i w:val="0"/>
                <w:color w:val="222222"/>
                <w:sz w:val="16"/>
              </w:rPr>
              <w:t>which may in turn lead to the development of overweight and obesity. Although BMI is increasing in almost</w:t>
            </w:r>
          </w:p>
          <w:p>
            <w:pPr>
              <w:keepNext w:val="0"/>
              <w:spacing w:before="0" w:after="60" w:line="247" w:lineRule="auto"/>
            </w:pPr>
            <w:r>
              <w:rPr>
                <w:rFonts w:ascii="Arial" w:hAnsi="Arial" w:eastAsia="Arial"/>
                <w:b w:val="0"/>
                <w:i w:val="0"/>
                <w:color w:val="222222"/>
                <w:sz w:val="16"/>
              </w:rPr>
              <w:t>every country, rates of overweight and obesity are growing most rapidly in low- and middle-income</w:t>
            </w:r>
          </w:p>
          <w:p>
            <w:pPr>
              <w:keepNext w:val="0"/>
              <w:spacing w:before="0" w:after="60" w:line="247" w:lineRule="auto"/>
            </w:pPr>
            <w:r>
              <w:rPr>
                <w:rFonts w:ascii="Arial" w:hAnsi="Arial" w:eastAsia="Arial"/>
                <w:b w:val="0"/>
                <w:i w:val="0"/>
                <w:color w:val="222222"/>
                <w:sz w:val="16"/>
              </w:rPr>
              <w:t>countries (LMICs) (15–17) – settings where undernutrition is also still widely prevalent – thus fuelling growth</w:t>
            </w:r>
          </w:p>
          <w:p>
            <w:pPr>
              <w:keepNext w:val="0"/>
              <w:spacing w:before="0" w:after="60" w:line="247" w:lineRule="auto"/>
            </w:pPr>
            <w:r>
              <w:rPr>
                <w:rFonts w:ascii="Arial" w:hAnsi="Arial" w:eastAsia="Arial"/>
                <w:b w:val="0"/>
                <w:i w:val="0"/>
                <w:color w:val="222222"/>
                <w:sz w:val="16"/>
              </w:rPr>
              <w:t>of the double burden of malnutrition (18). Concurrent with this increase in unhealthy weight gain is a</w:t>
            </w:r>
          </w:p>
          <w:p>
            <w:pPr>
              <w:keepNext w:val="0"/>
              <w:spacing w:before="0" w:after="60" w:line="247" w:lineRule="auto"/>
            </w:pPr>
            <w:r>
              <w:rPr>
                <w:rFonts w:ascii="Arial" w:hAnsi="Arial" w:eastAsia="Arial"/>
                <w:b w:val="0"/>
                <w:i w:val="0"/>
                <w:color w:val="222222"/>
                <w:sz w:val="16"/>
              </w:rPr>
              <w:t>transition to diets higher in fat, salt and sugars (i.e.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E8EEF5"/>
          </w:tcPr>
          <w:p>
            <w:pPr>
              <w:keepNext w:val="0"/>
              <w:spacing w:before="0" w:after="0" w:line="264" w:lineRule="auto"/>
            </w:pPr>
            <w:r>
              <w:rPr>
                <w:rFonts w:ascii="Arial" w:hAnsi="Arial" w:eastAsia="Arial"/>
                <w:b/>
                <w:i w:val="0"/>
                <w:color w:val="17365D"/>
                <w:sz w:val="18"/>
              </w:rPr>
              <w:t>Candidate B | who-fao-trs-916-2003-part2 | page 8</w:t>
            </w:r>
          </w:p>
        </w:tc>
      </w:tr>
      <w:tr>
        <w:tc>
          <w:tcPr>
            <w:tcW w:type="dxa" w:w="9360"/>
            <w:tcMar>
              <w:top w:w="100" w:type="dxa"/>
              <w:start w:w="130" w:type="dxa"/>
              <w:bottom w:w="100" w:type="dxa"/>
              <w:end w:w="130" w:type="dxa"/>
            </w:tcMar>
            <w:vAlign w:val="center"/>
            <w:shd w:fill="F7F9FC"/>
          </w:tcPr>
          <w:p>
            <w:pPr>
              <w:keepNext w:val="0"/>
              <w:spacing w:before="0" w:after="60" w:line="247" w:lineRule="auto"/>
            </w:pPr>
            <w:r/>
            <w:r>
              <w:rPr>
                <w:rFonts w:ascii="Arial" w:hAnsi="Arial" w:eastAsia="Arial"/>
                <w:b w:val="0"/>
                <w:i w:val="0"/>
                <w:color w:val="222222"/>
                <w:sz w:val="16"/>
              </w:rPr>
              <w:t>5.2 Recommendations for preventing excess weight gain</w:t>
            </w:r>
          </w:p>
          <w:p>
            <w:pPr>
              <w:keepNext w:val="0"/>
              <w:spacing w:before="0" w:after="60" w:line="247" w:lineRule="auto"/>
            </w:pPr>
            <w:r>
              <w:rPr>
                <w:rFonts w:ascii="Arial" w:hAnsi="Arial" w:eastAsia="Arial"/>
                <w:b w:val="0"/>
                <w:i w:val="0"/>
                <w:color w:val="222222"/>
                <w:sz w:val="16"/>
              </w:rPr>
              <w:t>and obesity</w:t>
            </w:r>
          </w:p>
          <w:p>
            <w:pPr>
              <w:keepNext w:val="0"/>
              <w:spacing w:before="0" w:after="60" w:line="247" w:lineRule="auto"/>
            </w:pPr>
            <w:r>
              <w:rPr>
                <w:rFonts w:ascii="Arial" w:hAnsi="Arial" w:eastAsia="Arial"/>
                <w:b w:val="0"/>
                <w:i w:val="0"/>
                <w:color w:val="222222"/>
                <w:sz w:val="16"/>
              </w:rPr>
              <w:t>5.2.1 Background</w:t>
            </w:r>
          </w:p>
          <w:p>
            <w:pPr>
              <w:keepNext w:val="0"/>
              <w:spacing w:before="0" w:after="60" w:line="247" w:lineRule="auto"/>
            </w:pPr>
            <w:r>
              <w:rPr>
                <w:rFonts w:ascii="Arial" w:hAnsi="Arial" w:eastAsia="Arial"/>
                <w:b w:val="0"/>
                <w:i w:val="0"/>
                <w:color w:val="222222"/>
                <w:sz w:val="16"/>
              </w:rPr>
              <w:t>Almost all countries (high-income and low-income alike) are experien-</w:t>
            </w:r>
          </w:p>
          <w:p>
            <w:pPr>
              <w:keepNext w:val="0"/>
              <w:spacing w:before="0" w:after="60" w:line="247" w:lineRule="auto"/>
            </w:pPr>
            <w:r>
              <w:rPr>
                <w:rFonts w:ascii="Arial" w:hAnsi="Arial" w:eastAsia="Arial"/>
                <w:b w:val="0"/>
                <w:i w:val="0"/>
                <w:color w:val="222222"/>
                <w:sz w:val="16"/>
              </w:rPr>
              <w:t>cing an obesity epidemic, although with great variation between and</w:t>
            </w:r>
          </w:p>
          <w:p>
            <w:pPr>
              <w:keepNext w:val="0"/>
              <w:spacing w:before="0" w:after="60" w:line="247" w:lineRule="auto"/>
            </w:pPr>
            <w:r>
              <w:rPr>
                <w:rFonts w:ascii="Arial" w:hAnsi="Arial" w:eastAsia="Arial"/>
                <w:b w:val="0"/>
                <w:i w:val="0"/>
                <w:color w:val="222222"/>
                <w:sz w:val="16"/>
              </w:rPr>
              <w:t>within countries. In low-income countries, obesity is more common in</w:t>
            </w:r>
          </w:p>
          <w:p>
            <w:pPr>
              <w:keepNext w:val="0"/>
              <w:spacing w:before="0" w:after="60" w:line="247" w:lineRule="auto"/>
            </w:pPr>
            <w:r>
              <w:rPr>
                <w:rFonts w:ascii="Arial" w:hAnsi="Arial" w:eastAsia="Arial"/>
                <w:b w:val="0"/>
                <w:i w:val="0"/>
                <w:color w:val="222222"/>
                <w:sz w:val="16"/>
              </w:rPr>
              <w:t>middle-aged women, people of higher socioeconomic status and those</w:t>
            </w:r>
          </w:p>
          <w:p>
            <w:pPr>
              <w:keepNext w:val="0"/>
              <w:spacing w:before="0" w:after="60" w:line="247" w:lineRule="auto"/>
            </w:pPr>
            <w:r>
              <w:rPr>
                <w:rFonts w:ascii="Arial" w:hAnsi="Arial" w:eastAsia="Arial"/>
                <w:b w:val="0"/>
                <w:i w:val="0"/>
                <w:color w:val="222222"/>
                <w:sz w:val="16"/>
              </w:rPr>
              <w:t>living in urban communities. In more affluent countries, obesity is not</w:t>
            </w:r>
          </w:p>
          <w:p>
            <w:pPr>
              <w:keepNext w:val="0"/>
              <w:spacing w:before="0" w:after="60" w:line="247" w:lineRule="auto"/>
            </w:pPr>
            <w:r>
              <w:rPr>
                <w:rFonts w:ascii="Arial" w:hAnsi="Arial" w:eastAsia="Arial"/>
                <w:b w:val="0"/>
                <w:i w:val="0"/>
                <w:color w:val="222222"/>
                <w:sz w:val="16"/>
              </w:rPr>
              <w:t>only common in the middle-aged, but is becoming increasingly prevalent</w:t>
            </w:r>
          </w:p>
          <w:p>
            <w:pPr>
              <w:keepNext w:val="0"/>
              <w:spacing w:before="0" w:after="60" w:line="247" w:lineRule="auto"/>
            </w:pPr>
            <w:r>
              <w:rPr>
                <w:rFonts w:ascii="Arial" w:hAnsi="Arial" w:eastAsia="Arial"/>
                <w:b w:val="0"/>
                <w:i w:val="0"/>
                <w:color w:val="222222"/>
                <w:sz w:val="16"/>
              </w:rPr>
              <w:t>among younger adults and children. Furthermore, it tends to be</w:t>
            </w:r>
          </w:p>
          <w:p>
            <w:pPr>
              <w:keepNext w:val="0"/>
              <w:spacing w:before="0" w:after="60" w:line="247" w:lineRule="auto"/>
            </w:pPr>
            <w:r>
              <w:rPr>
                <w:rFonts w:ascii="Arial" w:hAnsi="Arial" w:eastAsia="Arial"/>
                <w:b w:val="0"/>
                <w:i w:val="0"/>
                <w:color w:val="222222"/>
                <w:sz w:val="16"/>
              </w:rPr>
              <w:t>associated with lower socioeconomic status, especially in women, and</w:t>
            </w:r>
          </w:p>
          <w:p>
            <w:pPr>
              <w:keepNext w:val="0"/>
              <w:spacing w:before="0" w:after="60" w:line="247" w:lineRule="auto"/>
            </w:pPr>
            <w:r>
              <w:rPr>
                <w:rFonts w:ascii="Arial" w:hAnsi="Arial" w:eastAsia="Arial"/>
                <w:b w:val="0"/>
                <w:i w:val="0"/>
                <w:color w:val="222222"/>
                <w:sz w:val="16"/>
              </w:rPr>
              <w:t>the urban--rural differences are diminished or even reversed.</w:t>
            </w:r>
          </w:p>
          <w:p>
            <w:pPr>
              <w:keepNext w:val="0"/>
              <w:spacing w:before="0" w:after="60" w:line="247" w:lineRule="auto"/>
            </w:pPr>
            <w:r>
              <w:rPr>
                <w:rFonts w:ascii="Arial" w:hAnsi="Arial" w:eastAsia="Arial"/>
                <w:b w:val="0"/>
                <w:i w:val="0"/>
                <w:color w:val="222222"/>
                <w:sz w:val="16"/>
              </w:rPr>
              <w:t>It has been estimated that the direct costs of obesity accounted for 6.8%</w:t>
            </w:r>
          </w:p>
          <w:p>
            <w:pPr>
              <w:keepNext w:val="0"/>
              <w:spacing w:before="0" w:after="60" w:line="247" w:lineRule="auto"/>
            </w:pPr>
            <w:r>
              <w:rPr>
                <w:rFonts w:ascii="Arial" w:hAnsi="Arial" w:eastAsia="Arial"/>
                <w:b w:val="0"/>
                <w:i w:val="0"/>
                <w:color w:val="222222"/>
                <w:sz w:val="16"/>
              </w:rPr>
              <w:t>(or US$ 70 billion) of total health care costs, and physical inactivity for a</w:t>
            </w:r>
          </w:p>
          <w:p>
            <w:pPr>
              <w:keepNext w:val="0"/>
              <w:spacing w:before="0" w:after="60" w:line="247" w:lineRule="auto"/>
            </w:pPr>
            <w:r>
              <w:rPr>
                <w:rFonts w:ascii="Arial" w:hAnsi="Arial" w:eastAsia="Arial"/>
                <w:b w:val="0"/>
                <w:i w:val="0"/>
                <w:color w:val="222222"/>
                <w:sz w:val="16"/>
              </w:rPr>
              <w:t>further US$ 24 billion, in the United States in 1995. Although direct costs</w:t>
            </w:r>
          </w:p>
          <w:p>
            <w:pPr>
              <w:keepNext w:val="0"/>
              <w:spacing w:before="0" w:after="60" w:line="247" w:lineRule="auto"/>
            </w:pPr>
            <w:r>
              <w:rPr>
                <w:rFonts w:ascii="Arial" w:hAnsi="Arial" w:eastAsia="Arial"/>
                <w:b w:val="0"/>
                <w:i w:val="0"/>
                <w:color w:val="222222"/>
                <w:sz w:val="16"/>
              </w:rPr>
              <w:t>in other industrialized countries are slightly lower, they still consume a</w:t>
            </w:r>
          </w:p>
          <w:p>
            <w:pPr>
              <w:keepNext w:val="0"/>
              <w:spacing w:before="0" w:after="60" w:line="247" w:lineRule="auto"/>
            </w:pPr>
            <w:r>
              <w:rPr>
                <w:rFonts w:ascii="Arial" w:hAnsi="Arial" w:eastAsia="Arial"/>
                <w:b w:val="0"/>
                <w:i w:val="0"/>
                <w:color w:val="222222"/>
                <w:sz w:val="16"/>
              </w:rPr>
              <w:t>sizeable proportion of national health budgets (1). Indirect costs, which</w:t>
            </w:r>
          </w:p>
          <w:p>
            <w:pPr>
              <w:keepNext w:val="0"/>
              <w:spacing w:before="0" w:after="60" w:line="247" w:lineRule="auto"/>
            </w:pPr>
            <w:r>
              <w:rPr>
                <w:rFonts w:ascii="Arial" w:hAnsi="Arial" w:eastAsia="Arial"/>
                <w:b w:val="0"/>
                <w:i w:val="0"/>
                <w:color w:val="222222"/>
                <w:sz w:val="16"/>
              </w:rPr>
              <w:t>are far greater than direct costs, include workdays lost, physician visits,</w:t>
            </w:r>
          </w:p>
          <w:p>
            <w:pPr>
              <w:keepNext w:val="0"/>
              <w:spacing w:before="0" w:after="60" w:line="247" w:lineRule="auto"/>
            </w:pPr>
            <w:r>
              <w:rPr>
                <w:rFonts w:ascii="Arial" w:hAnsi="Arial" w:eastAsia="Arial"/>
                <w:b w:val="0"/>
                <w:i w:val="0"/>
                <w:color w:val="222222"/>
                <w:sz w:val="16"/>
              </w:rPr>
              <w:t>disability pensions and premature mortality. Intangible costs such as</w:t>
            </w:r>
          </w:p>
          <w:p>
            <w:pPr>
              <w:keepNext w:val="0"/>
              <w:spacing w:before="0" w:after="60" w:line="247" w:lineRule="auto"/>
            </w:pPr>
            <w:r>
              <w:rPr>
                <w:rFonts w:ascii="Arial" w:hAnsi="Arial" w:eastAsia="Arial"/>
                <w:b w:val="0"/>
                <w:i w:val="0"/>
                <w:color w:val="222222"/>
                <w:sz w:val="16"/>
              </w:rPr>
              <w:t>impaired quality of life are also enormous.</w:t>
            </w:r>
          </w:p>
        </w:tc>
      </w:tr>
    </w:tbl>
    <w:p>
      <w:pPr>
        <w:spacing w:after="0"/>
      </w:pPr>
    </w:p>
    <w:p>
      <w:pPr>
        <w:keepNext/>
        <w:spacing w:before="60" w:after="60" w:line="264" w:lineRule="auto"/>
      </w:pPr>
      <w:r>
        <w:rPr>
          <w:rFonts w:ascii="Arial" w:hAnsi="Arial" w:eastAsia="Arial"/>
          <w:b/>
          <w:i w:val="0"/>
          <w:color w:val="2E74B5"/>
          <w:sz w:val="21"/>
        </w:rPr>
        <w:t>Your assessment</w:t>
      </w:r>
    </w:p>
    <w:tbl>
      <w:tblPr>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1. Answerability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Fully answerable    ☐ Partially answerable    ☐ Not answerable</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2. Evidence contract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Both required    ☐ A primary, B supporting    ☐ B primary, A supporting</w:t>
              <w:br/>
              <w:t>☐ A only    ☐ B only    ☐ Neither</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3. Candidate A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4. Candidate B role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Required    ☐ Supporting    ☐ Relevant but not required</w:t>
              <w:br/>
              <w:t>☐ Unsafe or misleading    ☐ Irrelevant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5. Confidence — choose one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 1 very uncertain    ☐ 2    ☐ 3 moderate    ☐ 4    ☐ 5 very confident</w:t>
            </w:r>
          </w:p>
        </w:tc>
      </w:tr>
      <w:tr>
        <w:trPr>
          <w:cantSplit/>
        </w:trPr>
        <w:tc>
          <w:tcPr>
            <w:tcW w:type="dxa" w:w="2600"/>
            <w:shd w:fill="F2F4F7"/>
            <w:tcMar>
              <w:top w:w="100" w:type="dxa"/>
              <w:start w:w="130" w:type="dxa"/>
              <w:bottom w:w="100" w:type="dxa"/>
              <w:end w:w="130" w:type="dxa"/>
            </w:tcMar>
            <w:vAlign w:val="center"/>
          </w:tcPr>
          <w:p>
            <w:pPr>
              <w:keepNext/>
              <w:spacing w:before="0" w:after="0" w:line="252" w:lineRule="auto"/>
            </w:pPr>
            <w:r>
              <w:rPr>
                <w:rFonts w:ascii="Arial" w:hAnsi="Arial" w:eastAsia="Arial"/>
                <w:b/>
                <w:i w:val="0"/>
                <w:color w:val="17365D"/>
                <w:sz w:val="17"/>
              </w:rPr>
              <w:t>6. Brief rationale</w:t>
            </w:r>
          </w:p>
        </w:tc>
        <w:tc>
          <w:tcPr>
            <w:tcW w:type="dxa" w:w="6760"/>
            <w:tcMar>
              <w:top w:w="100" w:type="dxa"/>
              <w:start w:w="130" w:type="dxa"/>
              <w:bottom w:w="100" w:type="dxa"/>
              <w:end w:w="130" w:type="dxa"/>
            </w:tcMar>
            <w:vAlign w:val="center"/>
          </w:tcPr>
          <w:p>
            <w:pPr>
              <w:keepNext/>
              <w:spacing w:before="0" w:after="0" w:line="252" w:lineRule="auto"/>
            </w:pPr>
            <w:r>
              <w:rPr>
                <w:rFonts w:ascii="Arial" w:hAnsi="Arial" w:eastAsia="Arial"/>
                <w:b w:val="0"/>
                <w:i w:val="0"/>
                <w:color w:val="000000"/>
                <w:sz w:val="17"/>
              </w:rPr>
              <w:t>____________________________________________________________________</w:t>
              <w:br/>
              <w:t>____________________________________________________________________</w:t>
              <w:br/>
              <w:t>____________________________________________________________________</w:t>
            </w:r>
          </w:p>
        </w:tc>
      </w:tr>
      <w:tr>
        <w:trPr>
          <w:cantSplit/>
        </w:trPr>
        <w:tc>
          <w:tcPr>
            <w:tcW w:type="dxa" w:w="2600"/>
            <w:shd w:fill="F2F4F7"/>
            <w:tcMar>
              <w:top w:w="100" w:type="dxa"/>
              <w:start w:w="130" w:type="dxa"/>
              <w:bottom w:w="100" w:type="dxa"/>
              <w:end w:w="130" w:type="dxa"/>
            </w:tcMar>
            <w:vAlign w:val="center"/>
          </w:tcPr>
          <w:p>
            <w:pPr>
              <w:keepNext w:val="0"/>
              <w:spacing w:before="0" w:after="0" w:line="252" w:lineRule="auto"/>
            </w:pPr>
            <w:r>
              <w:rPr>
                <w:rFonts w:ascii="Arial" w:hAnsi="Arial" w:eastAsia="Arial"/>
                <w:b/>
                <w:i w:val="0"/>
                <w:color w:val="17365D"/>
                <w:sz w:val="17"/>
              </w:rPr>
              <w:t>7. Text-quality concern (optional)</w:t>
            </w:r>
          </w:p>
        </w:tc>
        <w:tc>
          <w:tcPr>
            <w:tcW w:type="dxa" w:w="6760"/>
            <w:tcMar>
              <w:top w:w="100" w:type="dxa"/>
              <w:start w:w="130" w:type="dxa"/>
              <w:bottom w:w="100" w:type="dxa"/>
              <w:end w:w="130" w:type="dxa"/>
            </w:tcMar>
            <w:vAlign w:val="center"/>
          </w:tcPr>
          <w:p>
            <w:pPr>
              <w:keepNext w:val="0"/>
              <w:spacing w:before="0" w:after="0" w:line="252" w:lineRule="auto"/>
            </w:pPr>
            <w:r>
              <w:rPr>
                <w:rFonts w:ascii="Arial" w:hAnsi="Arial" w:eastAsia="Arial"/>
                <w:b w:val="0"/>
                <w:i w:val="0"/>
                <w:color w:val="000000"/>
                <w:sz w:val="17"/>
              </w:rPr>
              <w:t>☐ None    ☐ OCR problem    ☐ Clipped text    ☐ Other: __________________</w:t>
            </w:r>
          </w:p>
        </w:tc>
      </w:tr>
    </w:tbl>
    <w:sectPr w:rsidR="00FC693F" w:rsidRPr="0006063C" w:rsidSect="00034616">
      <w:headerReference w:type="default" r:id="rId9"/>
      <w:footerReference w:type="default" r:id="rId10"/>
      <w:pgSz w:w="12240" w:h="15840"/>
      <w:pgMar w:top="1037" w:right="1224" w:bottom="1037"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66666"/>
        <w:sz w:val="18"/>
      </w:rPr>
      <w:t xml:space="preserve">Page </w:t>
    </w:r>
    <w:r>
      <w:rPr>
        <w:rFonts w:ascii="Arial" w:hAnsi="Arial" w:eastAsia="Arial"/>
        <w:b w:val="0"/>
        <w:i w:val="0"/>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left"/>
    </w:pPr>
    <w:r>
      <w:rPr>
        <w:rFonts w:ascii="Arial" w:hAnsi="Arial" w:eastAsia="Arial"/>
        <w:b/>
        <w:i w:val="0"/>
        <w:color w:val="666666"/>
        <w:sz w:val="17"/>
      </w:rPr>
      <w:t>R2.22 Human Evidence Review | Blinded reviewer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R2.22 Blinded Human Evidence Review Workbook</dc:title>
  <dc:subject>32-item blinded nutrition evidence review</dc:subject>
  <dc:creator>Healthy Diet AI Agent research project</dc:creator>
  <cp:keywords>blinded review; nutrition; evidence; R2.22</cp:keywords>
  <dc:description>generated by python-docx</dc:description>
  <cp:lastModifiedBy/>
  <cp:revision>1</cp:revision>
  <dcterms:created xsi:type="dcterms:W3CDTF">2013-12-23T23:15:00Z</dcterms:created>
  <dcterms:modified xsi:type="dcterms:W3CDTF">2013-12-23T23:15:00Z</dcterms:modified>
  <cp:category/>
</cp:coreProperties>
</file>