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CAF8A" w14:textId="77777777" w:rsidR="001B2150" w:rsidRDefault="00000000">
      <w:pPr>
        <w:spacing w:before="360" w:after="120"/>
        <w:jc w:val="center"/>
        <w:rPr>
          <w:lang w:eastAsia="zh-TW"/>
        </w:rPr>
      </w:pPr>
      <w:r>
        <w:rPr>
          <w:b/>
          <w:color w:val="17365D"/>
          <w:sz w:val="48"/>
          <w:lang w:eastAsia="zh-TW"/>
        </w:rPr>
        <w:t>真人證據盲審評估表</w:t>
      </w:r>
    </w:p>
    <w:p w14:paraId="0F772D1C" w14:textId="77777777" w:rsidR="001B2150" w:rsidRDefault="00000000">
      <w:pPr>
        <w:spacing w:after="360"/>
        <w:jc w:val="center"/>
        <w:rPr>
          <w:lang w:eastAsia="zh-TW"/>
        </w:rPr>
      </w:pPr>
      <w:r>
        <w:rPr>
          <w:color w:val="666666"/>
          <w:sz w:val="24"/>
          <w:lang w:eastAsia="zh-TW"/>
        </w:rPr>
        <w:t>32 題營養與公共衛生問題｜R2.22</w:t>
      </w:r>
    </w:p>
    <w:tbl>
      <w:tblPr>
        <w:tblW w:w="9360" w:type="dxa"/>
        <w:tblInd w:w="120" w:type="dxa"/>
        <w:tblLayout w:type="fixed"/>
        <w:tblLook w:val="04A0" w:firstRow="1" w:lastRow="0" w:firstColumn="1" w:lastColumn="0" w:noHBand="0" w:noVBand="1"/>
      </w:tblPr>
      <w:tblGrid>
        <w:gridCol w:w="2100"/>
        <w:gridCol w:w="7260"/>
      </w:tblGrid>
      <w:tr w:rsidR="001B2150" w14:paraId="35F21B89" w14:textId="77777777">
        <w:trPr>
          <w:cantSplit/>
        </w:trPr>
        <w:tc>
          <w:tcPr>
            <w:tcW w:w="2100" w:type="dxa"/>
            <w:shd w:val="clear" w:color="auto" w:fill="E8EEF5"/>
            <w:tcMar>
              <w:top w:w="100" w:type="dxa"/>
              <w:left w:w="130" w:type="dxa"/>
              <w:bottom w:w="100" w:type="dxa"/>
              <w:right w:w="130" w:type="dxa"/>
            </w:tcMar>
            <w:vAlign w:val="center"/>
          </w:tcPr>
          <w:p w14:paraId="6A0A34D4" w14:textId="77777777" w:rsidR="001B2150" w:rsidRDefault="00000000">
            <w:pPr>
              <w:spacing w:after="0"/>
            </w:pPr>
            <w:proofErr w:type="spellStart"/>
            <w:r>
              <w:rPr>
                <w:b/>
                <w:color w:val="17365D"/>
                <w:sz w:val="19"/>
              </w:rPr>
              <w:t>評審代碼</w:t>
            </w:r>
            <w:proofErr w:type="spellEnd"/>
          </w:p>
        </w:tc>
        <w:tc>
          <w:tcPr>
            <w:tcW w:w="7260" w:type="dxa"/>
            <w:tcMar>
              <w:top w:w="100" w:type="dxa"/>
              <w:left w:w="130" w:type="dxa"/>
              <w:bottom w:w="100" w:type="dxa"/>
              <w:right w:w="130" w:type="dxa"/>
            </w:tcMar>
            <w:vAlign w:val="center"/>
          </w:tcPr>
          <w:p w14:paraId="2499A8EC" w14:textId="77777777" w:rsidR="001B2150" w:rsidRDefault="00000000">
            <w:pPr>
              <w:spacing w:after="0"/>
            </w:pPr>
            <w:r>
              <w:rPr>
                <w:color w:val="000000"/>
                <w:sz w:val="20"/>
              </w:rPr>
              <w:t>____________________________</w:t>
            </w:r>
          </w:p>
        </w:tc>
      </w:tr>
      <w:tr w:rsidR="001B2150" w14:paraId="3D599FF1" w14:textId="77777777">
        <w:trPr>
          <w:cantSplit/>
        </w:trPr>
        <w:tc>
          <w:tcPr>
            <w:tcW w:w="2100" w:type="dxa"/>
            <w:shd w:val="clear" w:color="auto" w:fill="E8EEF5"/>
            <w:tcMar>
              <w:top w:w="100" w:type="dxa"/>
              <w:left w:w="130" w:type="dxa"/>
              <w:bottom w:w="100" w:type="dxa"/>
              <w:right w:w="130" w:type="dxa"/>
            </w:tcMar>
            <w:vAlign w:val="center"/>
          </w:tcPr>
          <w:p w14:paraId="24171A48" w14:textId="77777777" w:rsidR="001B2150" w:rsidRDefault="00000000">
            <w:pPr>
              <w:spacing w:after="0"/>
            </w:pPr>
            <w:r>
              <w:rPr>
                <w:b/>
                <w:color w:val="17365D"/>
                <w:sz w:val="19"/>
              </w:rPr>
              <w:t>專業資格</w:t>
            </w:r>
          </w:p>
        </w:tc>
        <w:tc>
          <w:tcPr>
            <w:tcW w:w="7260" w:type="dxa"/>
            <w:tcMar>
              <w:top w:w="100" w:type="dxa"/>
              <w:left w:w="130" w:type="dxa"/>
              <w:bottom w:w="100" w:type="dxa"/>
              <w:right w:w="130" w:type="dxa"/>
            </w:tcMar>
            <w:vAlign w:val="center"/>
          </w:tcPr>
          <w:p w14:paraId="255808E3" w14:textId="77777777" w:rsidR="001B2150" w:rsidRDefault="00000000">
            <w:pPr>
              <w:spacing w:after="0"/>
            </w:pPr>
            <w:r>
              <w:rPr>
                <w:color w:val="000000"/>
                <w:sz w:val="20"/>
              </w:rPr>
              <w:t>____________________________</w:t>
            </w:r>
          </w:p>
        </w:tc>
      </w:tr>
      <w:tr w:rsidR="001B2150" w14:paraId="2D84A34F" w14:textId="77777777">
        <w:trPr>
          <w:cantSplit/>
        </w:trPr>
        <w:tc>
          <w:tcPr>
            <w:tcW w:w="2100" w:type="dxa"/>
            <w:shd w:val="clear" w:color="auto" w:fill="E8EEF5"/>
            <w:tcMar>
              <w:top w:w="100" w:type="dxa"/>
              <w:left w:w="130" w:type="dxa"/>
              <w:bottom w:w="100" w:type="dxa"/>
              <w:right w:w="130" w:type="dxa"/>
            </w:tcMar>
            <w:vAlign w:val="center"/>
          </w:tcPr>
          <w:p w14:paraId="3259B239" w14:textId="77777777" w:rsidR="001B2150" w:rsidRDefault="00000000">
            <w:pPr>
              <w:spacing w:after="0"/>
            </w:pPr>
            <w:r>
              <w:rPr>
                <w:b/>
                <w:color w:val="17365D"/>
                <w:sz w:val="19"/>
              </w:rPr>
              <w:t>目前職務／執業場域</w:t>
            </w:r>
          </w:p>
        </w:tc>
        <w:tc>
          <w:tcPr>
            <w:tcW w:w="7260" w:type="dxa"/>
            <w:tcMar>
              <w:top w:w="100" w:type="dxa"/>
              <w:left w:w="130" w:type="dxa"/>
              <w:bottom w:w="100" w:type="dxa"/>
              <w:right w:w="130" w:type="dxa"/>
            </w:tcMar>
            <w:vAlign w:val="center"/>
          </w:tcPr>
          <w:p w14:paraId="36170E19" w14:textId="77777777" w:rsidR="001B2150" w:rsidRDefault="00000000">
            <w:pPr>
              <w:spacing w:after="0"/>
            </w:pPr>
            <w:r>
              <w:rPr>
                <w:color w:val="000000"/>
                <w:sz w:val="20"/>
              </w:rPr>
              <w:t>____________________________</w:t>
            </w:r>
          </w:p>
        </w:tc>
      </w:tr>
      <w:tr w:rsidR="001B2150" w14:paraId="1FBC76C8" w14:textId="77777777">
        <w:trPr>
          <w:cantSplit/>
        </w:trPr>
        <w:tc>
          <w:tcPr>
            <w:tcW w:w="2100" w:type="dxa"/>
            <w:shd w:val="clear" w:color="auto" w:fill="E8EEF5"/>
            <w:tcMar>
              <w:top w:w="100" w:type="dxa"/>
              <w:left w:w="130" w:type="dxa"/>
              <w:bottom w:w="100" w:type="dxa"/>
              <w:right w:w="130" w:type="dxa"/>
            </w:tcMar>
            <w:vAlign w:val="center"/>
          </w:tcPr>
          <w:p w14:paraId="5479D973" w14:textId="77777777" w:rsidR="001B2150" w:rsidRDefault="00000000">
            <w:pPr>
              <w:spacing w:after="0"/>
            </w:pPr>
            <w:r>
              <w:rPr>
                <w:b/>
                <w:color w:val="17365D"/>
                <w:sz w:val="19"/>
              </w:rPr>
              <w:t>相關工作年資</w:t>
            </w:r>
          </w:p>
        </w:tc>
        <w:tc>
          <w:tcPr>
            <w:tcW w:w="7260" w:type="dxa"/>
            <w:tcMar>
              <w:top w:w="100" w:type="dxa"/>
              <w:left w:w="130" w:type="dxa"/>
              <w:bottom w:w="100" w:type="dxa"/>
              <w:right w:w="130" w:type="dxa"/>
            </w:tcMar>
            <w:vAlign w:val="center"/>
          </w:tcPr>
          <w:p w14:paraId="6198031E" w14:textId="77777777" w:rsidR="001B2150" w:rsidRDefault="00000000">
            <w:pPr>
              <w:spacing w:after="0"/>
            </w:pPr>
            <w:r>
              <w:rPr>
                <w:color w:val="000000"/>
                <w:sz w:val="20"/>
              </w:rPr>
              <w:t>____________________________</w:t>
            </w:r>
          </w:p>
        </w:tc>
      </w:tr>
      <w:tr w:rsidR="001B2150" w14:paraId="56F3855A" w14:textId="77777777">
        <w:trPr>
          <w:cantSplit/>
        </w:trPr>
        <w:tc>
          <w:tcPr>
            <w:tcW w:w="2100" w:type="dxa"/>
            <w:shd w:val="clear" w:color="auto" w:fill="E8EEF5"/>
            <w:tcMar>
              <w:top w:w="100" w:type="dxa"/>
              <w:left w:w="130" w:type="dxa"/>
              <w:bottom w:w="100" w:type="dxa"/>
              <w:right w:w="130" w:type="dxa"/>
            </w:tcMar>
            <w:vAlign w:val="center"/>
          </w:tcPr>
          <w:p w14:paraId="1C25AB2E" w14:textId="77777777" w:rsidR="001B2150" w:rsidRDefault="00000000">
            <w:pPr>
              <w:spacing w:after="0"/>
            </w:pPr>
            <w:r>
              <w:rPr>
                <w:b/>
                <w:color w:val="17365D"/>
                <w:sz w:val="19"/>
              </w:rPr>
              <w:t>評估日期</w:t>
            </w:r>
          </w:p>
        </w:tc>
        <w:tc>
          <w:tcPr>
            <w:tcW w:w="7260" w:type="dxa"/>
            <w:tcMar>
              <w:top w:w="100" w:type="dxa"/>
              <w:left w:w="130" w:type="dxa"/>
              <w:bottom w:w="100" w:type="dxa"/>
              <w:right w:w="130" w:type="dxa"/>
            </w:tcMar>
            <w:vAlign w:val="center"/>
          </w:tcPr>
          <w:p w14:paraId="6C24B2FD" w14:textId="77777777" w:rsidR="001B2150" w:rsidRDefault="00000000">
            <w:pPr>
              <w:spacing w:after="0"/>
            </w:pPr>
            <w:r>
              <w:rPr>
                <w:color w:val="000000"/>
                <w:sz w:val="20"/>
              </w:rPr>
              <w:t>____________________________</w:t>
            </w:r>
          </w:p>
        </w:tc>
      </w:tr>
      <w:tr w:rsidR="001B2150" w14:paraId="175FE401" w14:textId="77777777">
        <w:trPr>
          <w:cantSplit/>
        </w:trPr>
        <w:tc>
          <w:tcPr>
            <w:tcW w:w="2100" w:type="dxa"/>
            <w:shd w:val="clear" w:color="auto" w:fill="E8EEF5"/>
            <w:tcMar>
              <w:top w:w="100" w:type="dxa"/>
              <w:left w:w="130" w:type="dxa"/>
              <w:bottom w:w="100" w:type="dxa"/>
              <w:right w:w="130" w:type="dxa"/>
            </w:tcMar>
            <w:vAlign w:val="center"/>
          </w:tcPr>
          <w:p w14:paraId="574FA7D5" w14:textId="77777777" w:rsidR="001B2150" w:rsidRDefault="00000000">
            <w:pPr>
              <w:spacing w:after="0"/>
            </w:pPr>
            <w:r>
              <w:rPr>
                <w:b/>
                <w:color w:val="17365D"/>
                <w:sz w:val="19"/>
              </w:rPr>
              <w:t>開始與完成時間</w:t>
            </w:r>
          </w:p>
        </w:tc>
        <w:tc>
          <w:tcPr>
            <w:tcW w:w="7260" w:type="dxa"/>
            <w:tcMar>
              <w:top w:w="100" w:type="dxa"/>
              <w:left w:w="130" w:type="dxa"/>
              <w:bottom w:w="100" w:type="dxa"/>
              <w:right w:w="130" w:type="dxa"/>
            </w:tcMar>
            <w:vAlign w:val="center"/>
          </w:tcPr>
          <w:p w14:paraId="25E683ED" w14:textId="77777777" w:rsidR="001B2150" w:rsidRDefault="00000000">
            <w:pPr>
              <w:spacing w:after="0"/>
            </w:pPr>
            <w:r>
              <w:rPr>
                <w:color w:val="000000"/>
                <w:sz w:val="20"/>
              </w:rPr>
              <w:t>____________________________</w:t>
            </w:r>
          </w:p>
        </w:tc>
      </w:tr>
    </w:tbl>
    <w:p w14:paraId="54BACA16" w14:textId="77777777" w:rsidR="001B2150" w:rsidRDefault="00000000">
      <w:pPr>
        <w:pStyle w:val="1"/>
        <w:rPr>
          <w:lang w:eastAsia="zh-TW"/>
        </w:rPr>
      </w:pPr>
      <w:r>
        <w:rPr>
          <w:lang w:eastAsia="zh-TW"/>
        </w:rPr>
        <w:t>一、我們希望您做什麼？</w:t>
      </w:r>
    </w:p>
    <w:p w14:paraId="1CE79206" w14:textId="77777777" w:rsidR="001B2150" w:rsidRDefault="00000000">
      <w:pPr>
        <w:pStyle w:val="a0"/>
        <w:spacing w:after="80"/>
        <w:rPr>
          <w:lang w:eastAsia="zh-TW"/>
        </w:rPr>
      </w:pPr>
      <w:r>
        <w:rPr>
          <w:color w:val="000000"/>
          <w:sz w:val="20"/>
          <w:lang w:eastAsia="zh-TW"/>
        </w:rPr>
        <w:t>本表共有 32 題。每題包含一個問題，以及標示為「候選段落 A」與「候選段落 B」的兩段來源文字。</w:t>
      </w:r>
    </w:p>
    <w:p w14:paraId="7AD9B676" w14:textId="77777777" w:rsidR="001B2150" w:rsidRDefault="00000000">
      <w:pPr>
        <w:pStyle w:val="a0"/>
        <w:spacing w:after="80"/>
        <w:rPr>
          <w:lang w:eastAsia="zh-TW"/>
        </w:rPr>
      </w:pPr>
      <w:r>
        <w:rPr>
          <w:color w:val="000000"/>
          <w:sz w:val="20"/>
          <w:lang w:eastAsia="zh-TW"/>
        </w:rPr>
        <w:t>本評估不是評分文字寫得好不好，也不是判斷世界衛生組織的立場是否正確。您的任務是判斷：僅依本表提供的段落，是否具有回答問題所需的證據。</w:t>
      </w:r>
    </w:p>
    <w:p w14:paraId="0D39B53F" w14:textId="353FC684" w:rsidR="001B2150" w:rsidRPr="00766B93" w:rsidRDefault="00000000">
      <w:pPr>
        <w:pStyle w:val="a0"/>
        <w:spacing w:after="80"/>
        <w:rPr>
          <w:color w:val="EE0000"/>
          <w:lang w:eastAsia="zh-TW"/>
        </w:rPr>
      </w:pPr>
      <w:r>
        <w:rPr>
          <w:color w:val="000000"/>
          <w:sz w:val="20"/>
          <w:lang w:eastAsia="zh-TW"/>
        </w:rPr>
        <w:t>請只依照本表顯示的文字判斷，不要用外部知識補上段落中缺少的資訊。若段落有截斷、語意不清或 OCR 亂碼，請在理由欄註明。</w:t>
      </w:r>
      <w:r w:rsidR="00766B93" w:rsidRPr="00766B93">
        <w:rPr>
          <w:rFonts w:hint="eastAsia"/>
          <w:color w:val="EE0000"/>
          <w:sz w:val="20"/>
          <w:lang w:eastAsia="zh-TW"/>
        </w:rPr>
        <w:t>因為是由程式直接將PDF中包含表格、圖片與段落直接轉換，固會有一些排版或文字重複的問題。</w:t>
      </w:r>
    </w:p>
    <w:p w14:paraId="79EAE669" w14:textId="77777777" w:rsidR="001B2150" w:rsidRDefault="00000000">
      <w:pPr>
        <w:pStyle w:val="a0"/>
        <w:spacing w:after="80"/>
        <w:rPr>
          <w:lang w:eastAsia="zh-TW"/>
        </w:rPr>
      </w:pPr>
      <w:r>
        <w:rPr>
          <w:color w:val="000000"/>
          <w:sz w:val="20"/>
          <w:lang w:eastAsia="zh-TW"/>
        </w:rPr>
        <w:t>本表中的候選段落 A、B 為正式英文來源的繁體中文便利譯文。翻譯保留原文的數字、單位、條件與限制；若譯文或原始 OCR 內容仍有疑義，請勾選「文字品質疑慮」並在理由欄說明。</w:t>
      </w:r>
    </w:p>
    <w:p w14:paraId="439630A6" w14:textId="77777777" w:rsidR="001B2150" w:rsidRDefault="00000000">
      <w:pPr>
        <w:pStyle w:val="1"/>
      </w:pPr>
      <w:proofErr w:type="spellStart"/>
      <w:r>
        <w:t>二、最簡單的填寫步驟</w:t>
      </w:r>
      <w:proofErr w:type="spellEnd"/>
    </w:p>
    <w:p w14:paraId="73D5165C" w14:textId="77777777" w:rsidR="001B2150" w:rsidRDefault="00000000">
      <w:pPr>
        <w:pStyle w:val="a0"/>
        <w:spacing w:after="80"/>
      </w:pPr>
      <w:r>
        <w:rPr>
          <w:color w:val="000000"/>
          <w:sz w:val="20"/>
        </w:rPr>
        <w:t>先閱讀問題。</w:t>
      </w:r>
    </w:p>
    <w:p w14:paraId="50C7C141" w14:textId="77777777" w:rsidR="001B2150" w:rsidRDefault="00000000">
      <w:pPr>
        <w:pStyle w:val="a0"/>
        <w:spacing w:after="80"/>
        <w:rPr>
          <w:lang w:eastAsia="zh-TW"/>
        </w:rPr>
      </w:pPr>
      <w:r>
        <w:rPr>
          <w:color w:val="000000"/>
          <w:sz w:val="20"/>
          <w:lang w:eastAsia="zh-TW"/>
        </w:rPr>
        <w:t>完整閱讀候選段落 A 與候選段落 B。</w:t>
      </w:r>
    </w:p>
    <w:p w14:paraId="1A4DC1F1" w14:textId="77777777" w:rsidR="001B2150" w:rsidRDefault="00000000">
      <w:pPr>
        <w:pStyle w:val="a0"/>
        <w:spacing w:after="80"/>
        <w:rPr>
          <w:lang w:eastAsia="zh-TW"/>
        </w:rPr>
      </w:pPr>
      <w:r>
        <w:rPr>
          <w:color w:val="000000"/>
          <w:sz w:val="20"/>
          <w:lang w:eastAsia="zh-TW"/>
        </w:rPr>
        <w:t>在「可回答程度」與「證據組合」各選一項。</w:t>
      </w:r>
    </w:p>
    <w:p w14:paraId="34160089" w14:textId="77777777" w:rsidR="001B2150" w:rsidRDefault="00000000">
      <w:pPr>
        <w:pStyle w:val="a0"/>
        <w:spacing w:after="80"/>
        <w:rPr>
          <w:lang w:eastAsia="zh-TW"/>
        </w:rPr>
      </w:pPr>
      <w:r>
        <w:rPr>
          <w:color w:val="000000"/>
          <w:sz w:val="20"/>
          <w:lang w:eastAsia="zh-TW"/>
        </w:rPr>
        <w:t>分別判定候選段落 A 與候選段落 B 的角色。</w:t>
      </w:r>
    </w:p>
    <w:p w14:paraId="4B1F5445" w14:textId="77777777" w:rsidR="001B2150" w:rsidRDefault="00000000">
      <w:pPr>
        <w:pStyle w:val="a0"/>
        <w:spacing w:after="80"/>
        <w:rPr>
          <w:lang w:eastAsia="zh-TW"/>
        </w:rPr>
      </w:pPr>
      <w:r>
        <w:rPr>
          <w:color w:val="000000"/>
          <w:sz w:val="20"/>
          <w:lang w:eastAsia="zh-TW"/>
        </w:rPr>
        <w:t>選擇信心分數，並用一至三句話簡要說明理由。</w:t>
      </w:r>
    </w:p>
    <w:p w14:paraId="0BF0C65E" w14:textId="77777777" w:rsidR="001B2150" w:rsidRDefault="00000000">
      <w:pPr>
        <w:pStyle w:val="a0"/>
        <w:spacing w:after="80"/>
        <w:rPr>
          <w:lang w:eastAsia="zh-TW"/>
        </w:rPr>
      </w:pPr>
      <w:r>
        <w:rPr>
          <w:color w:val="000000"/>
          <w:sz w:val="20"/>
          <w:lang w:eastAsia="zh-TW"/>
        </w:rPr>
        <w:t>請依題號順序完成。在 32 題全部完成前，請不要和其他評審對答案。</w:t>
      </w:r>
    </w:p>
    <w:p w14:paraId="2EF6BBD2" w14:textId="77777777" w:rsidR="001B2150" w:rsidRDefault="00000000">
      <w:pPr>
        <w:pStyle w:val="1"/>
      </w:pPr>
      <w:proofErr w:type="spellStart"/>
      <w:r>
        <w:lastRenderedPageBreak/>
        <w:t>三、詳細評估標準</w:t>
      </w:r>
      <w:proofErr w:type="spellEnd"/>
    </w:p>
    <w:tbl>
      <w:tblPr>
        <w:tblW w:w="9360" w:type="dxa"/>
        <w:tblInd w:w="120" w:type="dxa"/>
        <w:tblLayout w:type="fixed"/>
        <w:tblLook w:val="04A0" w:firstRow="1" w:lastRow="0" w:firstColumn="1" w:lastColumn="0" w:noHBand="0" w:noVBand="1"/>
      </w:tblPr>
      <w:tblGrid>
        <w:gridCol w:w="1850"/>
        <w:gridCol w:w="2260"/>
        <w:gridCol w:w="5250"/>
      </w:tblGrid>
      <w:tr w:rsidR="001B2150" w14:paraId="72D0B4FC" w14:textId="77777777">
        <w:trPr>
          <w:tblHeader/>
        </w:trPr>
        <w:tc>
          <w:tcPr>
            <w:tcW w:w="1850" w:type="dxa"/>
            <w:shd w:val="clear" w:color="auto" w:fill="E8EEF5"/>
            <w:tcMar>
              <w:top w:w="100" w:type="dxa"/>
              <w:left w:w="130" w:type="dxa"/>
              <w:bottom w:w="100" w:type="dxa"/>
              <w:right w:w="130" w:type="dxa"/>
            </w:tcMar>
            <w:vAlign w:val="center"/>
          </w:tcPr>
          <w:p w14:paraId="4A903F8E" w14:textId="77777777" w:rsidR="001B2150" w:rsidRDefault="00000000">
            <w:pPr>
              <w:spacing w:after="0"/>
            </w:pPr>
            <w:r>
              <w:rPr>
                <w:b/>
                <w:color w:val="17365D"/>
                <w:sz w:val="18"/>
              </w:rPr>
              <w:t>評估欄位</w:t>
            </w:r>
          </w:p>
        </w:tc>
        <w:tc>
          <w:tcPr>
            <w:tcW w:w="2260" w:type="dxa"/>
            <w:shd w:val="clear" w:color="auto" w:fill="E8EEF5"/>
            <w:tcMar>
              <w:top w:w="100" w:type="dxa"/>
              <w:left w:w="130" w:type="dxa"/>
              <w:bottom w:w="100" w:type="dxa"/>
              <w:right w:w="130" w:type="dxa"/>
            </w:tcMar>
            <w:vAlign w:val="center"/>
          </w:tcPr>
          <w:p w14:paraId="1AE30361" w14:textId="77777777" w:rsidR="001B2150" w:rsidRDefault="00000000">
            <w:pPr>
              <w:spacing w:after="0"/>
            </w:pPr>
            <w:r>
              <w:rPr>
                <w:b/>
                <w:color w:val="17365D"/>
                <w:sz w:val="18"/>
              </w:rPr>
              <w:t>選項</w:t>
            </w:r>
          </w:p>
        </w:tc>
        <w:tc>
          <w:tcPr>
            <w:tcW w:w="5250" w:type="dxa"/>
            <w:shd w:val="clear" w:color="auto" w:fill="E8EEF5"/>
            <w:tcMar>
              <w:top w:w="100" w:type="dxa"/>
              <w:left w:w="130" w:type="dxa"/>
              <w:bottom w:w="100" w:type="dxa"/>
              <w:right w:w="130" w:type="dxa"/>
            </w:tcMar>
            <w:vAlign w:val="center"/>
          </w:tcPr>
          <w:p w14:paraId="12055D15" w14:textId="77777777" w:rsidR="001B2150" w:rsidRDefault="00000000">
            <w:pPr>
              <w:spacing w:after="0"/>
            </w:pPr>
            <w:r>
              <w:rPr>
                <w:b/>
                <w:color w:val="17365D"/>
                <w:sz w:val="18"/>
              </w:rPr>
              <w:t>判斷方式</w:t>
            </w:r>
          </w:p>
        </w:tc>
      </w:tr>
      <w:tr w:rsidR="001B2150" w14:paraId="09A25883" w14:textId="77777777">
        <w:trPr>
          <w:cantSplit/>
        </w:trPr>
        <w:tc>
          <w:tcPr>
            <w:tcW w:w="1850" w:type="dxa"/>
          </w:tcPr>
          <w:p w14:paraId="4BBC16E4" w14:textId="77777777" w:rsidR="001B2150" w:rsidRDefault="00000000">
            <w:pPr>
              <w:spacing w:after="0" w:line="252" w:lineRule="auto"/>
            </w:pPr>
            <w:r>
              <w:rPr>
                <w:color w:val="000000"/>
                <w:sz w:val="18"/>
              </w:rPr>
              <w:t>可回答程度</w:t>
            </w:r>
          </w:p>
        </w:tc>
        <w:tc>
          <w:tcPr>
            <w:tcW w:w="2260" w:type="dxa"/>
          </w:tcPr>
          <w:p w14:paraId="09C6FFAC" w14:textId="77777777" w:rsidR="001B2150" w:rsidRDefault="00000000">
            <w:pPr>
              <w:spacing w:after="0" w:line="252" w:lineRule="auto"/>
            </w:pPr>
            <w:r>
              <w:rPr>
                <w:b/>
                <w:color w:val="000000"/>
                <w:sz w:val="18"/>
              </w:rPr>
              <w:t>可完整回答</w:t>
            </w:r>
          </w:p>
        </w:tc>
        <w:tc>
          <w:tcPr>
            <w:tcW w:w="5250" w:type="dxa"/>
          </w:tcPr>
          <w:p w14:paraId="324B30F8" w14:textId="77777777" w:rsidR="001B2150" w:rsidRDefault="00000000">
            <w:pPr>
              <w:spacing w:after="0" w:line="252" w:lineRule="auto"/>
              <w:rPr>
                <w:lang w:eastAsia="zh-TW"/>
              </w:rPr>
            </w:pPr>
            <w:r>
              <w:rPr>
                <w:color w:val="000000"/>
                <w:sz w:val="18"/>
                <w:lang w:eastAsia="zh-TW"/>
              </w:rPr>
              <w:t>所提供段落包含問題要求的所有必要資訊。</w:t>
            </w:r>
          </w:p>
        </w:tc>
      </w:tr>
      <w:tr w:rsidR="001B2150" w14:paraId="3E0634C4" w14:textId="77777777">
        <w:trPr>
          <w:cantSplit/>
        </w:trPr>
        <w:tc>
          <w:tcPr>
            <w:tcW w:w="1850" w:type="dxa"/>
          </w:tcPr>
          <w:p w14:paraId="342A58D5" w14:textId="77777777" w:rsidR="001B2150" w:rsidRDefault="00000000">
            <w:pPr>
              <w:spacing w:after="0" w:line="252" w:lineRule="auto"/>
            </w:pPr>
            <w:proofErr w:type="spellStart"/>
            <w:r>
              <w:rPr>
                <w:color w:val="000000"/>
                <w:sz w:val="18"/>
              </w:rPr>
              <w:t>可回答程度</w:t>
            </w:r>
            <w:proofErr w:type="spellEnd"/>
          </w:p>
        </w:tc>
        <w:tc>
          <w:tcPr>
            <w:tcW w:w="2260" w:type="dxa"/>
          </w:tcPr>
          <w:p w14:paraId="579EA28B" w14:textId="77777777" w:rsidR="001B2150" w:rsidRDefault="00000000">
            <w:pPr>
              <w:spacing w:after="0" w:line="252" w:lineRule="auto"/>
            </w:pPr>
            <w:r>
              <w:rPr>
                <w:b/>
                <w:color w:val="000000"/>
                <w:sz w:val="18"/>
              </w:rPr>
              <w:t>僅可部分回答</w:t>
            </w:r>
          </w:p>
        </w:tc>
        <w:tc>
          <w:tcPr>
            <w:tcW w:w="5250" w:type="dxa"/>
          </w:tcPr>
          <w:p w14:paraId="7BCE8D0D" w14:textId="77777777" w:rsidR="001B2150" w:rsidRDefault="00000000">
            <w:pPr>
              <w:spacing w:after="0" w:line="252" w:lineRule="auto"/>
              <w:rPr>
                <w:lang w:eastAsia="zh-TW"/>
              </w:rPr>
            </w:pPr>
            <w:r>
              <w:rPr>
                <w:color w:val="000000"/>
                <w:sz w:val="18"/>
                <w:lang w:eastAsia="zh-TW"/>
              </w:rPr>
              <w:t>段落能回答部分問題，但至少缺少一項問題要求的內容，或內容不清楚。</w:t>
            </w:r>
          </w:p>
        </w:tc>
      </w:tr>
      <w:tr w:rsidR="001B2150" w14:paraId="7C9A1BED" w14:textId="77777777">
        <w:trPr>
          <w:cantSplit/>
        </w:trPr>
        <w:tc>
          <w:tcPr>
            <w:tcW w:w="1850" w:type="dxa"/>
          </w:tcPr>
          <w:p w14:paraId="0F232596" w14:textId="77777777" w:rsidR="001B2150" w:rsidRDefault="00000000">
            <w:pPr>
              <w:spacing w:after="0" w:line="252" w:lineRule="auto"/>
            </w:pPr>
            <w:proofErr w:type="spellStart"/>
            <w:r>
              <w:rPr>
                <w:color w:val="000000"/>
                <w:sz w:val="18"/>
              </w:rPr>
              <w:t>可回答程度</w:t>
            </w:r>
            <w:proofErr w:type="spellEnd"/>
          </w:p>
        </w:tc>
        <w:tc>
          <w:tcPr>
            <w:tcW w:w="2260" w:type="dxa"/>
          </w:tcPr>
          <w:p w14:paraId="5265B1ED" w14:textId="77777777" w:rsidR="001B2150" w:rsidRDefault="00000000">
            <w:pPr>
              <w:spacing w:after="0" w:line="252" w:lineRule="auto"/>
            </w:pPr>
            <w:r>
              <w:rPr>
                <w:b/>
                <w:color w:val="000000"/>
                <w:sz w:val="18"/>
              </w:rPr>
              <w:t>無法回答</w:t>
            </w:r>
          </w:p>
        </w:tc>
        <w:tc>
          <w:tcPr>
            <w:tcW w:w="5250" w:type="dxa"/>
          </w:tcPr>
          <w:p w14:paraId="2267A10C" w14:textId="77777777" w:rsidR="001B2150" w:rsidRDefault="00000000">
            <w:pPr>
              <w:spacing w:after="0" w:line="252" w:lineRule="auto"/>
              <w:rPr>
                <w:lang w:eastAsia="zh-TW"/>
              </w:rPr>
            </w:pPr>
            <w:r>
              <w:rPr>
                <w:color w:val="000000"/>
                <w:sz w:val="18"/>
                <w:lang w:eastAsia="zh-TW"/>
              </w:rPr>
              <w:t>段落不足以回答問題的核心。</w:t>
            </w:r>
          </w:p>
        </w:tc>
      </w:tr>
      <w:tr w:rsidR="001B2150" w14:paraId="11895F70" w14:textId="77777777">
        <w:trPr>
          <w:cantSplit/>
        </w:trPr>
        <w:tc>
          <w:tcPr>
            <w:tcW w:w="1850" w:type="dxa"/>
          </w:tcPr>
          <w:p w14:paraId="3F2E59BF" w14:textId="77777777" w:rsidR="001B2150" w:rsidRDefault="00000000">
            <w:pPr>
              <w:spacing w:after="0" w:line="252" w:lineRule="auto"/>
            </w:pPr>
            <w:proofErr w:type="spellStart"/>
            <w:r>
              <w:rPr>
                <w:color w:val="000000"/>
                <w:sz w:val="18"/>
              </w:rPr>
              <w:t>證據組合</w:t>
            </w:r>
            <w:proofErr w:type="spellEnd"/>
          </w:p>
        </w:tc>
        <w:tc>
          <w:tcPr>
            <w:tcW w:w="2260" w:type="dxa"/>
          </w:tcPr>
          <w:p w14:paraId="7035B798" w14:textId="77777777" w:rsidR="001B2150" w:rsidRDefault="00000000">
            <w:pPr>
              <w:spacing w:after="0" w:line="252" w:lineRule="auto"/>
            </w:pPr>
            <w:r>
              <w:rPr>
                <w:b/>
                <w:color w:val="000000"/>
                <w:sz w:val="18"/>
              </w:rPr>
              <w:t>A 與 B 都必要</w:t>
            </w:r>
          </w:p>
        </w:tc>
        <w:tc>
          <w:tcPr>
            <w:tcW w:w="5250" w:type="dxa"/>
          </w:tcPr>
          <w:p w14:paraId="57D13FCC" w14:textId="77777777" w:rsidR="001B2150" w:rsidRDefault="00000000">
            <w:pPr>
              <w:spacing w:after="0" w:line="252" w:lineRule="auto"/>
              <w:rPr>
                <w:lang w:eastAsia="zh-TW"/>
              </w:rPr>
            </w:pPr>
            <w:r>
              <w:rPr>
                <w:color w:val="000000"/>
                <w:sz w:val="18"/>
                <w:lang w:eastAsia="zh-TW"/>
              </w:rPr>
              <w:t>A 與 B 各提供一項不可缺少的內容；移除任一段都會使答案不完整。</w:t>
            </w:r>
          </w:p>
        </w:tc>
      </w:tr>
      <w:tr w:rsidR="001B2150" w14:paraId="024A9D45" w14:textId="77777777">
        <w:trPr>
          <w:cantSplit/>
        </w:trPr>
        <w:tc>
          <w:tcPr>
            <w:tcW w:w="1850" w:type="dxa"/>
          </w:tcPr>
          <w:p w14:paraId="5E1EF57F" w14:textId="77777777" w:rsidR="001B2150" w:rsidRDefault="00000000">
            <w:pPr>
              <w:spacing w:after="0" w:line="252" w:lineRule="auto"/>
            </w:pPr>
            <w:proofErr w:type="spellStart"/>
            <w:r>
              <w:rPr>
                <w:color w:val="000000"/>
                <w:sz w:val="18"/>
              </w:rPr>
              <w:t>證據組合</w:t>
            </w:r>
            <w:proofErr w:type="spellEnd"/>
          </w:p>
        </w:tc>
        <w:tc>
          <w:tcPr>
            <w:tcW w:w="2260" w:type="dxa"/>
          </w:tcPr>
          <w:p w14:paraId="64BCF09C" w14:textId="77777777" w:rsidR="001B2150" w:rsidRDefault="00000000">
            <w:pPr>
              <w:spacing w:after="0" w:line="252" w:lineRule="auto"/>
            </w:pPr>
            <w:r>
              <w:rPr>
                <w:b/>
                <w:color w:val="000000"/>
                <w:sz w:val="18"/>
              </w:rPr>
              <w:t>A 為主要、B 為補充</w:t>
            </w:r>
          </w:p>
        </w:tc>
        <w:tc>
          <w:tcPr>
            <w:tcW w:w="5250" w:type="dxa"/>
          </w:tcPr>
          <w:p w14:paraId="3F678AF5" w14:textId="77777777" w:rsidR="001B2150" w:rsidRDefault="00000000">
            <w:pPr>
              <w:spacing w:after="0" w:line="252" w:lineRule="auto"/>
            </w:pPr>
            <w:r>
              <w:rPr>
                <w:color w:val="000000"/>
                <w:sz w:val="18"/>
              </w:rPr>
              <w:t>A 提供核心答案；B 增加解釋、理由、確定性或背景，但主要答案仍來自 A。</w:t>
            </w:r>
          </w:p>
        </w:tc>
      </w:tr>
      <w:tr w:rsidR="001B2150" w14:paraId="22C50B0F" w14:textId="77777777">
        <w:trPr>
          <w:cantSplit/>
        </w:trPr>
        <w:tc>
          <w:tcPr>
            <w:tcW w:w="1850" w:type="dxa"/>
          </w:tcPr>
          <w:p w14:paraId="037FFF64" w14:textId="77777777" w:rsidR="001B2150" w:rsidRDefault="00000000">
            <w:pPr>
              <w:spacing w:after="0" w:line="252" w:lineRule="auto"/>
            </w:pPr>
            <w:r>
              <w:rPr>
                <w:color w:val="000000"/>
                <w:sz w:val="18"/>
              </w:rPr>
              <w:t>證據組合</w:t>
            </w:r>
          </w:p>
        </w:tc>
        <w:tc>
          <w:tcPr>
            <w:tcW w:w="2260" w:type="dxa"/>
          </w:tcPr>
          <w:p w14:paraId="60754FF5" w14:textId="77777777" w:rsidR="001B2150" w:rsidRDefault="00000000">
            <w:pPr>
              <w:spacing w:after="0" w:line="252" w:lineRule="auto"/>
            </w:pPr>
            <w:r>
              <w:rPr>
                <w:b/>
                <w:color w:val="000000"/>
                <w:sz w:val="18"/>
              </w:rPr>
              <w:t>B 為主要、A 為補充</w:t>
            </w:r>
          </w:p>
        </w:tc>
        <w:tc>
          <w:tcPr>
            <w:tcW w:w="5250" w:type="dxa"/>
          </w:tcPr>
          <w:p w14:paraId="0F89566B" w14:textId="77777777" w:rsidR="001B2150" w:rsidRDefault="00000000">
            <w:pPr>
              <w:spacing w:after="0" w:line="252" w:lineRule="auto"/>
              <w:rPr>
                <w:lang w:eastAsia="zh-TW"/>
              </w:rPr>
            </w:pPr>
            <w:r>
              <w:rPr>
                <w:color w:val="000000"/>
                <w:sz w:val="18"/>
                <w:lang w:eastAsia="zh-TW"/>
              </w:rPr>
              <w:t>B 提供核心答案；A 增加解釋、理由、確定性或背景。</w:t>
            </w:r>
          </w:p>
        </w:tc>
      </w:tr>
      <w:tr w:rsidR="001B2150" w14:paraId="599A1BA5" w14:textId="77777777">
        <w:trPr>
          <w:cantSplit/>
        </w:trPr>
        <w:tc>
          <w:tcPr>
            <w:tcW w:w="1850" w:type="dxa"/>
          </w:tcPr>
          <w:p w14:paraId="7C45FD29" w14:textId="77777777" w:rsidR="001B2150" w:rsidRDefault="00000000">
            <w:pPr>
              <w:spacing w:after="0" w:line="252" w:lineRule="auto"/>
            </w:pPr>
            <w:proofErr w:type="spellStart"/>
            <w:r>
              <w:rPr>
                <w:color w:val="000000"/>
                <w:sz w:val="18"/>
              </w:rPr>
              <w:t>證據組合</w:t>
            </w:r>
            <w:proofErr w:type="spellEnd"/>
          </w:p>
        </w:tc>
        <w:tc>
          <w:tcPr>
            <w:tcW w:w="2260" w:type="dxa"/>
          </w:tcPr>
          <w:p w14:paraId="240E0F5F" w14:textId="77777777" w:rsidR="001B2150" w:rsidRDefault="00000000">
            <w:pPr>
              <w:spacing w:after="0" w:line="252" w:lineRule="auto"/>
            </w:pPr>
            <w:r>
              <w:rPr>
                <w:b/>
                <w:color w:val="000000"/>
                <w:sz w:val="18"/>
              </w:rPr>
              <w:t>只需要 A／只需要 B</w:t>
            </w:r>
          </w:p>
        </w:tc>
        <w:tc>
          <w:tcPr>
            <w:tcW w:w="5250" w:type="dxa"/>
          </w:tcPr>
          <w:p w14:paraId="4A70848E" w14:textId="77777777" w:rsidR="001B2150" w:rsidRDefault="00000000">
            <w:pPr>
              <w:spacing w:after="0" w:line="252" w:lineRule="auto"/>
              <w:rPr>
                <w:lang w:eastAsia="zh-TW"/>
              </w:rPr>
            </w:pPr>
            <w:r>
              <w:rPr>
                <w:color w:val="000000"/>
                <w:sz w:val="18"/>
                <w:lang w:eastAsia="zh-TW"/>
              </w:rPr>
              <w:t>只有其中一段是回答問題所必需；另一段可能只是相關、重複、誤導或無關。</w:t>
            </w:r>
          </w:p>
        </w:tc>
      </w:tr>
      <w:tr w:rsidR="001B2150" w14:paraId="08047B51" w14:textId="77777777">
        <w:trPr>
          <w:cantSplit/>
        </w:trPr>
        <w:tc>
          <w:tcPr>
            <w:tcW w:w="1850" w:type="dxa"/>
          </w:tcPr>
          <w:p w14:paraId="08235D8A" w14:textId="77777777" w:rsidR="001B2150" w:rsidRDefault="00000000">
            <w:pPr>
              <w:spacing w:after="0" w:line="252" w:lineRule="auto"/>
            </w:pPr>
            <w:proofErr w:type="spellStart"/>
            <w:r>
              <w:rPr>
                <w:color w:val="000000"/>
                <w:sz w:val="18"/>
              </w:rPr>
              <w:t>證據組合</w:t>
            </w:r>
            <w:proofErr w:type="spellEnd"/>
          </w:p>
        </w:tc>
        <w:tc>
          <w:tcPr>
            <w:tcW w:w="2260" w:type="dxa"/>
          </w:tcPr>
          <w:p w14:paraId="4FC82D61" w14:textId="77777777" w:rsidR="001B2150" w:rsidRDefault="00000000">
            <w:pPr>
              <w:spacing w:after="0" w:line="252" w:lineRule="auto"/>
            </w:pPr>
            <w:r>
              <w:rPr>
                <w:b/>
                <w:color w:val="000000"/>
                <w:sz w:val="18"/>
              </w:rPr>
              <w:t>兩段都不需要</w:t>
            </w:r>
          </w:p>
        </w:tc>
        <w:tc>
          <w:tcPr>
            <w:tcW w:w="5250" w:type="dxa"/>
          </w:tcPr>
          <w:p w14:paraId="4D81CF8F" w14:textId="77777777" w:rsidR="001B2150" w:rsidRDefault="00000000">
            <w:pPr>
              <w:spacing w:after="0" w:line="252" w:lineRule="auto"/>
              <w:rPr>
                <w:lang w:eastAsia="zh-TW"/>
              </w:rPr>
            </w:pPr>
            <w:r>
              <w:rPr>
                <w:color w:val="000000"/>
                <w:sz w:val="18"/>
                <w:lang w:eastAsia="zh-TW"/>
              </w:rPr>
              <w:t>A、B 都沒有提供回答核心問題所需的證據。</w:t>
            </w:r>
          </w:p>
        </w:tc>
      </w:tr>
      <w:tr w:rsidR="001B2150" w14:paraId="5609B732" w14:textId="77777777">
        <w:trPr>
          <w:cantSplit/>
        </w:trPr>
        <w:tc>
          <w:tcPr>
            <w:tcW w:w="1850" w:type="dxa"/>
          </w:tcPr>
          <w:p w14:paraId="2EFB8827" w14:textId="77777777" w:rsidR="001B2150" w:rsidRDefault="00000000">
            <w:pPr>
              <w:spacing w:after="0" w:line="252" w:lineRule="auto"/>
            </w:pPr>
            <w:proofErr w:type="spellStart"/>
            <w:r>
              <w:rPr>
                <w:color w:val="000000"/>
                <w:sz w:val="18"/>
              </w:rPr>
              <w:t>候選段落角色</w:t>
            </w:r>
            <w:proofErr w:type="spellEnd"/>
          </w:p>
        </w:tc>
        <w:tc>
          <w:tcPr>
            <w:tcW w:w="2260" w:type="dxa"/>
          </w:tcPr>
          <w:p w14:paraId="02A2FCB7" w14:textId="77777777" w:rsidR="001B2150" w:rsidRDefault="00000000">
            <w:pPr>
              <w:spacing w:after="0" w:line="252" w:lineRule="auto"/>
            </w:pPr>
            <w:r>
              <w:rPr>
                <w:b/>
                <w:color w:val="000000"/>
                <w:sz w:val="18"/>
              </w:rPr>
              <w:t>必要</w:t>
            </w:r>
          </w:p>
        </w:tc>
        <w:tc>
          <w:tcPr>
            <w:tcW w:w="5250" w:type="dxa"/>
          </w:tcPr>
          <w:p w14:paraId="41C5A2F7" w14:textId="77777777" w:rsidR="001B2150" w:rsidRDefault="00000000">
            <w:pPr>
              <w:spacing w:after="0" w:line="252" w:lineRule="auto"/>
              <w:rPr>
                <w:lang w:eastAsia="zh-TW"/>
              </w:rPr>
            </w:pPr>
            <w:r>
              <w:rPr>
                <w:color w:val="000000"/>
                <w:sz w:val="18"/>
                <w:lang w:eastAsia="zh-TW"/>
              </w:rPr>
              <w:t>若沒有此段，問題要求的重要部分就無法回答。</w:t>
            </w:r>
          </w:p>
        </w:tc>
      </w:tr>
      <w:tr w:rsidR="001B2150" w14:paraId="05BEE44D" w14:textId="77777777">
        <w:trPr>
          <w:cantSplit/>
        </w:trPr>
        <w:tc>
          <w:tcPr>
            <w:tcW w:w="1850" w:type="dxa"/>
          </w:tcPr>
          <w:p w14:paraId="4DC5E55C" w14:textId="77777777" w:rsidR="001B2150" w:rsidRDefault="00000000">
            <w:pPr>
              <w:spacing w:after="0" w:line="252" w:lineRule="auto"/>
            </w:pPr>
            <w:proofErr w:type="spellStart"/>
            <w:r>
              <w:rPr>
                <w:color w:val="000000"/>
                <w:sz w:val="18"/>
              </w:rPr>
              <w:t>候選段落角色</w:t>
            </w:r>
            <w:proofErr w:type="spellEnd"/>
          </w:p>
        </w:tc>
        <w:tc>
          <w:tcPr>
            <w:tcW w:w="2260" w:type="dxa"/>
          </w:tcPr>
          <w:p w14:paraId="3BFCDF5A" w14:textId="77777777" w:rsidR="001B2150" w:rsidRDefault="00000000">
            <w:pPr>
              <w:spacing w:after="0" w:line="252" w:lineRule="auto"/>
            </w:pPr>
            <w:r>
              <w:rPr>
                <w:b/>
                <w:color w:val="000000"/>
                <w:sz w:val="18"/>
              </w:rPr>
              <w:t>補充</w:t>
            </w:r>
          </w:p>
        </w:tc>
        <w:tc>
          <w:tcPr>
            <w:tcW w:w="5250" w:type="dxa"/>
          </w:tcPr>
          <w:p w14:paraId="6F114CDE" w14:textId="77777777" w:rsidR="001B2150" w:rsidRDefault="00000000">
            <w:pPr>
              <w:spacing w:after="0" w:line="252" w:lineRule="auto"/>
              <w:rPr>
                <w:lang w:eastAsia="zh-TW"/>
              </w:rPr>
            </w:pPr>
            <w:r>
              <w:rPr>
                <w:color w:val="000000"/>
                <w:sz w:val="18"/>
                <w:lang w:eastAsia="zh-TW"/>
              </w:rPr>
              <w:t>此段能改善說明或解讀，但沒有它仍能回答核心問題。</w:t>
            </w:r>
          </w:p>
        </w:tc>
      </w:tr>
      <w:tr w:rsidR="001B2150" w14:paraId="4A1499DA" w14:textId="77777777">
        <w:trPr>
          <w:cantSplit/>
        </w:trPr>
        <w:tc>
          <w:tcPr>
            <w:tcW w:w="1850" w:type="dxa"/>
          </w:tcPr>
          <w:p w14:paraId="074916FF" w14:textId="77777777" w:rsidR="001B2150" w:rsidRDefault="00000000">
            <w:pPr>
              <w:spacing w:after="0" w:line="252" w:lineRule="auto"/>
            </w:pPr>
            <w:proofErr w:type="spellStart"/>
            <w:r>
              <w:rPr>
                <w:color w:val="000000"/>
                <w:sz w:val="18"/>
              </w:rPr>
              <w:t>候選段落角色</w:t>
            </w:r>
            <w:proofErr w:type="spellEnd"/>
          </w:p>
        </w:tc>
        <w:tc>
          <w:tcPr>
            <w:tcW w:w="2260" w:type="dxa"/>
          </w:tcPr>
          <w:p w14:paraId="1A03F0E2" w14:textId="77777777" w:rsidR="001B2150" w:rsidRDefault="00000000">
            <w:pPr>
              <w:spacing w:after="0" w:line="252" w:lineRule="auto"/>
            </w:pPr>
            <w:r>
              <w:rPr>
                <w:b/>
                <w:color w:val="000000"/>
                <w:sz w:val="18"/>
              </w:rPr>
              <w:t>相關但非必要</w:t>
            </w:r>
          </w:p>
        </w:tc>
        <w:tc>
          <w:tcPr>
            <w:tcW w:w="5250" w:type="dxa"/>
          </w:tcPr>
          <w:p w14:paraId="243CC314" w14:textId="77777777" w:rsidR="001B2150" w:rsidRDefault="00000000">
            <w:pPr>
              <w:spacing w:after="0" w:line="252" w:lineRule="auto"/>
              <w:rPr>
                <w:lang w:eastAsia="zh-TW"/>
              </w:rPr>
            </w:pPr>
            <w:r>
              <w:rPr>
                <w:color w:val="000000"/>
                <w:sz w:val="18"/>
                <w:lang w:eastAsia="zh-TW"/>
              </w:rPr>
              <w:t>內容與主題有關，但對這個確切問題而言重複或不需要。</w:t>
            </w:r>
          </w:p>
        </w:tc>
      </w:tr>
      <w:tr w:rsidR="001B2150" w14:paraId="56591526" w14:textId="77777777">
        <w:trPr>
          <w:cantSplit/>
        </w:trPr>
        <w:tc>
          <w:tcPr>
            <w:tcW w:w="1850" w:type="dxa"/>
          </w:tcPr>
          <w:p w14:paraId="135F13E5" w14:textId="77777777" w:rsidR="001B2150" w:rsidRDefault="00000000">
            <w:pPr>
              <w:spacing w:after="0" w:line="252" w:lineRule="auto"/>
            </w:pPr>
            <w:proofErr w:type="spellStart"/>
            <w:r>
              <w:rPr>
                <w:color w:val="000000"/>
                <w:sz w:val="18"/>
              </w:rPr>
              <w:t>候選段落角色</w:t>
            </w:r>
            <w:proofErr w:type="spellEnd"/>
          </w:p>
        </w:tc>
        <w:tc>
          <w:tcPr>
            <w:tcW w:w="2260" w:type="dxa"/>
          </w:tcPr>
          <w:p w14:paraId="418AE78C" w14:textId="77777777" w:rsidR="001B2150" w:rsidRDefault="00000000">
            <w:pPr>
              <w:spacing w:after="0" w:line="252" w:lineRule="auto"/>
              <w:rPr>
                <w:lang w:eastAsia="zh-TW"/>
              </w:rPr>
            </w:pPr>
            <w:r>
              <w:rPr>
                <w:b/>
                <w:color w:val="000000"/>
                <w:sz w:val="18"/>
                <w:lang w:eastAsia="zh-TW"/>
              </w:rPr>
              <w:t>可能造成不安全或誤導</w:t>
            </w:r>
          </w:p>
        </w:tc>
        <w:tc>
          <w:tcPr>
            <w:tcW w:w="5250" w:type="dxa"/>
          </w:tcPr>
          <w:p w14:paraId="08E1B7E9" w14:textId="77777777" w:rsidR="001B2150" w:rsidRDefault="00000000">
            <w:pPr>
              <w:spacing w:after="0" w:line="252" w:lineRule="auto"/>
              <w:rPr>
                <w:lang w:eastAsia="zh-TW"/>
              </w:rPr>
            </w:pPr>
            <w:r>
              <w:rPr>
                <w:color w:val="000000"/>
                <w:sz w:val="18"/>
                <w:lang w:eastAsia="zh-TW"/>
              </w:rPr>
              <w:t>因適用範圍錯誤、過時、互相矛盾或易產生錯誤推論，使用此段可能造成實質錯誤。</w:t>
            </w:r>
          </w:p>
        </w:tc>
      </w:tr>
      <w:tr w:rsidR="001B2150" w14:paraId="3440B387" w14:textId="77777777">
        <w:trPr>
          <w:cantSplit/>
        </w:trPr>
        <w:tc>
          <w:tcPr>
            <w:tcW w:w="1850" w:type="dxa"/>
          </w:tcPr>
          <w:p w14:paraId="328D32CA" w14:textId="77777777" w:rsidR="001B2150" w:rsidRDefault="00000000">
            <w:pPr>
              <w:spacing w:after="0" w:line="252" w:lineRule="auto"/>
            </w:pPr>
            <w:proofErr w:type="spellStart"/>
            <w:r>
              <w:rPr>
                <w:color w:val="000000"/>
                <w:sz w:val="18"/>
              </w:rPr>
              <w:t>候選段落角色</w:t>
            </w:r>
            <w:proofErr w:type="spellEnd"/>
          </w:p>
        </w:tc>
        <w:tc>
          <w:tcPr>
            <w:tcW w:w="2260" w:type="dxa"/>
          </w:tcPr>
          <w:p w14:paraId="6DE23D02" w14:textId="77777777" w:rsidR="001B2150" w:rsidRDefault="00000000">
            <w:pPr>
              <w:spacing w:after="0" w:line="252" w:lineRule="auto"/>
            </w:pPr>
            <w:r>
              <w:rPr>
                <w:b/>
                <w:color w:val="000000"/>
                <w:sz w:val="18"/>
              </w:rPr>
              <w:t>無關</w:t>
            </w:r>
          </w:p>
        </w:tc>
        <w:tc>
          <w:tcPr>
            <w:tcW w:w="5250" w:type="dxa"/>
          </w:tcPr>
          <w:p w14:paraId="1B4B5676" w14:textId="77777777" w:rsidR="001B2150" w:rsidRDefault="00000000">
            <w:pPr>
              <w:spacing w:after="0" w:line="252" w:lineRule="auto"/>
              <w:rPr>
                <w:lang w:eastAsia="zh-TW"/>
              </w:rPr>
            </w:pPr>
            <w:r>
              <w:rPr>
                <w:color w:val="000000"/>
                <w:sz w:val="18"/>
                <w:lang w:eastAsia="zh-TW"/>
              </w:rPr>
              <w:t>此段無助於回答本題。</w:t>
            </w:r>
          </w:p>
        </w:tc>
      </w:tr>
      <w:tr w:rsidR="001B2150" w14:paraId="6171FD01" w14:textId="77777777">
        <w:trPr>
          <w:cantSplit/>
        </w:trPr>
        <w:tc>
          <w:tcPr>
            <w:tcW w:w="1850" w:type="dxa"/>
          </w:tcPr>
          <w:p w14:paraId="31340089" w14:textId="77777777" w:rsidR="001B2150" w:rsidRDefault="00000000">
            <w:pPr>
              <w:spacing w:after="0" w:line="252" w:lineRule="auto"/>
            </w:pPr>
            <w:proofErr w:type="spellStart"/>
            <w:r>
              <w:rPr>
                <w:color w:val="000000"/>
                <w:sz w:val="18"/>
              </w:rPr>
              <w:t>信心程度</w:t>
            </w:r>
            <w:proofErr w:type="spellEnd"/>
          </w:p>
        </w:tc>
        <w:tc>
          <w:tcPr>
            <w:tcW w:w="2260" w:type="dxa"/>
          </w:tcPr>
          <w:p w14:paraId="33054DFA" w14:textId="77777777" w:rsidR="001B2150" w:rsidRDefault="00000000">
            <w:pPr>
              <w:spacing w:after="0" w:line="252" w:lineRule="auto"/>
            </w:pPr>
            <w:r>
              <w:rPr>
                <w:b/>
                <w:color w:val="000000"/>
                <w:sz w:val="18"/>
              </w:rPr>
              <w:t>1 至 5 分</w:t>
            </w:r>
          </w:p>
        </w:tc>
        <w:tc>
          <w:tcPr>
            <w:tcW w:w="5250" w:type="dxa"/>
          </w:tcPr>
          <w:p w14:paraId="6D8D513A" w14:textId="77777777" w:rsidR="001B2150" w:rsidRDefault="00000000">
            <w:pPr>
              <w:spacing w:after="0" w:line="252" w:lineRule="auto"/>
              <w:rPr>
                <w:lang w:eastAsia="zh-TW"/>
              </w:rPr>
            </w:pPr>
            <w:r>
              <w:rPr>
                <w:color w:val="000000"/>
                <w:sz w:val="18"/>
                <w:lang w:eastAsia="zh-TW"/>
              </w:rPr>
              <w:t>1＝非常不確定；3＝中度確定；5＝非常確定。</w:t>
            </w:r>
          </w:p>
        </w:tc>
      </w:tr>
    </w:tbl>
    <w:p w14:paraId="6D03EE98" w14:textId="77777777" w:rsidR="001B2150" w:rsidRDefault="00000000">
      <w:pPr>
        <w:pStyle w:val="1"/>
      </w:pPr>
      <w:proofErr w:type="spellStart"/>
      <w:r>
        <w:t>四、判斷範例</w:t>
      </w:r>
      <w:proofErr w:type="spellEnd"/>
    </w:p>
    <w:tbl>
      <w:tblPr>
        <w:tblW w:w="9360" w:type="dxa"/>
        <w:tblInd w:w="120" w:type="dxa"/>
        <w:tblLayout w:type="fixed"/>
        <w:tblLook w:val="04A0" w:firstRow="1" w:lastRow="0" w:firstColumn="1" w:lastColumn="0" w:noHBand="0" w:noVBand="1"/>
      </w:tblPr>
      <w:tblGrid>
        <w:gridCol w:w="2200"/>
        <w:gridCol w:w="7160"/>
      </w:tblGrid>
      <w:tr w:rsidR="001B2150" w14:paraId="18C9B7F6" w14:textId="77777777">
        <w:trPr>
          <w:cantSplit/>
        </w:trPr>
        <w:tc>
          <w:tcPr>
            <w:tcW w:w="2200" w:type="dxa"/>
            <w:shd w:val="clear" w:color="auto" w:fill="E8EEF5"/>
            <w:tcMar>
              <w:top w:w="100" w:type="dxa"/>
              <w:left w:w="130" w:type="dxa"/>
              <w:bottom w:w="100" w:type="dxa"/>
              <w:right w:w="130" w:type="dxa"/>
            </w:tcMar>
            <w:vAlign w:val="center"/>
          </w:tcPr>
          <w:p w14:paraId="4AE53840" w14:textId="77777777" w:rsidR="001B2150" w:rsidRDefault="00000000">
            <w:pPr>
              <w:spacing w:after="0"/>
            </w:pPr>
            <w:r>
              <w:rPr>
                <w:b/>
                <w:color w:val="17365D"/>
                <w:sz w:val="18"/>
              </w:rPr>
              <w:t>範例 A－兩段都必要</w:t>
            </w:r>
          </w:p>
        </w:tc>
        <w:tc>
          <w:tcPr>
            <w:tcW w:w="7160" w:type="dxa"/>
            <w:tcMar>
              <w:top w:w="100" w:type="dxa"/>
              <w:left w:w="130" w:type="dxa"/>
              <w:bottom w:w="100" w:type="dxa"/>
              <w:right w:w="130" w:type="dxa"/>
            </w:tcMar>
            <w:vAlign w:val="center"/>
          </w:tcPr>
          <w:p w14:paraId="56ABD2FA" w14:textId="77777777" w:rsidR="001B2150" w:rsidRDefault="00000000">
            <w:pPr>
              <w:spacing w:after="0"/>
              <w:rPr>
                <w:lang w:eastAsia="zh-TW"/>
              </w:rPr>
            </w:pPr>
            <w:r>
              <w:rPr>
                <w:color w:val="000000"/>
                <w:sz w:val="18"/>
                <w:lang w:eastAsia="zh-TW"/>
              </w:rPr>
              <w:t>問題同時詢問效益與安全性。A 提供效益，B 提供安全限制。應選「A 與 B 都必要」，並將兩段都標為「必要」。</w:t>
            </w:r>
          </w:p>
        </w:tc>
      </w:tr>
      <w:tr w:rsidR="001B2150" w14:paraId="41CAC82F" w14:textId="77777777">
        <w:trPr>
          <w:cantSplit/>
        </w:trPr>
        <w:tc>
          <w:tcPr>
            <w:tcW w:w="2200" w:type="dxa"/>
            <w:shd w:val="clear" w:color="auto" w:fill="E8EEF5"/>
            <w:tcMar>
              <w:top w:w="100" w:type="dxa"/>
              <w:left w:w="130" w:type="dxa"/>
              <w:bottom w:w="100" w:type="dxa"/>
              <w:right w:w="130" w:type="dxa"/>
            </w:tcMar>
            <w:vAlign w:val="center"/>
          </w:tcPr>
          <w:p w14:paraId="0DA30481" w14:textId="77777777" w:rsidR="001B2150" w:rsidRDefault="00000000">
            <w:pPr>
              <w:spacing w:after="0"/>
            </w:pPr>
            <w:proofErr w:type="spellStart"/>
            <w:r>
              <w:rPr>
                <w:b/>
                <w:color w:val="17365D"/>
                <w:sz w:val="18"/>
              </w:rPr>
              <w:t>範例</w:t>
            </w:r>
            <w:proofErr w:type="spellEnd"/>
            <w:r>
              <w:rPr>
                <w:b/>
                <w:color w:val="17365D"/>
                <w:sz w:val="18"/>
              </w:rPr>
              <w:t xml:space="preserve"> </w:t>
            </w:r>
            <w:proofErr w:type="spellStart"/>
            <w:r>
              <w:rPr>
                <w:b/>
                <w:color w:val="17365D"/>
                <w:sz w:val="18"/>
              </w:rPr>
              <w:t>B－只需要一段</w:t>
            </w:r>
            <w:proofErr w:type="spellEnd"/>
          </w:p>
        </w:tc>
        <w:tc>
          <w:tcPr>
            <w:tcW w:w="7160" w:type="dxa"/>
            <w:tcMar>
              <w:top w:w="100" w:type="dxa"/>
              <w:left w:w="130" w:type="dxa"/>
              <w:bottom w:w="100" w:type="dxa"/>
              <w:right w:w="130" w:type="dxa"/>
            </w:tcMar>
            <w:vAlign w:val="center"/>
          </w:tcPr>
          <w:p w14:paraId="41F07BD1" w14:textId="77777777" w:rsidR="001B2150" w:rsidRDefault="00000000">
            <w:pPr>
              <w:spacing w:after="0"/>
              <w:rPr>
                <w:lang w:eastAsia="zh-TW"/>
              </w:rPr>
            </w:pPr>
            <w:r>
              <w:rPr>
                <w:color w:val="000000"/>
                <w:sz w:val="18"/>
                <w:lang w:eastAsia="zh-TW"/>
              </w:rPr>
              <w:t>問題詢問數值攝取目標。A 提供目標，B 只有一般背景。應選「只需要 A」；A 標為「必要」，B 標為「相關但非必要」或「無關」。</w:t>
            </w:r>
          </w:p>
        </w:tc>
      </w:tr>
      <w:tr w:rsidR="001B2150" w14:paraId="67AAEF24" w14:textId="77777777">
        <w:trPr>
          <w:cantSplit/>
        </w:trPr>
        <w:tc>
          <w:tcPr>
            <w:tcW w:w="2200" w:type="dxa"/>
            <w:shd w:val="clear" w:color="auto" w:fill="E8EEF5"/>
            <w:tcMar>
              <w:top w:w="100" w:type="dxa"/>
              <w:left w:w="130" w:type="dxa"/>
              <w:bottom w:w="100" w:type="dxa"/>
              <w:right w:w="130" w:type="dxa"/>
            </w:tcMar>
            <w:vAlign w:val="center"/>
          </w:tcPr>
          <w:p w14:paraId="1B6E82F3" w14:textId="77777777" w:rsidR="001B2150" w:rsidRDefault="00000000">
            <w:pPr>
              <w:spacing w:after="0"/>
            </w:pPr>
            <w:proofErr w:type="spellStart"/>
            <w:r>
              <w:rPr>
                <w:b/>
                <w:color w:val="17365D"/>
                <w:sz w:val="18"/>
              </w:rPr>
              <w:t>範例</w:t>
            </w:r>
            <w:proofErr w:type="spellEnd"/>
            <w:r>
              <w:rPr>
                <w:b/>
                <w:color w:val="17365D"/>
                <w:sz w:val="18"/>
              </w:rPr>
              <w:t xml:space="preserve"> </w:t>
            </w:r>
            <w:proofErr w:type="spellStart"/>
            <w:r>
              <w:rPr>
                <w:b/>
                <w:color w:val="17365D"/>
                <w:sz w:val="18"/>
              </w:rPr>
              <w:t>C－主要加補充</w:t>
            </w:r>
            <w:proofErr w:type="spellEnd"/>
          </w:p>
        </w:tc>
        <w:tc>
          <w:tcPr>
            <w:tcW w:w="7160" w:type="dxa"/>
            <w:tcMar>
              <w:top w:w="100" w:type="dxa"/>
              <w:left w:w="130" w:type="dxa"/>
              <w:bottom w:w="100" w:type="dxa"/>
              <w:right w:w="130" w:type="dxa"/>
            </w:tcMar>
            <w:vAlign w:val="center"/>
          </w:tcPr>
          <w:p w14:paraId="79A26FE0" w14:textId="77777777" w:rsidR="001B2150" w:rsidRDefault="00000000">
            <w:pPr>
              <w:spacing w:after="0"/>
              <w:rPr>
                <w:lang w:eastAsia="zh-TW"/>
              </w:rPr>
            </w:pPr>
            <w:r>
              <w:rPr>
                <w:color w:val="000000"/>
                <w:sz w:val="18"/>
                <w:lang w:eastAsia="zh-TW"/>
              </w:rPr>
              <w:t>問題詢問建議及其解讀方式。A 陳述建議，B 說明證據確定性偏低。若核心答案來自 A，而 B 改善解讀，應選「A 為主要、B 為補充」。</w:t>
            </w:r>
          </w:p>
        </w:tc>
      </w:tr>
      <w:tr w:rsidR="001B2150" w14:paraId="061B7F16" w14:textId="77777777">
        <w:trPr>
          <w:cantSplit/>
        </w:trPr>
        <w:tc>
          <w:tcPr>
            <w:tcW w:w="2200" w:type="dxa"/>
            <w:shd w:val="clear" w:color="auto" w:fill="E8EEF5"/>
            <w:tcMar>
              <w:top w:w="100" w:type="dxa"/>
              <w:left w:w="130" w:type="dxa"/>
              <w:bottom w:w="100" w:type="dxa"/>
              <w:right w:w="130" w:type="dxa"/>
            </w:tcMar>
            <w:vAlign w:val="center"/>
          </w:tcPr>
          <w:p w14:paraId="23A52134" w14:textId="77777777" w:rsidR="001B2150" w:rsidRDefault="00000000">
            <w:pPr>
              <w:spacing w:after="0"/>
            </w:pPr>
            <w:proofErr w:type="spellStart"/>
            <w:r>
              <w:rPr>
                <w:b/>
                <w:color w:val="17365D"/>
                <w:sz w:val="18"/>
              </w:rPr>
              <w:t>重要區別</w:t>
            </w:r>
            <w:proofErr w:type="spellEnd"/>
          </w:p>
        </w:tc>
        <w:tc>
          <w:tcPr>
            <w:tcW w:w="7160" w:type="dxa"/>
            <w:tcMar>
              <w:top w:w="100" w:type="dxa"/>
              <w:left w:w="130" w:type="dxa"/>
              <w:bottom w:w="100" w:type="dxa"/>
              <w:right w:w="130" w:type="dxa"/>
            </w:tcMar>
            <w:vAlign w:val="center"/>
          </w:tcPr>
          <w:p w14:paraId="10F79BAA" w14:textId="77777777" w:rsidR="001B2150" w:rsidRDefault="00000000">
            <w:pPr>
              <w:spacing w:after="0"/>
              <w:rPr>
                <w:lang w:eastAsia="zh-TW"/>
              </w:rPr>
            </w:pPr>
            <w:r>
              <w:rPr>
                <w:color w:val="000000"/>
                <w:sz w:val="18"/>
                <w:lang w:eastAsia="zh-TW"/>
              </w:rPr>
              <w:t>一段文字不能只因為有幫助或與主題相關，就判定為「必要」。必要代表：拿掉這段後，答案會缺少問題明確要求的重要內容。</w:t>
            </w:r>
          </w:p>
        </w:tc>
      </w:tr>
    </w:tbl>
    <w:p w14:paraId="67E7168D" w14:textId="77777777" w:rsidR="001B2150" w:rsidRDefault="00000000">
      <w:pPr>
        <w:pStyle w:val="1"/>
        <w:rPr>
          <w:lang w:eastAsia="zh-TW"/>
        </w:rPr>
      </w:pPr>
      <w:r>
        <w:rPr>
          <w:lang w:eastAsia="zh-TW"/>
        </w:rPr>
        <w:t>五、評審聲明</w:t>
      </w:r>
    </w:p>
    <w:p w14:paraId="27591BD5" w14:textId="77777777" w:rsidR="001B2150" w:rsidRDefault="00000000">
      <w:pPr>
        <w:spacing w:after="60"/>
        <w:rPr>
          <w:lang w:eastAsia="zh-TW"/>
        </w:rPr>
      </w:pPr>
      <w:r>
        <w:rPr>
          <w:color w:val="000000"/>
          <w:sz w:val="20"/>
          <w:lang w:eastAsia="zh-TW"/>
        </w:rPr>
        <w:t>☐ 我是獨立完成本評估。</w:t>
      </w:r>
    </w:p>
    <w:p w14:paraId="208D707B" w14:textId="77777777" w:rsidR="001B2150" w:rsidRDefault="00000000">
      <w:pPr>
        <w:spacing w:after="60"/>
        <w:rPr>
          <w:lang w:eastAsia="zh-TW"/>
        </w:rPr>
      </w:pPr>
      <w:r>
        <w:rPr>
          <w:color w:val="000000"/>
          <w:sz w:val="20"/>
          <w:lang w:eastAsia="zh-TW"/>
        </w:rPr>
        <w:t>☐ 我未看過 gold label、stratum、檢索排名或實驗結果。</w:t>
      </w:r>
    </w:p>
    <w:p w14:paraId="6D20D7B4" w14:textId="77777777" w:rsidR="001B2150" w:rsidRDefault="00000000">
      <w:pPr>
        <w:spacing w:after="60"/>
        <w:rPr>
          <w:lang w:eastAsia="zh-TW"/>
        </w:rPr>
      </w:pPr>
      <w:r>
        <w:rPr>
          <w:color w:val="000000"/>
          <w:sz w:val="20"/>
          <w:lang w:eastAsia="zh-TW"/>
        </w:rPr>
        <w:lastRenderedPageBreak/>
        <w:t>☐ 我只依本表提供的問題與段落判斷，未用外部知識補上缺漏證據。</w:t>
      </w:r>
    </w:p>
    <w:p w14:paraId="1FFFF700" w14:textId="77777777" w:rsidR="001B2150" w:rsidRDefault="00000000">
      <w:pPr>
        <w:spacing w:after="60"/>
        <w:rPr>
          <w:lang w:eastAsia="zh-TW"/>
        </w:rPr>
      </w:pPr>
      <w:r>
        <w:rPr>
          <w:color w:val="000000"/>
          <w:sz w:val="20"/>
          <w:lang w:eastAsia="zh-TW"/>
        </w:rPr>
        <w:t>☐ 我會先完成全部 32 題，再與其他人討論答案。</w:t>
      </w:r>
    </w:p>
    <w:p w14:paraId="39B36FFA" w14:textId="77777777" w:rsidR="001B2150" w:rsidRDefault="00000000">
      <w:pPr>
        <w:spacing w:after="160"/>
        <w:rPr>
          <w:lang w:eastAsia="zh-TW"/>
        </w:rPr>
      </w:pPr>
      <w:r>
        <w:rPr>
          <w:color w:val="000000"/>
          <w:sz w:val="20"/>
          <w:lang w:eastAsia="zh-TW"/>
        </w:rPr>
        <w:t>簽名／縮寫：____________________    日期：____________________</w:t>
      </w:r>
    </w:p>
    <w:p w14:paraId="33DB8D68" w14:textId="77777777" w:rsidR="001B2150" w:rsidRDefault="00000000">
      <w:pPr>
        <w:keepNext/>
        <w:spacing w:before="120" w:after="80"/>
        <w:rPr>
          <w:lang w:eastAsia="zh-TW"/>
        </w:rPr>
      </w:pPr>
      <w:r>
        <w:rPr>
          <w:b/>
          <w:color w:val="2E74B5"/>
          <w:lang w:eastAsia="zh-TW"/>
        </w:rPr>
        <w:t>對評估說明的整體備註或疑問（選填）</w:t>
      </w:r>
    </w:p>
    <w:tbl>
      <w:tblPr>
        <w:tblW w:w="9360" w:type="dxa"/>
        <w:tblInd w:w="120" w:type="dxa"/>
        <w:tblLayout w:type="fixed"/>
        <w:tblLook w:val="04A0" w:firstRow="1" w:lastRow="0" w:firstColumn="1" w:lastColumn="0" w:noHBand="0" w:noVBand="1"/>
      </w:tblPr>
      <w:tblGrid>
        <w:gridCol w:w="9360"/>
      </w:tblGrid>
      <w:tr w:rsidR="001B2150" w14:paraId="2D81F80A" w14:textId="77777777">
        <w:trPr>
          <w:cantSplit/>
        </w:trPr>
        <w:tc>
          <w:tcPr>
            <w:tcW w:w="9360" w:type="dxa"/>
            <w:shd w:val="clear" w:color="auto" w:fill="F7F9FC"/>
            <w:tcMar>
              <w:top w:w="100" w:type="dxa"/>
              <w:left w:w="130" w:type="dxa"/>
              <w:bottom w:w="100" w:type="dxa"/>
              <w:right w:w="130" w:type="dxa"/>
            </w:tcMar>
            <w:vAlign w:val="center"/>
          </w:tcPr>
          <w:p w14:paraId="08CCA27B" w14:textId="77777777" w:rsidR="001B2150" w:rsidRDefault="00000000">
            <w:pPr>
              <w:spacing w:after="0" w:line="324" w:lineRule="auto"/>
            </w:pPr>
            <w:r>
              <w:rPr>
                <w:color w:val="000000"/>
                <w:sz w:val="20"/>
              </w:rPr>
              <w:t>________________________________________________________________________</w:t>
            </w:r>
            <w:r>
              <w:rPr>
                <w:color w:val="000000"/>
                <w:sz w:val="20"/>
              </w:rPr>
              <w:br/>
              <w:t>________________________________________________________________________</w:t>
            </w:r>
            <w:r>
              <w:rPr>
                <w:color w:val="000000"/>
                <w:sz w:val="20"/>
              </w:rPr>
              <w:br/>
              <w:t>________________________________________________________________________</w:t>
            </w:r>
            <w:r>
              <w:rPr>
                <w:color w:val="000000"/>
                <w:sz w:val="20"/>
              </w:rPr>
              <w:br/>
              <w:t>________________________________________________________________________</w:t>
            </w:r>
          </w:p>
        </w:tc>
      </w:tr>
    </w:tbl>
    <w:p w14:paraId="6E1569AD" w14:textId="77777777" w:rsidR="001B2150" w:rsidRDefault="00000000">
      <w:r>
        <w:br w:type="page"/>
      </w:r>
    </w:p>
    <w:tbl>
      <w:tblPr>
        <w:tblW w:w="9360" w:type="dxa"/>
        <w:tblInd w:w="120" w:type="dxa"/>
        <w:tblLayout w:type="fixed"/>
        <w:tblLook w:val="04A0" w:firstRow="1" w:lastRow="0" w:firstColumn="1" w:lastColumn="0" w:noHBand="0" w:noVBand="1"/>
      </w:tblPr>
      <w:tblGrid>
        <w:gridCol w:w="9360"/>
      </w:tblGrid>
      <w:tr w:rsidR="001B2150" w14:paraId="531CF566" w14:textId="77777777">
        <w:tc>
          <w:tcPr>
            <w:tcW w:w="9360" w:type="dxa"/>
            <w:shd w:val="clear" w:color="auto" w:fill="17365D"/>
            <w:tcMar>
              <w:top w:w="100" w:type="dxa"/>
              <w:left w:w="130" w:type="dxa"/>
              <w:bottom w:w="100" w:type="dxa"/>
              <w:right w:w="130" w:type="dxa"/>
            </w:tcMar>
            <w:vAlign w:val="center"/>
          </w:tcPr>
          <w:p w14:paraId="46840E14" w14:textId="77777777" w:rsidR="001B2150" w:rsidRDefault="00000000">
            <w:pPr>
              <w:spacing w:after="0"/>
            </w:pPr>
            <w:r>
              <w:rPr>
                <w:b/>
                <w:color w:val="FFFFFF"/>
                <w:sz w:val="24"/>
              </w:rPr>
              <w:lastRenderedPageBreak/>
              <w:t>第 01 題／共 32 題</w:t>
            </w:r>
          </w:p>
        </w:tc>
      </w:tr>
    </w:tbl>
    <w:p w14:paraId="18FF259F"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7CD65028" w14:textId="77777777">
        <w:trPr>
          <w:cantSplit/>
        </w:trPr>
        <w:tc>
          <w:tcPr>
            <w:tcW w:w="9360" w:type="dxa"/>
            <w:shd w:val="clear" w:color="auto" w:fill="E8EEF5"/>
            <w:tcMar>
              <w:top w:w="100" w:type="dxa"/>
              <w:left w:w="130" w:type="dxa"/>
              <w:bottom w:w="100" w:type="dxa"/>
              <w:right w:w="130" w:type="dxa"/>
            </w:tcMar>
            <w:vAlign w:val="center"/>
          </w:tcPr>
          <w:p w14:paraId="0F52F6E4" w14:textId="77777777" w:rsidR="001B2150" w:rsidRDefault="00000000">
            <w:pPr>
              <w:spacing w:after="0"/>
              <w:rPr>
                <w:lang w:eastAsia="zh-TW"/>
              </w:rPr>
            </w:pPr>
            <w:r>
              <w:rPr>
                <w:b/>
                <w:color w:val="17365D"/>
                <w:sz w:val="22"/>
                <w:lang w:eastAsia="zh-TW"/>
              </w:rPr>
              <w:t>增加鉀攝取量對不同基線攝取量與是否患有高血壓的族群，其血壓影響為何？</w:t>
            </w:r>
          </w:p>
        </w:tc>
      </w:tr>
    </w:tbl>
    <w:p w14:paraId="44CE0BBD"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6BC53EBA" w14:textId="77777777">
        <w:trPr>
          <w:cantSplit/>
        </w:trPr>
        <w:tc>
          <w:tcPr>
            <w:tcW w:w="9360" w:type="dxa"/>
            <w:shd w:val="clear" w:color="auto" w:fill="E8EEF5"/>
            <w:tcMar>
              <w:top w:w="100" w:type="dxa"/>
              <w:left w:w="130" w:type="dxa"/>
              <w:bottom w:w="100" w:type="dxa"/>
              <w:right w:w="130" w:type="dxa"/>
            </w:tcMar>
            <w:vAlign w:val="center"/>
          </w:tcPr>
          <w:p w14:paraId="2FA51938" w14:textId="77777777" w:rsidR="001B2150" w:rsidRDefault="00000000">
            <w:pPr>
              <w:spacing w:after="0"/>
            </w:pPr>
            <w:proofErr w:type="spellStart"/>
            <w:r>
              <w:rPr>
                <w:b/>
                <w:color w:val="17365D"/>
                <w:sz w:val="18"/>
              </w:rPr>
              <w:t>候選段落</w:t>
            </w:r>
            <w:proofErr w:type="spellEnd"/>
            <w:r>
              <w:rPr>
                <w:b/>
                <w:color w:val="17365D"/>
                <w:sz w:val="18"/>
              </w:rPr>
              <w:t xml:space="preserve"> A｜who-potassium-adverse-effects-review-2012｜第 25 </w:t>
            </w:r>
            <w:proofErr w:type="spellStart"/>
            <w:r>
              <w:rPr>
                <w:b/>
                <w:color w:val="17365D"/>
                <w:sz w:val="18"/>
              </w:rPr>
              <w:t>頁｜中文便利譯文</w:t>
            </w:r>
            <w:proofErr w:type="spellEnd"/>
          </w:p>
        </w:tc>
      </w:tr>
      <w:tr w:rsidR="001B2150" w14:paraId="5128DF25" w14:textId="77777777">
        <w:tc>
          <w:tcPr>
            <w:tcW w:w="9360" w:type="dxa"/>
            <w:shd w:val="clear" w:color="auto" w:fill="F7F9FC"/>
            <w:tcMar>
              <w:top w:w="100" w:type="dxa"/>
              <w:left w:w="130" w:type="dxa"/>
              <w:bottom w:w="100" w:type="dxa"/>
              <w:right w:w="130" w:type="dxa"/>
            </w:tcMar>
            <w:vAlign w:val="center"/>
          </w:tcPr>
          <w:p w14:paraId="0904470E" w14:textId="77777777" w:rsidR="001B2150" w:rsidRDefault="00000000">
            <w:pPr>
              <w:spacing w:after="60" w:line="247" w:lineRule="auto"/>
              <w:rPr>
                <w:lang w:eastAsia="zh-TW"/>
              </w:rPr>
            </w:pPr>
            <w:r>
              <w:rPr>
                <w:color w:val="222222"/>
                <w:sz w:val="16"/>
                <w:lang w:eastAsia="zh-TW"/>
              </w:rPr>
              <w:t>差異並不顯著（2.41 mmHg，95%CI：−3.07, 7.90）</w:t>
            </w:r>
          </w:p>
          <w:p w14:paraId="0426A3B4" w14:textId="77777777" w:rsidR="001B2150" w:rsidRDefault="00000000">
            <w:pPr>
              <w:spacing w:after="60" w:line="247" w:lineRule="auto"/>
              <w:rPr>
                <w:lang w:eastAsia="zh-TW"/>
              </w:rPr>
            </w:pPr>
            <w:r>
              <w:rPr>
                <w:color w:val="222222"/>
                <w:sz w:val="16"/>
                <w:lang w:eastAsia="zh-TW"/>
              </w:rPr>
              <w:t>（表 3.54）。然而，若僅納入高血壓患者，這項降幅即達顯著</w:t>
            </w:r>
          </w:p>
          <w:p w14:paraId="5962EC08" w14:textId="77777777" w:rsidR="001B2150" w:rsidRDefault="00000000">
            <w:pPr>
              <w:spacing w:after="60" w:line="247" w:lineRule="auto"/>
            </w:pPr>
            <w:r>
              <w:rPr>
                <w:color w:val="222222"/>
                <w:sz w:val="16"/>
              </w:rPr>
              <w:t>（5.80 mmHg，95%CI：0.53, 11.07）。</w:t>
            </w:r>
            <w:proofErr w:type="spellStart"/>
            <w:r>
              <w:rPr>
                <w:color w:val="222222"/>
                <w:sz w:val="16"/>
              </w:rPr>
              <w:t>在基線尿鉀排泄量為</w:t>
            </w:r>
            <w:proofErr w:type="spellEnd"/>
          </w:p>
          <w:p w14:paraId="4305DF39" w14:textId="77777777" w:rsidR="001B2150" w:rsidRDefault="00000000">
            <w:pPr>
              <w:spacing w:after="60" w:line="247" w:lineRule="auto"/>
            </w:pPr>
            <w:r>
              <w:rPr>
                <w:color w:val="222222"/>
                <w:sz w:val="16"/>
              </w:rPr>
              <w:t>40–60 mmol/day 的研究中，舒張壓下降 1.53 mmHg</w:t>
            </w:r>
          </w:p>
          <w:p w14:paraId="53517243" w14:textId="77777777" w:rsidR="001B2150" w:rsidRDefault="00000000">
            <w:pPr>
              <w:spacing w:after="60" w:line="247" w:lineRule="auto"/>
            </w:pPr>
            <w:r>
              <w:rPr>
                <w:color w:val="222222"/>
                <w:sz w:val="16"/>
              </w:rPr>
              <w:t>（95%CI：0.25, 2.80）。在基線尿鉀排泄量高於 60 mmol/day 的研究中，</w:t>
            </w:r>
          </w:p>
          <w:p w14:paraId="76994509" w14:textId="77777777" w:rsidR="001B2150" w:rsidRDefault="00000000">
            <w:pPr>
              <w:spacing w:after="60" w:line="247" w:lineRule="auto"/>
            </w:pPr>
            <w:r>
              <w:rPr>
                <w:color w:val="222222"/>
                <w:sz w:val="16"/>
              </w:rPr>
              <w:t>舒張壓下降 3.38 mmHg（95%CI：2.02, 4.74）。</w:t>
            </w:r>
          </w:p>
          <w:p w14:paraId="70FA5C28" w14:textId="77777777" w:rsidR="001B2150" w:rsidRDefault="00000000">
            <w:pPr>
              <w:spacing w:after="60" w:line="247" w:lineRule="auto"/>
              <w:rPr>
                <w:lang w:eastAsia="zh-TW"/>
              </w:rPr>
            </w:pPr>
            <w:r>
              <w:rPr>
                <w:color w:val="222222"/>
                <w:sz w:val="16"/>
                <w:lang w:eastAsia="zh-TW"/>
              </w:rPr>
              <w:t>基線鈉攝取量對增加鉀攝取所造成的舒張壓降幅沒有顯著影響</w:t>
            </w:r>
          </w:p>
          <w:p w14:paraId="4FAE6E54" w14:textId="77777777" w:rsidR="001B2150" w:rsidRDefault="00000000">
            <w:pPr>
              <w:spacing w:after="60" w:line="247" w:lineRule="auto"/>
              <w:rPr>
                <w:lang w:eastAsia="zh-TW"/>
              </w:rPr>
            </w:pPr>
            <w:r>
              <w:rPr>
                <w:color w:val="222222"/>
                <w:sz w:val="16"/>
                <w:lang w:eastAsia="zh-TW"/>
              </w:rPr>
              <w:t>（表 3.54）。在唯一一項基線鈉攝取量低於 2 g/</w:t>
            </w:r>
            <w:proofErr w:type="gramStart"/>
            <w:r>
              <w:rPr>
                <w:color w:val="222222"/>
                <w:sz w:val="16"/>
                <w:lang w:eastAsia="zh-TW"/>
              </w:rPr>
              <w:t>day 的研究中，舒張壓</w:t>
            </w:r>
            <w:proofErr w:type="gramEnd"/>
          </w:p>
          <w:p w14:paraId="71CB79D5" w14:textId="77777777" w:rsidR="001B2150" w:rsidRDefault="00000000">
            <w:pPr>
              <w:spacing w:after="60" w:line="247" w:lineRule="auto"/>
              <w:rPr>
                <w:lang w:eastAsia="zh-TW"/>
              </w:rPr>
            </w:pPr>
            <w:r>
              <w:rPr>
                <w:color w:val="222222"/>
                <w:sz w:val="16"/>
                <w:lang w:eastAsia="zh-TW"/>
              </w:rPr>
              <w:t>降幅未達統計顯著（0.00 mmHg，95%CI：−6.12, 6.12）。在基線鈉</w:t>
            </w:r>
          </w:p>
          <w:p w14:paraId="260DE11C" w14:textId="77777777" w:rsidR="001B2150" w:rsidRDefault="00000000">
            <w:pPr>
              <w:spacing w:after="60" w:line="247" w:lineRule="auto"/>
              <w:rPr>
                <w:lang w:eastAsia="zh-TW"/>
              </w:rPr>
            </w:pPr>
            <w:r>
              <w:rPr>
                <w:color w:val="222222"/>
                <w:sz w:val="16"/>
                <w:lang w:eastAsia="zh-TW"/>
              </w:rPr>
              <w:t>攝取量為 2–4 g/day 的研究中，舒張壓下降 1.96 mmHg</w:t>
            </w:r>
          </w:p>
          <w:p w14:paraId="7D81A50B" w14:textId="77777777" w:rsidR="001B2150" w:rsidRDefault="00000000">
            <w:pPr>
              <w:spacing w:after="60" w:line="247" w:lineRule="auto"/>
              <w:rPr>
                <w:lang w:eastAsia="zh-TW"/>
              </w:rPr>
            </w:pPr>
            <w:r>
              <w:rPr>
                <w:color w:val="222222"/>
                <w:sz w:val="16"/>
                <w:lang w:eastAsia="zh-TW"/>
              </w:rPr>
              <w:t>（95%CI：0.76, 3.16）。基線鈉攝取量高於 4 g/day 的研究，其</w:t>
            </w:r>
          </w:p>
          <w:p w14:paraId="71A587D6" w14:textId="77777777" w:rsidR="001B2150" w:rsidRDefault="00000000">
            <w:pPr>
              <w:spacing w:after="60" w:line="247" w:lineRule="auto"/>
              <w:rPr>
                <w:lang w:eastAsia="zh-TW"/>
              </w:rPr>
            </w:pPr>
            <w:r>
              <w:rPr>
                <w:color w:val="222222"/>
                <w:sz w:val="16"/>
                <w:lang w:eastAsia="zh-TW"/>
              </w:rPr>
              <w:t>舒張壓降幅未達統計顯著（2.87 mmHg；</w:t>
            </w:r>
          </w:p>
          <w:p w14:paraId="76590BDC" w14:textId="77777777" w:rsidR="001B2150" w:rsidRDefault="00000000">
            <w:pPr>
              <w:spacing w:after="60" w:line="247" w:lineRule="auto"/>
            </w:pPr>
            <w:r>
              <w:rPr>
                <w:color w:val="222222"/>
                <w:sz w:val="16"/>
              </w:rPr>
              <w:t>95%CI：−1.22, 6.96）。</w:t>
            </w:r>
          </w:p>
        </w:tc>
      </w:tr>
    </w:tbl>
    <w:p w14:paraId="280581C2" w14:textId="77777777" w:rsidR="001B2150" w:rsidRDefault="001B2150">
      <w:pPr>
        <w:spacing w:after="0"/>
      </w:pPr>
    </w:p>
    <w:tbl>
      <w:tblPr>
        <w:tblW w:w="9360" w:type="dxa"/>
        <w:tblInd w:w="120" w:type="dxa"/>
        <w:tblLayout w:type="fixed"/>
        <w:tblLook w:val="04A0" w:firstRow="1" w:lastRow="0" w:firstColumn="1" w:lastColumn="0" w:noHBand="0" w:noVBand="1"/>
      </w:tblPr>
      <w:tblGrid>
        <w:gridCol w:w="9360"/>
      </w:tblGrid>
      <w:tr w:rsidR="001B2150" w14:paraId="6B4D383A" w14:textId="77777777">
        <w:trPr>
          <w:cantSplit/>
        </w:trPr>
        <w:tc>
          <w:tcPr>
            <w:tcW w:w="9360" w:type="dxa"/>
            <w:shd w:val="clear" w:color="auto" w:fill="E8EEF5"/>
            <w:tcMar>
              <w:top w:w="100" w:type="dxa"/>
              <w:left w:w="130" w:type="dxa"/>
              <w:bottom w:w="100" w:type="dxa"/>
              <w:right w:w="130" w:type="dxa"/>
            </w:tcMar>
            <w:vAlign w:val="center"/>
          </w:tcPr>
          <w:p w14:paraId="764FB7DB" w14:textId="77777777" w:rsidR="001B2150" w:rsidRDefault="00000000">
            <w:pPr>
              <w:spacing w:after="0"/>
            </w:pPr>
            <w:r>
              <w:rPr>
                <w:b/>
                <w:color w:val="17365D"/>
                <w:sz w:val="18"/>
              </w:rPr>
              <w:t>候選段落 B｜who-potassium-2012｜第 23 頁｜中文便利譯文</w:t>
            </w:r>
          </w:p>
        </w:tc>
      </w:tr>
      <w:tr w:rsidR="001B2150" w14:paraId="0B9540A2" w14:textId="77777777">
        <w:tc>
          <w:tcPr>
            <w:tcW w:w="9360" w:type="dxa"/>
            <w:shd w:val="clear" w:color="auto" w:fill="F7F9FC"/>
            <w:tcMar>
              <w:top w:w="100" w:type="dxa"/>
              <w:left w:w="130" w:type="dxa"/>
              <w:bottom w:w="100" w:type="dxa"/>
              <w:right w:w="130" w:type="dxa"/>
            </w:tcMar>
            <w:vAlign w:val="center"/>
          </w:tcPr>
          <w:p w14:paraId="0C730A06" w14:textId="77777777" w:rsidR="001B2150" w:rsidRDefault="00000000">
            <w:pPr>
              <w:spacing w:after="60" w:line="247" w:lineRule="auto"/>
              <w:rPr>
                <w:lang w:eastAsia="zh-TW"/>
              </w:rPr>
            </w:pPr>
            <w:r>
              <w:rPr>
                <w:color w:val="222222"/>
                <w:sz w:val="16"/>
                <w:lang w:eastAsia="zh-TW"/>
              </w:rPr>
              <w:t>WHO｜成人與兒童鉀攝取指南 15</w:t>
            </w:r>
          </w:p>
          <w:p w14:paraId="345452E2" w14:textId="77777777" w:rsidR="001B2150" w:rsidRDefault="00000000">
            <w:pPr>
              <w:spacing w:after="60" w:line="247" w:lineRule="auto"/>
              <w:rPr>
                <w:lang w:eastAsia="zh-TW"/>
              </w:rPr>
            </w:pPr>
            <w:r>
              <w:rPr>
                <w:color w:val="222222"/>
                <w:sz w:val="16"/>
                <w:lang w:eastAsia="zh-TW"/>
              </w:rPr>
              <w:t>RCT 亦依基線鉀攝取量分組。在兩項基線攝取量</w:t>
            </w:r>
          </w:p>
          <w:p w14:paraId="21FC859D" w14:textId="77777777" w:rsidR="001B2150" w:rsidRDefault="00000000">
            <w:pPr>
              <w:spacing w:after="60" w:line="247" w:lineRule="auto"/>
              <w:rPr>
                <w:lang w:eastAsia="zh-TW"/>
              </w:rPr>
            </w:pPr>
            <w:r>
              <w:rPr>
                <w:color w:val="222222"/>
                <w:sz w:val="16"/>
                <w:lang w:eastAsia="zh-TW"/>
              </w:rPr>
              <w:t>&lt;50mmol/day 的研究中，增加鉀攝取使收縮壓下降</w:t>
            </w:r>
          </w:p>
          <w:p w14:paraId="6F9EA5E2" w14:textId="77777777" w:rsidR="001B2150" w:rsidRDefault="00000000">
            <w:pPr>
              <w:spacing w:after="60" w:line="247" w:lineRule="auto"/>
              <w:rPr>
                <w:lang w:eastAsia="zh-TW"/>
              </w:rPr>
            </w:pPr>
            <w:r>
              <w:rPr>
                <w:color w:val="222222"/>
                <w:sz w:val="16"/>
                <w:lang w:eastAsia="zh-TW"/>
              </w:rPr>
              <w:t>3.89 mmHg（95%CI：0.74, 7.03）。在 14 項基線鉀攝取量</w:t>
            </w:r>
          </w:p>
          <w:p w14:paraId="344EC4BD" w14:textId="77777777" w:rsidR="001B2150" w:rsidRDefault="00000000">
            <w:pPr>
              <w:spacing w:after="60" w:line="247" w:lineRule="auto"/>
              <w:rPr>
                <w:lang w:eastAsia="zh-TW"/>
              </w:rPr>
            </w:pPr>
            <w:r>
              <w:rPr>
                <w:color w:val="222222"/>
                <w:sz w:val="16"/>
                <w:lang w:eastAsia="zh-TW"/>
              </w:rPr>
              <w:t>為 50-80mmol/day 的研究中，增加鉀攝取使收縮壓下降 3.39mmHg</w:t>
            </w:r>
          </w:p>
          <w:p w14:paraId="4CDE6764" w14:textId="77777777" w:rsidR="001B2150" w:rsidRDefault="00000000">
            <w:pPr>
              <w:spacing w:after="60" w:line="247" w:lineRule="auto"/>
              <w:rPr>
                <w:lang w:eastAsia="zh-TW"/>
              </w:rPr>
            </w:pPr>
            <w:r>
              <w:rPr>
                <w:color w:val="222222"/>
                <w:sz w:val="16"/>
                <w:lang w:eastAsia="zh-TW"/>
              </w:rPr>
              <w:t>（95%CI：1.26, 5.51），舒張壓下降 1.53 mmHg（95%CI：0.25, 2.80）。在五項基線鉀攝取量</w:t>
            </w:r>
          </w:p>
          <w:p w14:paraId="0B315447" w14:textId="77777777" w:rsidR="001B2150" w:rsidRDefault="00000000">
            <w:pPr>
              <w:spacing w:after="60" w:line="247" w:lineRule="auto"/>
              <w:rPr>
                <w:lang w:eastAsia="zh-TW"/>
              </w:rPr>
            </w:pPr>
            <w:r>
              <w:rPr>
                <w:color w:val="222222"/>
                <w:sz w:val="16"/>
                <w:lang w:eastAsia="zh-TW"/>
              </w:rPr>
              <w:t>&gt;80mmol/day 的研究中，增加鉀攝取使收縮壓下降 4.11</w:t>
            </w:r>
          </w:p>
          <w:p w14:paraId="7E7ADF50" w14:textId="77777777" w:rsidR="001B2150" w:rsidRDefault="00000000">
            <w:pPr>
              <w:spacing w:after="60" w:line="247" w:lineRule="auto"/>
              <w:rPr>
                <w:lang w:eastAsia="zh-TW"/>
              </w:rPr>
            </w:pPr>
            <w:r>
              <w:rPr>
                <w:color w:val="222222"/>
                <w:sz w:val="16"/>
                <w:lang w:eastAsia="zh-TW"/>
              </w:rPr>
              <w:t>mmHg（95%CI：1.97, 6.26），舒張壓下降 3.38 mmHg（95%CI：2.02, 4.74）。</w:t>
            </w:r>
          </w:p>
          <w:p w14:paraId="4AD5F0C1" w14:textId="77777777" w:rsidR="001B2150" w:rsidRDefault="00000000">
            <w:pPr>
              <w:spacing w:after="60" w:line="247" w:lineRule="auto"/>
              <w:rPr>
                <w:lang w:eastAsia="zh-TW"/>
              </w:rPr>
            </w:pPr>
            <w:r>
              <w:rPr>
                <w:color w:val="222222"/>
                <w:sz w:val="16"/>
                <w:lang w:eastAsia="zh-TW"/>
              </w:rPr>
              <w:t>因此，無論基線鉀攝取量為何，增加鉀攝取皆對血壓有益。</w:t>
            </w:r>
          </w:p>
          <w:p w14:paraId="0C81FD26" w14:textId="77777777" w:rsidR="001B2150" w:rsidRDefault="00000000">
            <w:pPr>
              <w:spacing w:after="60" w:line="247" w:lineRule="auto"/>
              <w:rPr>
                <w:lang w:eastAsia="zh-TW"/>
              </w:rPr>
            </w:pPr>
            <w:r>
              <w:rPr>
                <w:color w:val="222222"/>
                <w:sz w:val="16"/>
                <w:lang w:eastAsia="zh-TW"/>
              </w:rPr>
              <w:t>RCT 依基線血壓狀態分組。在三項</w:t>
            </w:r>
          </w:p>
          <w:p w14:paraId="71D956E5" w14:textId="77777777" w:rsidR="001B2150" w:rsidRDefault="00000000">
            <w:pPr>
              <w:spacing w:after="60" w:line="247" w:lineRule="auto"/>
              <w:rPr>
                <w:lang w:eastAsia="zh-TW"/>
              </w:rPr>
            </w:pPr>
            <w:r>
              <w:rPr>
                <w:color w:val="222222"/>
                <w:sz w:val="16"/>
                <w:lang w:eastAsia="zh-TW"/>
              </w:rPr>
              <w:t>僅納入血壓正常者的研究中，增加鉀攝取使收縮壓出現未達顯著的</w:t>
            </w:r>
          </w:p>
          <w:p w14:paraId="39E782F5" w14:textId="77777777" w:rsidR="001B2150" w:rsidRDefault="00000000">
            <w:pPr>
              <w:spacing w:after="60" w:line="247" w:lineRule="auto"/>
              <w:rPr>
                <w:lang w:eastAsia="zh-TW"/>
              </w:rPr>
            </w:pPr>
            <w:r>
              <w:rPr>
                <w:color w:val="222222"/>
                <w:sz w:val="16"/>
                <w:lang w:eastAsia="zh-TW"/>
              </w:rPr>
              <w:t>0.09 mmHg 上升（95%CI：−0.95,0.77）（證據品質中等）。在 16 項</w:t>
            </w:r>
          </w:p>
          <w:p w14:paraId="0197BCE9" w14:textId="77777777" w:rsidR="001B2150" w:rsidRDefault="00000000">
            <w:pPr>
              <w:spacing w:after="60" w:line="247" w:lineRule="auto"/>
              <w:rPr>
                <w:lang w:eastAsia="zh-TW"/>
              </w:rPr>
            </w:pPr>
            <w:r>
              <w:rPr>
                <w:color w:val="222222"/>
                <w:sz w:val="16"/>
                <w:lang w:eastAsia="zh-TW"/>
              </w:rPr>
              <w:t>納入高血壓患者的研究中，增加鉀攝取使收縮壓下降 5.32 mmHg</w:t>
            </w:r>
          </w:p>
          <w:p w14:paraId="3536EA32" w14:textId="77777777" w:rsidR="001B2150" w:rsidRDefault="00000000">
            <w:pPr>
              <w:spacing w:after="60" w:line="247" w:lineRule="auto"/>
              <w:rPr>
                <w:lang w:eastAsia="zh-TW"/>
              </w:rPr>
            </w:pPr>
            <w:r>
              <w:rPr>
                <w:color w:val="222222"/>
                <w:sz w:val="16"/>
                <w:lang w:eastAsia="zh-TW"/>
              </w:rPr>
              <w:t>（95%CI：3.43, 7.20）（證據品質高）。雖然鉀似乎可能僅降低</w:t>
            </w:r>
          </w:p>
          <w:p w14:paraId="16C358CF" w14:textId="77777777" w:rsidR="001B2150" w:rsidRDefault="00000000">
            <w:pPr>
              <w:spacing w:after="60" w:line="247" w:lineRule="auto"/>
              <w:rPr>
                <w:lang w:eastAsia="zh-TW"/>
              </w:rPr>
            </w:pPr>
            <w:r>
              <w:rPr>
                <w:color w:val="222222"/>
                <w:sz w:val="16"/>
                <w:lang w:eastAsia="zh-TW"/>
              </w:rPr>
              <w:t>高血壓患者的血壓，但未罹患高血壓者的研究</w:t>
            </w:r>
          </w:p>
          <w:p w14:paraId="5F32B79B" w14:textId="77777777" w:rsidR="001B2150" w:rsidRDefault="00000000">
            <w:pPr>
              <w:spacing w:after="60" w:line="247" w:lineRule="auto"/>
              <w:rPr>
                <w:lang w:eastAsia="zh-TW"/>
              </w:rPr>
            </w:pPr>
            <w:r>
              <w:rPr>
                <w:color w:val="222222"/>
                <w:sz w:val="16"/>
                <w:lang w:eastAsia="zh-TW"/>
              </w:rPr>
              <w:lastRenderedPageBreak/>
              <w:t>持續時間相對較短，長期預防血壓升高的效果</w:t>
            </w:r>
          </w:p>
          <w:p w14:paraId="37BA928F" w14:textId="77777777" w:rsidR="001B2150" w:rsidRDefault="00000000">
            <w:pPr>
              <w:spacing w:after="60" w:line="247" w:lineRule="auto"/>
            </w:pPr>
            <w:proofErr w:type="spellStart"/>
            <w:r>
              <w:rPr>
                <w:color w:val="222222"/>
                <w:sz w:val="16"/>
              </w:rPr>
              <w:t>仍不清楚</w:t>
            </w:r>
            <w:proofErr w:type="spellEnd"/>
            <w:r>
              <w:rPr>
                <w:color w:val="222222"/>
                <w:sz w:val="16"/>
              </w:rPr>
              <w:t>。</w:t>
            </w:r>
          </w:p>
        </w:tc>
      </w:tr>
    </w:tbl>
    <w:p w14:paraId="77DD41AB" w14:textId="77777777" w:rsidR="001B2150" w:rsidRDefault="001B2150">
      <w:pPr>
        <w:spacing w:after="0"/>
      </w:pPr>
    </w:p>
    <w:p w14:paraId="7E2D2D83" w14:textId="77777777" w:rsidR="001B2150" w:rsidRDefault="00000000">
      <w:pPr>
        <w:keepNext/>
        <w:spacing w:before="60" w:after="60"/>
      </w:pPr>
      <w:r>
        <w:rPr>
          <w:b/>
          <w:color w:val="2E74B5"/>
        </w:rPr>
        <w:t>您的評估</w:t>
      </w:r>
    </w:p>
    <w:tbl>
      <w:tblPr>
        <w:tblW w:w="9360" w:type="dxa"/>
        <w:tblInd w:w="120" w:type="dxa"/>
        <w:tblLayout w:type="fixed"/>
        <w:tblLook w:val="04A0" w:firstRow="1" w:lastRow="0" w:firstColumn="1" w:lastColumn="0" w:noHBand="0" w:noVBand="1"/>
      </w:tblPr>
      <w:tblGrid>
        <w:gridCol w:w="2600"/>
        <w:gridCol w:w="6760"/>
      </w:tblGrid>
      <w:tr w:rsidR="001B2150" w14:paraId="5C7E0B4F" w14:textId="77777777">
        <w:trPr>
          <w:cantSplit/>
        </w:trPr>
        <w:tc>
          <w:tcPr>
            <w:tcW w:w="2600" w:type="dxa"/>
            <w:shd w:val="clear" w:color="auto" w:fill="F2F4F7"/>
            <w:tcMar>
              <w:top w:w="100" w:type="dxa"/>
              <w:left w:w="130" w:type="dxa"/>
              <w:bottom w:w="100" w:type="dxa"/>
              <w:right w:w="130" w:type="dxa"/>
            </w:tcMar>
            <w:vAlign w:val="center"/>
          </w:tcPr>
          <w:p w14:paraId="2637E61D"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4983B330"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54B6EC21" w14:textId="77777777">
        <w:trPr>
          <w:cantSplit/>
        </w:trPr>
        <w:tc>
          <w:tcPr>
            <w:tcW w:w="2600" w:type="dxa"/>
            <w:shd w:val="clear" w:color="auto" w:fill="F2F4F7"/>
            <w:tcMar>
              <w:top w:w="100" w:type="dxa"/>
              <w:left w:w="130" w:type="dxa"/>
              <w:bottom w:w="100" w:type="dxa"/>
              <w:right w:w="130" w:type="dxa"/>
            </w:tcMar>
            <w:vAlign w:val="center"/>
          </w:tcPr>
          <w:p w14:paraId="6A84AB7D"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7EB3D9C9"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6D9C1CB4" w14:textId="77777777">
        <w:trPr>
          <w:cantSplit/>
        </w:trPr>
        <w:tc>
          <w:tcPr>
            <w:tcW w:w="2600" w:type="dxa"/>
            <w:shd w:val="clear" w:color="auto" w:fill="F2F4F7"/>
            <w:tcMar>
              <w:top w:w="100" w:type="dxa"/>
              <w:left w:w="130" w:type="dxa"/>
              <w:bottom w:w="100" w:type="dxa"/>
              <w:right w:w="130" w:type="dxa"/>
            </w:tcMar>
            <w:vAlign w:val="center"/>
          </w:tcPr>
          <w:p w14:paraId="088D8E6D"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399D964F"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4161640A" w14:textId="77777777">
        <w:trPr>
          <w:cantSplit/>
        </w:trPr>
        <w:tc>
          <w:tcPr>
            <w:tcW w:w="2600" w:type="dxa"/>
            <w:shd w:val="clear" w:color="auto" w:fill="F2F4F7"/>
            <w:tcMar>
              <w:top w:w="100" w:type="dxa"/>
              <w:left w:w="130" w:type="dxa"/>
              <w:bottom w:w="100" w:type="dxa"/>
              <w:right w:w="130" w:type="dxa"/>
            </w:tcMar>
            <w:vAlign w:val="center"/>
          </w:tcPr>
          <w:p w14:paraId="19061496"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19508740"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7E4B0EF5" w14:textId="77777777">
        <w:trPr>
          <w:cantSplit/>
        </w:trPr>
        <w:tc>
          <w:tcPr>
            <w:tcW w:w="2600" w:type="dxa"/>
            <w:shd w:val="clear" w:color="auto" w:fill="F2F4F7"/>
            <w:tcMar>
              <w:top w:w="100" w:type="dxa"/>
              <w:left w:w="130" w:type="dxa"/>
              <w:bottom w:w="100" w:type="dxa"/>
              <w:right w:w="130" w:type="dxa"/>
            </w:tcMar>
            <w:vAlign w:val="center"/>
          </w:tcPr>
          <w:p w14:paraId="5047998A"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65DA2F07"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3A1EA4A7" w14:textId="77777777">
        <w:trPr>
          <w:cantSplit/>
        </w:trPr>
        <w:tc>
          <w:tcPr>
            <w:tcW w:w="2600" w:type="dxa"/>
            <w:shd w:val="clear" w:color="auto" w:fill="F2F4F7"/>
            <w:tcMar>
              <w:top w:w="100" w:type="dxa"/>
              <w:left w:w="130" w:type="dxa"/>
              <w:bottom w:w="100" w:type="dxa"/>
              <w:right w:w="130" w:type="dxa"/>
            </w:tcMar>
            <w:vAlign w:val="center"/>
          </w:tcPr>
          <w:p w14:paraId="2089D108"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6224D57A"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1848DE0A" w14:textId="77777777">
        <w:trPr>
          <w:cantSplit/>
        </w:trPr>
        <w:tc>
          <w:tcPr>
            <w:tcW w:w="2600" w:type="dxa"/>
            <w:shd w:val="clear" w:color="auto" w:fill="F2F4F7"/>
            <w:tcMar>
              <w:top w:w="100" w:type="dxa"/>
              <w:left w:w="130" w:type="dxa"/>
              <w:bottom w:w="100" w:type="dxa"/>
              <w:right w:w="130" w:type="dxa"/>
            </w:tcMar>
            <w:vAlign w:val="center"/>
          </w:tcPr>
          <w:p w14:paraId="449F73C2"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3428B231"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3E7AF01D"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5CE7AC4A" w14:textId="77777777">
        <w:tc>
          <w:tcPr>
            <w:tcW w:w="9360" w:type="dxa"/>
            <w:shd w:val="clear" w:color="auto" w:fill="17365D"/>
            <w:tcMar>
              <w:top w:w="100" w:type="dxa"/>
              <w:left w:w="130" w:type="dxa"/>
              <w:bottom w:w="100" w:type="dxa"/>
              <w:right w:w="130" w:type="dxa"/>
            </w:tcMar>
            <w:vAlign w:val="center"/>
          </w:tcPr>
          <w:p w14:paraId="0D5A5125" w14:textId="77777777" w:rsidR="001B2150" w:rsidRDefault="00000000">
            <w:pPr>
              <w:spacing w:after="0"/>
            </w:pPr>
            <w:r>
              <w:rPr>
                <w:b/>
                <w:color w:val="FFFFFF"/>
                <w:sz w:val="24"/>
              </w:rPr>
              <w:lastRenderedPageBreak/>
              <w:t xml:space="preserve">第 02 </w:t>
            </w:r>
            <w:proofErr w:type="spellStart"/>
            <w:r>
              <w:rPr>
                <w:b/>
                <w:color w:val="FFFFFF"/>
                <w:sz w:val="24"/>
              </w:rPr>
              <w:t>題／共</w:t>
            </w:r>
            <w:proofErr w:type="spellEnd"/>
            <w:r>
              <w:rPr>
                <w:b/>
                <w:color w:val="FFFFFF"/>
                <w:sz w:val="24"/>
              </w:rPr>
              <w:t xml:space="preserve"> 32 題</w:t>
            </w:r>
          </w:p>
        </w:tc>
      </w:tr>
    </w:tbl>
    <w:p w14:paraId="3EC98766"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6C31C034" w14:textId="77777777">
        <w:trPr>
          <w:cantSplit/>
        </w:trPr>
        <w:tc>
          <w:tcPr>
            <w:tcW w:w="9360" w:type="dxa"/>
            <w:shd w:val="clear" w:color="auto" w:fill="E8EEF5"/>
            <w:tcMar>
              <w:top w:w="100" w:type="dxa"/>
              <w:left w:w="130" w:type="dxa"/>
              <w:bottom w:w="100" w:type="dxa"/>
              <w:right w:w="130" w:type="dxa"/>
            </w:tcMar>
            <w:vAlign w:val="center"/>
          </w:tcPr>
          <w:p w14:paraId="545C18D7" w14:textId="77777777" w:rsidR="001B2150" w:rsidRDefault="00000000">
            <w:pPr>
              <w:spacing w:after="0"/>
              <w:rPr>
                <w:lang w:eastAsia="zh-TW"/>
              </w:rPr>
            </w:pPr>
            <w:r>
              <w:rPr>
                <w:b/>
                <w:color w:val="17365D"/>
                <w:sz w:val="22"/>
                <w:lang w:eastAsia="zh-TW"/>
              </w:rPr>
              <w:t>在不同鉀與鈉暴露量下，證據如何描述鉀對血壓的影響？</w:t>
            </w:r>
          </w:p>
        </w:tc>
      </w:tr>
    </w:tbl>
    <w:p w14:paraId="4BA76B66"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76A082F7" w14:textId="77777777">
        <w:trPr>
          <w:cantSplit/>
        </w:trPr>
        <w:tc>
          <w:tcPr>
            <w:tcW w:w="9360" w:type="dxa"/>
            <w:shd w:val="clear" w:color="auto" w:fill="E8EEF5"/>
            <w:tcMar>
              <w:top w:w="100" w:type="dxa"/>
              <w:left w:w="130" w:type="dxa"/>
              <w:bottom w:w="100" w:type="dxa"/>
              <w:right w:w="130" w:type="dxa"/>
            </w:tcMar>
            <w:vAlign w:val="center"/>
          </w:tcPr>
          <w:p w14:paraId="70D00018" w14:textId="77777777" w:rsidR="001B2150" w:rsidRDefault="00000000">
            <w:pPr>
              <w:spacing w:after="0"/>
            </w:pPr>
            <w:proofErr w:type="spellStart"/>
            <w:r>
              <w:rPr>
                <w:b/>
                <w:color w:val="17365D"/>
                <w:sz w:val="18"/>
              </w:rPr>
              <w:t>候選段落</w:t>
            </w:r>
            <w:proofErr w:type="spellEnd"/>
            <w:r>
              <w:rPr>
                <w:b/>
                <w:color w:val="17365D"/>
                <w:sz w:val="18"/>
              </w:rPr>
              <w:t xml:space="preserve"> A｜who-potassium-2012｜第 22 </w:t>
            </w:r>
            <w:proofErr w:type="spellStart"/>
            <w:r>
              <w:rPr>
                <w:b/>
                <w:color w:val="17365D"/>
                <w:sz w:val="18"/>
              </w:rPr>
              <w:t>頁｜中文便利譯文</w:t>
            </w:r>
            <w:proofErr w:type="spellEnd"/>
          </w:p>
        </w:tc>
      </w:tr>
      <w:tr w:rsidR="001B2150" w14:paraId="6FA58D9E" w14:textId="77777777">
        <w:tc>
          <w:tcPr>
            <w:tcW w:w="9360" w:type="dxa"/>
            <w:shd w:val="clear" w:color="auto" w:fill="F7F9FC"/>
            <w:tcMar>
              <w:top w:w="100" w:type="dxa"/>
              <w:left w:w="130" w:type="dxa"/>
              <w:bottom w:w="100" w:type="dxa"/>
              <w:right w:w="130" w:type="dxa"/>
            </w:tcMar>
            <w:vAlign w:val="center"/>
          </w:tcPr>
          <w:p w14:paraId="06CD2D74" w14:textId="77777777" w:rsidR="001B2150" w:rsidRDefault="00000000">
            <w:pPr>
              <w:spacing w:after="60" w:line="247" w:lineRule="auto"/>
              <w:rPr>
                <w:lang w:eastAsia="zh-TW"/>
              </w:rPr>
            </w:pPr>
            <w:r>
              <w:rPr>
                <w:color w:val="222222"/>
                <w:sz w:val="16"/>
                <w:lang w:eastAsia="zh-TW"/>
              </w:rPr>
              <w:t>證據品質高）。在五項平均鈉攝取量</w:t>
            </w:r>
          </w:p>
          <w:p w14:paraId="08556807" w14:textId="77777777" w:rsidR="001B2150" w:rsidRDefault="00000000">
            <w:pPr>
              <w:spacing w:after="60" w:line="247" w:lineRule="auto"/>
              <w:rPr>
                <w:lang w:eastAsia="zh-TW"/>
              </w:rPr>
            </w:pPr>
            <w:r>
              <w:rPr>
                <w:color w:val="222222"/>
                <w:sz w:val="16"/>
                <w:lang w:eastAsia="zh-TW"/>
              </w:rPr>
              <w:t>&gt;4 g/day 的研究中，增加鉀攝取使收縮壓下降 6.91 mmHg</w:t>
            </w:r>
          </w:p>
          <w:p w14:paraId="4F848073" w14:textId="77777777" w:rsidR="001B2150" w:rsidRDefault="00000000">
            <w:pPr>
              <w:spacing w:after="60" w:line="247" w:lineRule="auto"/>
              <w:rPr>
                <w:lang w:eastAsia="zh-TW"/>
              </w:rPr>
            </w:pPr>
            <w:r>
              <w:rPr>
                <w:color w:val="222222"/>
                <w:sz w:val="16"/>
                <w:lang w:eastAsia="zh-TW"/>
              </w:rPr>
              <w:t>（95%CI：2.29, 11.53）（證據品質高）。雖然各效果</w:t>
            </w:r>
          </w:p>
          <w:p w14:paraId="2940A68D" w14:textId="77777777" w:rsidR="001B2150" w:rsidRDefault="00000000">
            <w:pPr>
              <w:spacing w:after="60" w:line="247" w:lineRule="auto"/>
              <w:rPr>
                <w:lang w:eastAsia="zh-TW"/>
              </w:rPr>
            </w:pPr>
            <w:r>
              <w:rPr>
                <w:color w:val="222222"/>
                <w:sz w:val="16"/>
                <w:lang w:eastAsia="zh-TW"/>
              </w:rPr>
              <w:t>估計值之間的差異未達統計顯著，結果仍顯示，在鈉攝取量較高時，鉀</w:t>
            </w:r>
          </w:p>
          <w:p w14:paraId="304242D8" w14:textId="77777777" w:rsidR="001B2150" w:rsidRDefault="00000000">
            <w:pPr>
              <w:spacing w:after="60" w:line="247" w:lineRule="auto"/>
              <w:rPr>
                <w:lang w:eastAsia="zh-TW"/>
              </w:rPr>
            </w:pPr>
            <w:r>
              <w:rPr>
                <w:color w:val="222222"/>
                <w:sz w:val="16"/>
                <w:lang w:eastAsia="zh-TW"/>
              </w:rPr>
              <w:t>可能更能有效降低血壓，這與先前研究結果一致（4）。當族群</w:t>
            </w:r>
          </w:p>
          <w:p w14:paraId="790B2737" w14:textId="77777777" w:rsidR="001B2150" w:rsidRDefault="00000000">
            <w:pPr>
              <w:spacing w:after="60" w:line="247" w:lineRule="auto"/>
              <w:rPr>
                <w:lang w:eastAsia="zh-TW"/>
              </w:rPr>
            </w:pPr>
            <w:r>
              <w:rPr>
                <w:color w:val="222222"/>
                <w:sz w:val="16"/>
                <w:lang w:eastAsia="zh-TW"/>
              </w:rPr>
              <w:t>每日攝取 2–4 g 鈉時，增加鉀攝取對血壓仍有顯著益處；</w:t>
            </w:r>
          </w:p>
          <w:p w14:paraId="3BEC6583" w14:textId="77777777" w:rsidR="001B2150" w:rsidRDefault="00000000">
            <w:pPr>
              <w:spacing w:after="60" w:line="247" w:lineRule="auto"/>
              <w:rPr>
                <w:lang w:eastAsia="zh-TW"/>
              </w:rPr>
            </w:pPr>
            <w:r>
              <w:rPr>
                <w:color w:val="222222"/>
                <w:sz w:val="16"/>
                <w:lang w:eastAsia="zh-TW"/>
              </w:rPr>
              <w:t>因此，由於世界多數族群每日鈉攝取量超過 2–4 g</w:t>
            </w:r>
          </w:p>
          <w:p w14:paraId="76FF283B" w14:textId="77777777" w:rsidR="001B2150" w:rsidRDefault="00000000">
            <w:pPr>
              <w:spacing w:after="60" w:line="247" w:lineRule="auto"/>
              <w:rPr>
                <w:lang w:eastAsia="zh-TW"/>
              </w:rPr>
            </w:pPr>
            <w:r>
              <w:rPr>
                <w:color w:val="222222"/>
                <w:sz w:val="16"/>
                <w:lang w:eastAsia="zh-TW"/>
              </w:rPr>
              <w:t>（40），增加鉀攝取應能使多數國家受益。</w:t>
            </w:r>
          </w:p>
          <w:p w14:paraId="35B750E0" w14:textId="77777777" w:rsidR="001B2150" w:rsidRDefault="00000000">
            <w:pPr>
              <w:spacing w:after="60" w:line="247" w:lineRule="auto"/>
            </w:pPr>
            <w:proofErr w:type="spellStart"/>
            <w:r>
              <w:rPr>
                <w:color w:val="222222"/>
                <w:sz w:val="16"/>
              </w:rPr>
              <w:t>證據的</w:t>
            </w:r>
            <w:proofErr w:type="spellEnd"/>
          </w:p>
          <w:p w14:paraId="54A67B83" w14:textId="77777777" w:rsidR="001B2150" w:rsidRDefault="00000000">
            <w:pPr>
              <w:spacing w:after="60" w:line="247" w:lineRule="auto"/>
            </w:pPr>
            <w:r>
              <w:rPr>
                <w:color w:val="222222"/>
                <w:sz w:val="16"/>
              </w:rPr>
              <w:t>最終</w:t>
            </w:r>
          </w:p>
          <w:p w14:paraId="11DD3E23" w14:textId="77777777" w:rsidR="001B2150" w:rsidRDefault="00000000">
            <w:pPr>
              <w:spacing w:after="60" w:line="247" w:lineRule="auto"/>
            </w:pPr>
            <w:r>
              <w:rPr>
                <w:color w:val="222222"/>
                <w:sz w:val="16"/>
              </w:rPr>
              <w:t>考量</w:t>
            </w:r>
          </w:p>
        </w:tc>
      </w:tr>
    </w:tbl>
    <w:p w14:paraId="3D36DC7C" w14:textId="77777777" w:rsidR="001B2150" w:rsidRDefault="001B2150">
      <w:pPr>
        <w:spacing w:after="0"/>
      </w:pPr>
    </w:p>
    <w:tbl>
      <w:tblPr>
        <w:tblW w:w="9360" w:type="dxa"/>
        <w:tblInd w:w="120" w:type="dxa"/>
        <w:tblLayout w:type="fixed"/>
        <w:tblLook w:val="04A0" w:firstRow="1" w:lastRow="0" w:firstColumn="1" w:lastColumn="0" w:noHBand="0" w:noVBand="1"/>
      </w:tblPr>
      <w:tblGrid>
        <w:gridCol w:w="9360"/>
      </w:tblGrid>
      <w:tr w:rsidR="001B2150" w14:paraId="55F3768C" w14:textId="77777777">
        <w:trPr>
          <w:cantSplit/>
        </w:trPr>
        <w:tc>
          <w:tcPr>
            <w:tcW w:w="9360" w:type="dxa"/>
            <w:shd w:val="clear" w:color="auto" w:fill="E8EEF5"/>
            <w:tcMar>
              <w:top w:w="100" w:type="dxa"/>
              <w:left w:w="130" w:type="dxa"/>
              <w:bottom w:w="100" w:type="dxa"/>
              <w:right w:w="130" w:type="dxa"/>
            </w:tcMar>
            <w:vAlign w:val="center"/>
          </w:tcPr>
          <w:p w14:paraId="7CB56513" w14:textId="77777777" w:rsidR="001B2150" w:rsidRDefault="00000000">
            <w:pPr>
              <w:spacing w:after="0"/>
            </w:pPr>
            <w:r>
              <w:rPr>
                <w:b/>
                <w:color w:val="17365D"/>
                <w:sz w:val="18"/>
              </w:rPr>
              <w:t>候選段落 B｜who-potassium-adverse-effects-review-2012｜第 24 頁｜中文便利譯文</w:t>
            </w:r>
          </w:p>
        </w:tc>
      </w:tr>
      <w:tr w:rsidR="001B2150" w14:paraId="3927B27A" w14:textId="77777777">
        <w:tc>
          <w:tcPr>
            <w:tcW w:w="9360" w:type="dxa"/>
            <w:shd w:val="clear" w:color="auto" w:fill="F7F9FC"/>
            <w:tcMar>
              <w:top w:w="100" w:type="dxa"/>
              <w:left w:w="130" w:type="dxa"/>
              <w:bottom w:w="100" w:type="dxa"/>
              <w:right w:w="130" w:type="dxa"/>
            </w:tcMar>
            <w:vAlign w:val="center"/>
          </w:tcPr>
          <w:p w14:paraId="7817C162" w14:textId="77777777" w:rsidR="001B2150" w:rsidRDefault="00000000">
            <w:pPr>
              <w:spacing w:after="60" w:line="247" w:lineRule="auto"/>
              <w:rPr>
                <w:lang w:eastAsia="zh-TW"/>
              </w:rPr>
            </w:pPr>
            <w:r>
              <w:rPr>
                <w:color w:val="222222"/>
                <w:sz w:val="16"/>
                <w:lang w:eastAsia="zh-TW"/>
              </w:rPr>
              <w:t>血</w:t>
            </w:r>
          </w:p>
          <w:p w14:paraId="4262B55A" w14:textId="77777777" w:rsidR="001B2150" w:rsidRDefault="00000000">
            <w:pPr>
              <w:spacing w:after="60" w:line="247" w:lineRule="auto"/>
              <w:rPr>
                <w:lang w:eastAsia="zh-TW"/>
              </w:rPr>
            </w:pPr>
            <w:r>
              <w:rPr>
                <w:color w:val="222222"/>
                <w:sz w:val="16"/>
                <w:lang w:eastAsia="zh-TW"/>
              </w:rPr>
              <w:t>壓下降 3.89 mmHg（95%CI：0.74, 7.03）。在基線</w:t>
            </w:r>
          </w:p>
          <w:p w14:paraId="5FD41523" w14:textId="77777777" w:rsidR="001B2150" w:rsidRDefault="00000000">
            <w:pPr>
              <w:spacing w:after="60" w:line="247" w:lineRule="auto"/>
            </w:pPr>
            <w:proofErr w:type="spellStart"/>
            <w:r>
              <w:rPr>
                <w:color w:val="222222"/>
                <w:sz w:val="16"/>
              </w:rPr>
              <w:t>尿鉀排泄量為</w:t>
            </w:r>
            <w:proofErr w:type="spellEnd"/>
            <w:r>
              <w:rPr>
                <w:color w:val="222222"/>
                <w:sz w:val="16"/>
              </w:rPr>
              <w:t xml:space="preserve"> 40–60 mmol/day </w:t>
            </w:r>
            <w:proofErr w:type="spellStart"/>
            <w:r>
              <w:rPr>
                <w:color w:val="222222"/>
                <w:sz w:val="16"/>
              </w:rPr>
              <w:t>的研究中，收縮壓下降</w:t>
            </w:r>
            <w:proofErr w:type="spellEnd"/>
          </w:p>
          <w:p w14:paraId="663BB894" w14:textId="77777777" w:rsidR="001B2150" w:rsidRDefault="00000000">
            <w:pPr>
              <w:spacing w:after="60" w:line="247" w:lineRule="auto"/>
            </w:pPr>
            <w:r>
              <w:rPr>
                <w:color w:val="222222"/>
                <w:sz w:val="16"/>
              </w:rPr>
              <w:t>2.95 mmHg（95%CI：0.82, 5.09）。在基線尿鉀</w:t>
            </w:r>
          </w:p>
          <w:p w14:paraId="1C24EFF1" w14:textId="77777777" w:rsidR="001B2150" w:rsidRDefault="00000000">
            <w:pPr>
              <w:spacing w:after="60" w:line="247" w:lineRule="auto"/>
            </w:pPr>
            <w:r>
              <w:rPr>
                <w:color w:val="222222"/>
                <w:sz w:val="16"/>
              </w:rPr>
              <w:t>排泄量高於 60 mmol/day 的研究中，收縮壓下降</w:t>
            </w:r>
          </w:p>
          <w:p w14:paraId="5015B2C9" w14:textId="77777777" w:rsidR="001B2150" w:rsidRDefault="00000000">
            <w:pPr>
              <w:spacing w:after="60" w:line="247" w:lineRule="auto"/>
              <w:rPr>
                <w:lang w:eastAsia="zh-TW"/>
              </w:rPr>
            </w:pPr>
            <w:r>
              <w:rPr>
                <w:color w:val="222222"/>
                <w:sz w:val="16"/>
              </w:rPr>
              <w:t>3.41 mmHg（95%CI：1.27, 5.56）。</w:t>
            </w:r>
            <w:r>
              <w:rPr>
                <w:color w:val="222222"/>
                <w:sz w:val="16"/>
                <w:lang w:eastAsia="zh-TW"/>
              </w:rPr>
              <w:t>若分析僅納入</w:t>
            </w:r>
          </w:p>
          <w:p w14:paraId="6B78B8BC" w14:textId="77777777" w:rsidR="001B2150" w:rsidRDefault="00000000">
            <w:pPr>
              <w:spacing w:after="60" w:line="247" w:lineRule="auto"/>
              <w:rPr>
                <w:lang w:eastAsia="zh-TW"/>
              </w:rPr>
            </w:pPr>
            <w:r>
              <w:rPr>
                <w:color w:val="222222"/>
                <w:sz w:val="16"/>
                <w:lang w:eastAsia="zh-TW"/>
              </w:rPr>
              <w:t>高血壓患者或異質族群的研究，</w:t>
            </w:r>
          </w:p>
          <w:p w14:paraId="1153FDD5" w14:textId="77777777" w:rsidR="001B2150" w:rsidRDefault="00000000">
            <w:pPr>
              <w:spacing w:after="60" w:line="247" w:lineRule="auto"/>
              <w:rPr>
                <w:lang w:eastAsia="zh-TW"/>
              </w:rPr>
            </w:pPr>
            <w:r>
              <w:rPr>
                <w:color w:val="222222"/>
                <w:sz w:val="16"/>
                <w:lang w:eastAsia="zh-TW"/>
              </w:rPr>
              <w:t>基線尿鉀排泄量為 40–60 mmol/day 的研究組別進一步</w:t>
            </w:r>
          </w:p>
          <w:p w14:paraId="5E3D9FD5" w14:textId="77777777" w:rsidR="001B2150" w:rsidRDefault="00000000">
            <w:pPr>
              <w:spacing w:after="60" w:line="247" w:lineRule="auto"/>
              <w:rPr>
                <w:lang w:eastAsia="zh-TW"/>
              </w:rPr>
            </w:pPr>
            <w:r>
              <w:rPr>
                <w:color w:val="222222"/>
                <w:sz w:val="16"/>
                <w:lang w:eastAsia="zh-TW"/>
              </w:rPr>
              <w:t>下降 5.78 mmHg（95%CI：2.86, 8.71），與</w:t>
            </w:r>
          </w:p>
          <w:p w14:paraId="7D2984D8" w14:textId="77777777" w:rsidR="001B2150" w:rsidRDefault="00000000">
            <w:pPr>
              <w:spacing w:after="60" w:line="247" w:lineRule="auto"/>
              <w:rPr>
                <w:lang w:eastAsia="zh-TW"/>
              </w:rPr>
            </w:pPr>
            <w:r>
              <w:rPr>
                <w:color w:val="222222"/>
                <w:sz w:val="16"/>
                <w:lang w:eastAsia="zh-TW"/>
              </w:rPr>
              <w:t>其他亞組並無統計上的差異。</w:t>
            </w:r>
          </w:p>
          <w:p w14:paraId="3CDA43D6" w14:textId="77777777" w:rsidR="001B2150" w:rsidRDefault="00000000">
            <w:pPr>
              <w:spacing w:after="60" w:line="247" w:lineRule="auto"/>
              <w:rPr>
                <w:lang w:eastAsia="zh-TW"/>
              </w:rPr>
            </w:pPr>
            <w:r>
              <w:rPr>
                <w:color w:val="222222"/>
                <w:sz w:val="16"/>
                <w:lang w:eastAsia="zh-TW"/>
              </w:rPr>
              <w:t>基線鈉攝取量對增加鉀攝取造成的收縮壓降幅</w:t>
            </w:r>
          </w:p>
          <w:p w14:paraId="1C693BD7" w14:textId="77777777" w:rsidR="001B2150" w:rsidRDefault="00000000">
            <w:pPr>
              <w:spacing w:after="60" w:line="247" w:lineRule="auto"/>
              <w:rPr>
                <w:lang w:eastAsia="zh-TW"/>
              </w:rPr>
            </w:pPr>
            <w:r>
              <w:rPr>
                <w:color w:val="222222"/>
                <w:sz w:val="16"/>
                <w:lang w:eastAsia="zh-TW"/>
              </w:rPr>
              <w:t>同樣沒有統計顯著影響（圖 3.11 與表 3.53）。在唯一一項</w:t>
            </w:r>
          </w:p>
          <w:p w14:paraId="0C296B72" w14:textId="77777777" w:rsidR="001B2150" w:rsidRDefault="00000000">
            <w:pPr>
              <w:spacing w:after="60" w:line="247" w:lineRule="auto"/>
              <w:rPr>
                <w:lang w:eastAsia="zh-TW"/>
              </w:rPr>
            </w:pPr>
            <w:r>
              <w:rPr>
                <w:color w:val="222222"/>
                <w:sz w:val="16"/>
                <w:lang w:eastAsia="zh-TW"/>
              </w:rPr>
              <w:t>基線鈉值低於 2 g/day 的研究中，收縮壓降幅</w:t>
            </w:r>
          </w:p>
          <w:p w14:paraId="2C0B9AB4" w14:textId="77777777" w:rsidR="001B2150" w:rsidRDefault="00000000">
            <w:pPr>
              <w:spacing w:after="60" w:line="247" w:lineRule="auto"/>
              <w:rPr>
                <w:lang w:eastAsia="zh-TW"/>
              </w:rPr>
            </w:pPr>
            <w:r>
              <w:rPr>
                <w:color w:val="222222"/>
                <w:sz w:val="16"/>
                <w:lang w:eastAsia="zh-TW"/>
              </w:rPr>
              <w:t>未達統計顯著（2.00 mmHg，95%CI：−7.70, 11.70）。在基線鈉攝取量</w:t>
            </w:r>
          </w:p>
          <w:p w14:paraId="543ABE43" w14:textId="77777777" w:rsidR="001B2150" w:rsidRDefault="00000000">
            <w:pPr>
              <w:spacing w:after="60" w:line="247" w:lineRule="auto"/>
              <w:rPr>
                <w:lang w:eastAsia="zh-TW"/>
              </w:rPr>
            </w:pPr>
            <w:r>
              <w:rPr>
                <w:color w:val="222222"/>
                <w:sz w:val="16"/>
                <w:lang w:eastAsia="zh-TW"/>
              </w:rPr>
              <w:t>為 2–4 g/day 的研究中，收縮壓下降 1.34 mmHg</w:t>
            </w:r>
          </w:p>
          <w:p w14:paraId="6CA1E621" w14:textId="77777777" w:rsidR="001B2150" w:rsidRDefault="00000000">
            <w:pPr>
              <w:spacing w:after="60" w:line="247" w:lineRule="auto"/>
              <w:rPr>
                <w:lang w:eastAsia="zh-TW"/>
              </w:rPr>
            </w:pPr>
            <w:r>
              <w:rPr>
                <w:color w:val="222222"/>
                <w:sz w:val="16"/>
                <w:lang w:eastAsia="zh-TW"/>
              </w:rPr>
              <w:t>（95%CI：0.04, 2.64）。基線鈉攝取量高於 4 g/day 的研究</w:t>
            </w:r>
          </w:p>
          <w:p w14:paraId="1A067F5E" w14:textId="77777777" w:rsidR="001B2150" w:rsidRDefault="00000000">
            <w:pPr>
              <w:spacing w:after="60" w:line="247" w:lineRule="auto"/>
              <w:rPr>
                <w:lang w:eastAsia="zh-TW"/>
              </w:rPr>
            </w:pPr>
            <w:r>
              <w:rPr>
                <w:color w:val="222222"/>
                <w:sz w:val="16"/>
                <w:lang w:eastAsia="zh-TW"/>
              </w:rPr>
              <w:t>呈現較大、但未達統計顯著的收縮壓降幅</w:t>
            </w:r>
          </w:p>
          <w:p w14:paraId="06510AE6" w14:textId="77777777" w:rsidR="001B2150" w:rsidRDefault="00000000">
            <w:pPr>
              <w:spacing w:after="60" w:line="247" w:lineRule="auto"/>
              <w:rPr>
                <w:lang w:eastAsia="zh-TW"/>
              </w:rPr>
            </w:pPr>
            <w:r>
              <w:rPr>
                <w:color w:val="222222"/>
                <w:sz w:val="16"/>
              </w:rPr>
              <w:lastRenderedPageBreak/>
              <w:t>（6.91 mmHg，95%CI：2.29, 11.53）。</w:t>
            </w:r>
            <w:r>
              <w:rPr>
                <w:color w:val="222222"/>
                <w:sz w:val="16"/>
                <w:lang w:eastAsia="zh-TW"/>
              </w:rPr>
              <w:t>從統合分析中排除血壓</w:t>
            </w:r>
          </w:p>
          <w:p w14:paraId="6E1BD38C" w14:textId="77777777" w:rsidR="001B2150" w:rsidRDefault="00000000">
            <w:pPr>
              <w:spacing w:after="60" w:line="247" w:lineRule="auto"/>
              <w:rPr>
                <w:lang w:eastAsia="zh-TW"/>
              </w:rPr>
            </w:pPr>
            <w:r>
              <w:rPr>
                <w:color w:val="222222"/>
                <w:sz w:val="16"/>
                <w:lang w:eastAsia="zh-TW"/>
              </w:rPr>
              <w:t>正常者的研究後，基線鈉攝取量</w:t>
            </w:r>
          </w:p>
          <w:p w14:paraId="3C8F9254" w14:textId="77777777" w:rsidR="001B2150" w:rsidRDefault="00000000">
            <w:pPr>
              <w:spacing w:after="60" w:line="247" w:lineRule="auto"/>
              <w:rPr>
                <w:lang w:eastAsia="zh-TW"/>
              </w:rPr>
            </w:pPr>
            <w:r>
              <w:rPr>
                <w:color w:val="222222"/>
                <w:sz w:val="16"/>
                <w:lang w:eastAsia="zh-TW"/>
              </w:rPr>
              <w:t>為 2–4 g/day 的研究組別，所偵測到的降幅為 4.07 mmHg</w:t>
            </w:r>
          </w:p>
          <w:p w14:paraId="6AED6CB7" w14:textId="77777777" w:rsidR="001B2150" w:rsidRDefault="00000000">
            <w:pPr>
              <w:spacing w:after="60" w:line="247" w:lineRule="auto"/>
              <w:rPr>
                <w:lang w:eastAsia="zh-TW"/>
              </w:rPr>
            </w:pPr>
            <w:r>
              <w:rPr>
                <w:color w:val="222222"/>
                <w:sz w:val="16"/>
                <w:lang w:eastAsia="zh-TW"/>
              </w:rPr>
              <w:t>（95%CI：2.37, 5.76），其他組別則維持不變。</w:t>
            </w:r>
          </w:p>
          <w:p w14:paraId="31709E45" w14:textId="77777777" w:rsidR="001B2150" w:rsidRDefault="00000000">
            <w:pPr>
              <w:spacing w:after="60" w:line="247" w:lineRule="auto"/>
              <w:rPr>
                <w:lang w:eastAsia="zh-TW"/>
              </w:rPr>
            </w:pPr>
            <w:r>
              <w:rPr>
                <w:color w:val="222222"/>
                <w:sz w:val="16"/>
                <w:lang w:eastAsia="zh-TW"/>
              </w:rPr>
              <w:t>在持續時間少於 2 個月的研究中，收縮壓下降</w:t>
            </w:r>
          </w:p>
          <w:p w14:paraId="48748539" w14:textId="77777777" w:rsidR="001B2150" w:rsidRDefault="00000000">
            <w:pPr>
              <w:spacing w:after="60" w:line="247" w:lineRule="auto"/>
              <w:rPr>
                <w:lang w:eastAsia="zh-TW"/>
              </w:rPr>
            </w:pPr>
            <w:r>
              <w:rPr>
                <w:color w:val="222222"/>
                <w:sz w:val="16"/>
                <w:lang w:eastAsia="zh-TW"/>
              </w:rPr>
              <w:t>3.36 mmHg（95%CI：1.76, 4.94）（圖 3.12 與表 3.53）。</w:t>
            </w:r>
          </w:p>
        </w:tc>
      </w:tr>
    </w:tbl>
    <w:p w14:paraId="42F6B2D5" w14:textId="77777777" w:rsidR="001B2150" w:rsidRDefault="001B2150">
      <w:pPr>
        <w:spacing w:after="0"/>
        <w:rPr>
          <w:lang w:eastAsia="zh-TW"/>
        </w:rPr>
      </w:pPr>
    </w:p>
    <w:p w14:paraId="0D377E48" w14:textId="77777777" w:rsidR="001B2150" w:rsidRDefault="00000000">
      <w:pPr>
        <w:keepNext/>
        <w:spacing w:before="60" w:after="60"/>
      </w:pPr>
      <w:proofErr w:type="spellStart"/>
      <w:r>
        <w:rPr>
          <w:b/>
          <w:color w:val="2E74B5"/>
        </w:rPr>
        <w:t>您的評估</w:t>
      </w:r>
      <w:proofErr w:type="spellEnd"/>
    </w:p>
    <w:tbl>
      <w:tblPr>
        <w:tblW w:w="9360" w:type="dxa"/>
        <w:tblInd w:w="120" w:type="dxa"/>
        <w:tblLayout w:type="fixed"/>
        <w:tblLook w:val="04A0" w:firstRow="1" w:lastRow="0" w:firstColumn="1" w:lastColumn="0" w:noHBand="0" w:noVBand="1"/>
      </w:tblPr>
      <w:tblGrid>
        <w:gridCol w:w="2600"/>
        <w:gridCol w:w="6760"/>
      </w:tblGrid>
      <w:tr w:rsidR="001B2150" w14:paraId="49392073" w14:textId="77777777">
        <w:trPr>
          <w:cantSplit/>
        </w:trPr>
        <w:tc>
          <w:tcPr>
            <w:tcW w:w="2600" w:type="dxa"/>
            <w:shd w:val="clear" w:color="auto" w:fill="F2F4F7"/>
            <w:tcMar>
              <w:top w:w="100" w:type="dxa"/>
              <w:left w:w="130" w:type="dxa"/>
              <w:bottom w:w="100" w:type="dxa"/>
              <w:right w:w="130" w:type="dxa"/>
            </w:tcMar>
            <w:vAlign w:val="center"/>
          </w:tcPr>
          <w:p w14:paraId="24F44F06"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4B885BDE"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0BFD43C4" w14:textId="77777777">
        <w:trPr>
          <w:cantSplit/>
        </w:trPr>
        <w:tc>
          <w:tcPr>
            <w:tcW w:w="2600" w:type="dxa"/>
            <w:shd w:val="clear" w:color="auto" w:fill="F2F4F7"/>
            <w:tcMar>
              <w:top w:w="100" w:type="dxa"/>
              <w:left w:w="130" w:type="dxa"/>
              <w:bottom w:w="100" w:type="dxa"/>
              <w:right w:w="130" w:type="dxa"/>
            </w:tcMar>
            <w:vAlign w:val="center"/>
          </w:tcPr>
          <w:p w14:paraId="2F9EBC96"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77B5940A"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39C1425C" w14:textId="77777777">
        <w:trPr>
          <w:cantSplit/>
        </w:trPr>
        <w:tc>
          <w:tcPr>
            <w:tcW w:w="2600" w:type="dxa"/>
            <w:shd w:val="clear" w:color="auto" w:fill="F2F4F7"/>
            <w:tcMar>
              <w:top w:w="100" w:type="dxa"/>
              <w:left w:w="130" w:type="dxa"/>
              <w:bottom w:w="100" w:type="dxa"/>
              <w:right w:w="130" w:type="dxa"/>
            </w:tcMar>
            <w:vAlign w:val="center"/>
          </w:tcPr>
          <w:p w14:paraId="0E1D5AB2"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172D23C0"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7A924DCD" w14:textId="77777777">
        <w:trPr>
          <w:cantSplit/>
        </w:trPr>
        <w:tc>
          <w:tcPr>
            <w:tcW w:w="2600" w:type="dxa"/>
            <w:shd w:val="clear" w:color="auto" w:fill="F2F4F7"/>
            <w:tcMar>
              <w:top w:w="100" w:type="dxa"/>
              <w:left w:w="130" w:type="dxa"/>
              <w:bottom w:w="100" w:type="dxa"/>
              <w:right w:w="130" w:type="dxa"/>
            </w:tcMar>
            <w:vAlign w:val="center"/>
          </w:tcPr>
          <w:p w14:paraId="461B9372"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2AF455F4"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66A26328" w14:textId="77777777">
        <w:trPr>
          <w:cantSplit/>
        </w:trPr>
        <w:tc>
          <w:tcPr>
            <w:tcW w:w="2600" w:type="dxa"/>
            <w:shd w:val="clear" w:color="auto" w:fill="F2F4F7"/>
            <w:tcMar>
              <w:top w:w="100" w:type="dxa"/>
              <w:left w:w="130" w:type="dxa"/>
              <w:bottom w:w="100" w:type="dxa"/>
              <w:right w:w="130" w:type="dxa"/>
            </w:tcMar>
            <w:vAlign w:val="center"/>
          </w:tcPr>
          <w:p w14:paraId="59BF9B58"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26B77223"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2A7B7391" w14:textId="77777777">
        <w:trPr>
          <w:cantSplit/>
        </w:trPr>
        <w:tc>
          <w:tcPr>
            <w:tcW w:w="2600" w:type="dxa"/>
            <w:shd w:val="clear" w:color="auto" w:fill="F2F4F7"/>
            <w:tcMar>
              <w:top w:w="100" w:type="dxa"/>
              <w:left w:w="130" w:type="dxa"/>
              <w:bottom w:w="100" w:type="dxa"/>
              <w:right w:w="130" w:type="dxa"/>
            </w:tcMar>
            <w:vAlign w:val="center"/>
          </w:tcPr>
          <w:p w14:paraId="7EC2E971"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1682942E"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4B2D47CD" w14:textId="77777777">
        <w:trPr>
          <w:cantSplit/>
        </w:trPr>
        <w:tc>
          <w:tcPr>
            <w:tcW w:w="2600" w:type="dxa"/>
            <w:shd w:val="clear" w:color="auto" w:fill="F2F4F7"/>
            <w:tcMar>
              <w:top w:w="100" w:type="dxa"/>
              <w:left w:w="130" w:type="dxa"/>
              <w:bottom w:w="100" w:type="dxa"/>
              <w:right w:w="130" w:type="dxa"/>
            </w:tcMar>
            <w:vAlign w:val="center"/>
          </w:tcPr>
          <w:p w14:paraId="5D0D46C2"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61606C72"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23285D04"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33003920" w14:textId="77777777">
        <w:tc>
          <w:tcPr>
            <w:tcW w:w="9360" w:type="dxa"/>
            <w:shd w:val="clear" w:color="auto" w:fill="17365D"/>
            <w:tcMar>
              <w:top w:w="100" w:type="dxa"/>
              <w:left w:w="130" w:type="dxa"/>
              <w:bottom w:w="100" w:type="dxa"/>
              <w:right w:w="130" w:type="dxa"/>
            </w:tcMar>
            <w:vAlign w:val="center"/>
          </w:tcPr>
          <w:p w14:paraId="5E851840" w14:textId="77777777" w:rsidR="001B2150" w:rsidRDefault="00000000">
            <w:pPr>
              <w:spacing w:after="0"/>
            </w:pPr>
            <w:r>
              <w:rPr>
                <w:b/>
                <w:color w:val="FFFFFF"/>
                <w:sz w:val="24"/>
              </w:rPr>
              <w:lastRenderedPageBreak/>
              <w:t xml:space="preserve">第 03 </w:t>
            </w:r>
            <w:proofErr w:type="spellStart"/>
            <w:r>
              <w:rPr>
                <w:b/>
                <w:color w:val="FFFFFF"/>
                <w:sz w:val="24"/>
              </w:rPr>
              <w:t>題／共</w:t>
            </w:r>
            <w:proofErr w:type="spellEnd"/>
            <w:r>
              <w:rPr>
                <w:b/>
                <w:color w:val="FFFFFF"/>
                <w:sz w:val="24"/>
              </w:rPr>
              <w:t xml:space="preserve"> 32 題</w:t>
            </w:r>
          </w:p>
        </w:tc>
      </w:tr>
    </w:tbl>
    <w:p w14:paraId="2A9C4D5A"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29080C71" w14:textId="77777777">
        <w:trPr>
          <w:cantSplit/>
        </w:trPr>
        <w:tc>
          <w:tcPr>
            <w:tcW w:w="9360" w:type="dxa"/>
            <w:shd w:val="clear" w:color="auto" w:fill="E8EEF5"/>
            <w:tcMar>
              <w:top w:w="100" w:type="dxa"/>
              <w:left w:w="130" w:type="dxa"/>
              <w:bottom w:w="100" w:type="dxa"/>
              <w:right w:w="130" w:type="dxa"/>
            </w:tcMar>
            <w:vAlign w:val="center"/>
          </w:tcPr>
          <w:p w14:paraId="49504F89" w14:textId="77777777" w:rsidR="001B2150" w:rsidRDefault="00000000">
            <w:pPr>
              <w:spacing w:after="0"/>
              <w:rPr>
                <w:lang w:eastAsia="zh-TW"/>
              </w:rPr>
            </w:pPr>
            <w:r>
              <w:rPr>
                <w:b/>
                <w:color w:val="17365D"/>
                <w:sz w:val="22"/>
                <w:lang w:eastAsia="zh-TW"/>
              </w:rPr>
              <w:t>使用非糖甜味劑控制體重時，試驗結果顯示什麼？哪些比較情境會限制結果的解讀？</w:t>
            </w:r>
          </w:p>
        </w:tc>
      </w:tr>
    </w:tbl>
    <w:p w14:paraId="34D22471"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58855C8B" w14:textId="77777777">
        <w:trPr>
          <w:cantSplit/>
        </w:trPr>
        <w:tc>
          <w:tcPr>
            <w:tcW w:w="9360" w:type="dxa"/>
            <w:shd w:val="clear" w:color="auto" w:fill="E8EEF5"/>
            <w:tcMar>
              <w:top w:w="100" w:type="dxa"/>
              <w:left w:w="130" w:type="dxa"/>
              <w:bottom w:w="100" w:type="dxa"/>
              <w:right w:w="130" w:type="dxa"/>
            </w:tcMar>
            <w:vAlign w:val="center"/>
          </w:tcPr>
          <w:p w14:paraId="7CCCD146" w14:textId="77777777" w:rsidR="001B2150" w:rsidRDefault="00000000">
            <w:pPr>
              <w:spacing w:after="0"/>
            </w:pPr>
            <w:proofErr w:type="spellStart"/>
            <w:r>
              <w:rPr>
                <w:b/>
                <w:color w:val="17365D"/>
                <w:sz w:val="18"/>
              </w:rPr>
              <w:t>候選段落</w:t>
            </w:r>
            <w:proofErr w:type="spellEnd"/>
            <w:r>
              <w:rPr>
                <w:b/>
                <w:color w:val="17365D"/>
                <w:sz w:val="18"/>
              </w:rPr>
              <w:t xml:space="preserve"> A｜who-nss-systematic-review-2022｜第 51 </w:t>
            </w:r>
            <w:proofErr w:type="spellStart"/>
            <w:r>
              <w:rPr>
                <w:b/>
                <w:color w:val="17365D"/>
                <w:sz w:val="18"/>
              </w:rPr>
              <w:t>頁｜中文便利譯文</w:t>
            </w:r>
            <w:proofErr w:type="spellEnd"/>
          </w:p>
        </w:tc>
      </w:tr>
      <w:tr w:rsidR="001B2150" w14:paraId="0CD3CEAF" w14:textId="77777777">
        <w:tc>
          <w:tcPr>
            <w:tcW w:w="9360" w:type="dxa"/>
            <w:shd w:val="clear" w:color="auto" w:fill="F7F9FC"/>
            <w:tcMar>
              <w:top w:w="100" w:type="dxa"/>
              <w:left w:w="130" w:type="dxa"/>
              <w:bottom w:w="100" w:type="dxa"/>
              <w:right w:w="130" w:type="dxa"/>
            </w:tcMar>
            <w:vAlign w:val="center"/>
          </w:tcPr>
          <w:p w14:paraId="0F3C32EA" w14:textId="77777777" w:rsidR="001B2150" w:rsidRDefault="00000000">
            <w:pPr>
              <w:spacing w:after="60" w:line="247" w:lineRule="auto"/>
              <w:rPr>
                <w:lang w:eastAsia="zh-TW"/>
              </w:rPr>
            </w:pPr>
            <w:r>
              <w:rPr>
                <w:color w:val="222222"/>
                <w:sz w:val="16"/>
                <w:lang w:eastAsia="zh-TW"/>
              </w:rPr>
              <w:t>43</w:t>
            </w:r>
          </w:p>
          <w:p w14:paraId="1379FC80" w14:textId="77777777" w:rsidR="001B2150" w:rsidRDefault="00000000">
            <w:pPr>
              <w:spacing w:after="60" w:line="247" w:lineRule="auto"/>
              <w:rPr>
                <w:lang w:eastAsia="zh-TW"/>
              </w:rPr>
            </w:pPr>
            <w:r>
              <w:rPr>
                <w:color w:val="222222"/>
                <w:sz w:val="16"/>
                <w:lang w:eastAsia="zh-TW"/>
              </w:rPr>
              <w:t>4. 討論</w:t>
            </w:r>
          </w:p>
          <w:p w14:paraId="49D86489" w14:textId="77777777" w:rsidR="001B2150" w:rsidRDefault="00000000">
            <w:pPr>
              <w:spacing w:after="60" w:line="247" w:lineRule="auto"/>
              <w:rPr>
                <w:lang w:eastAsia="zh-TW"/>
              </w:rPr>
            </w:pPr>
            <w:r>
              <w:rPr>
                <w:color w:val="222222"/>
                <w:sz w:val="16"/>
                <w:lang w:eastAsia="zh-TW"/>
              </w:rPr>
              <w:t>4. 討論</w:t>
            </w:r>
          </w:p>
          <w:p w14:paraId="0D95B1CA" w14:textId="77777777" w:rsidR="001B2150" w:rsidRDefault="00000000">
            <w:pPr>
              <w:spacing w:after="60" w:line="247" w:lineRule="auto"/>
              <w:rPr>
                <w:lang w:eastAsia="zh-TW"/>
              </w:rPr>
            </w:pPr>
            <w:r>
              <w:rPr>
                <w:color w:val="222222"/>
                <w:sz w:val="16"/>
                <w:lang w:eastAsia="zh-TW"/>
              </w:rPr>
              <w:t>結果摘要</w:t>
            </w:r>
          </w:p>
          <w:p w14:paraId="42D259F1" w14:textId="77777777" w:rsidR="001B2150" w:rsidRDefault="00000000">
            <w:pPr>
              <w:spacing w:after="60" w:line="247" w:lineRule="auto"/>
              <w:rPr>
                <w:lang w:eastAsia="zh-TW"/>
              </w:rPr>
            </w:pPr>
            <w:r>
              <w:rPr>
                <w:color w:val="222222"/>
                <w:sz w:val="16"/>
                <w:lang w:eastAsia="zh-TW"/>
              </w:rPr>
              <w:t>這項涵蓋大量 RCT、前瞻性世代研究與病例?照</w:t>
            </w:r>
          </w:p>
          <w:p w14:paraId="1AD137F0" w14:textId="77777777" w:rsidR="001B2150" w:rsidRDefault="00000000">
            <w:pPr>
              <w:spacing w:after="60" w:line="247" w:lineRule="auto"/>
              <w:rPr>
                <w:lang w:eastAsia="zh-TW"/>
              </w:rPr>
            </w:pPr>
            <w:r>
              <w:rPr>
                <w:color w:val="222222"/>
                <w:sz w:val="16"/>
                <w:lang w:eastAsia="zh-TW"/>
              </w:rPr>
              <w:t>研究的系統性回顧發現，RCT 評估顯示，成人使用 NSS 可使體重與 BMI</w:t>
            </w:r>
          </w:p>
          <w:p w14:paraId="675BAD4E" w14:textId="77777777" w:rsidR="001B2150" w:rsidRDefault="00000000">
            <w:pPr>
              <w:spacing w:after="60" w:line="247" w:lineRule="auto"/>
              <w:rPr>
                <w:lang w:eastAsia="zh-TW"/>
              </w:rPr>
            </w:pPr>
            <w:r>
              <w:rPr>
                <w:color w:val="222222"/>
                <w:sz w:val="16"/>
                <w:lang w:eastAsia="zh-TW"/>
              </w:rPr>
              <w:t>小幅下降（低確定性證據），但對其他肥胖度指標或</w:t>
            </w:r>
          </w:p>
          <w:p w14:paraId="43146F3D" w14:textId="77777777" w:rsidR="001B2150" w:rsidRDefault="00000000">
            <w:pPr>
              <w:spacing w:after="60" w:line="247" w:lineRule="auto"/>
              <w:rPr>
                <w:lang w:eastAsia="zh-TW"/>
              </w:rPr>
            </w:pPr>
            <w:r>
              <w:rPr>
                <w:color w:val="222222"/>
                <w:sz w:val="16"/>
                <w:lang w:eastAsia="zh-TW"/>
              </w:rPr>
              <w:t>心血管代謝健康指標，包括空腹血糖、胰島素、血脂與血壓，沒有顯著影響</w:t>
            </w:r>
          </w:p>
          <w:p w14:paraId="01FC5234" w14:textId="77777777" w:rsidR="001B2150" w:rsidRDefault="00000000">
            <w:pPr>
              <w:spacing w:after="60" w:line="247" w:lineRule="auto"/>
              <w:rPr>
                <w:lang w:eastAsia="zh-TW"/>
              </w:rPr>
            </w:pPr>
            <w:r>
              <w:rPr>
                <w:color w:val="222222"/>
                <w:sz w:val="16"/>
                <w:lang w:eastAsia="zh-TW"/>
              </w:rPr>
              <w:t>（極低至高確定性證據）。與糖相比時，效果似乎更明顯，</w:t>
            </w:r>
          </w:p>
          <w:p w14:paraId="47EA3C9A" w14:textId="77777777" w:rsidR="001B2150" w:rsidRDefault="00000000">
            <w:pPr>
              <w:spacing w:after="60" w:line="247" w:lineRule="auto"/>
              <w:rPr>
                <w:lang w:eastAsia="zh-TW"/>
              </w:rPr>
            </w:pPr>
            <w:r>
              <w:rPr>
                <w:color w:val="222222"/>
                <w:sz w:val="16"/>
                <w:lang w:eastAsia="zh-TW"/>
              </w:rPr>
              <w:t>且可能由能量攝取減少所介導；只有在 NSS 與糖比較的研究中</w:t>
            </w:r>
          </w:p>
          <w:p w14:paraId="0023C422" w14:textId="77777777" w:rsidR="001B2150" w:rsidRDefault="00000000">
            <w:pPr>
              <w:spacing w:after="60" w:line="247" w:lineRule="auto"/>
              <w:rPr>
                <w:lang w:eastAsia="zh-TW"/>
              </w:rPr>
            </w:pPr>
            <w:r>
              <w:rPr>
                <w:color w:val="222222"/>
                <w:sz w:val="16"/>
                <w:lang w:eastAsia="zh-TW"/>
              </w:rPr>
              <w:t>觀察到能量攝取減少。當 NSS 專門用來取代糖</w:t>
            </w:r>
          </w:p>
          <w:p w14:paraId="7727EAD8" w14:textId="77777777" w:rsidR="001B2150" w:rsidRDefault="00000000">
            <w:pPr>
              <w:spacing w:after="60" w:line="247" w:lineRule="auto"/>
              <w:rPr>
                <w:lang w:eastAsia="zh-TW"/>
              </w:rPr>
            </w:pPr>
            <w:r>
              <w:rPr>
                <w:color w:val="222222"/>
                <w:sz w:val="16"/>
                <w:lang w:eastAsia="zh-TW"/>
              </w:rPr>
              <w:t>（主要是以 NSS 增甜飲料取代含糖飲料）時，對體重與 BMI 的效果較小，</w:t>
            </w:r>
          </w:p>
          <w:p w14:paraId="51695DE6" w14:textId="77777777" w:rsidR="001B2150" w:rsidRDefault="00000000">
            <w:pPr>
              <w:spacing w:after="60" w:line="247" w:lineRule="auto"/>
              <w:rPr>
                <w:lang w:eastAsia="zh-TW"/>
              </w:rPr>
            </w:pPr>
            <w:r>
              <w:rPr>
                <w:color w:val="222222"/>
                <w:sz w:val="16"/>
                <w:lang w:eastAsia="zh-TW"/>
              </w:rPr>
              <w:t>且兩者皆未達統計顯著（中等確定性證據）。</w:t>
            </w:r>
          </w:p>
          <w:p w14:paraId="52442B54" w14:textId="77777777" w:rsidR="001B2150" w:rsidRDefault="00000000">
            <w:pPr>
              <w:spacing w:after="60" w:line="247" w:lineRule="auto"/>
              <w:rPr>
                <w:lang w:eastAsia="zh-TW"/>
              </w:rPr>
            </w:pPr>
            <w:r>
              <w:rPr>
                <w:color w:val="222222"/>
                <w:sz w:val="16"/>
                <w:lang w:eastAsia="zh-TW"/>
              </w:rPr>
              <w:t>前瞻性世代研究結果顯示，較高的 NSS 攝取量與</w:t>
            </w:r>
          </w:p>
          <w:p w14:paraId="1C3F0923" w14:textId="77777777" w:rsidR="001B2150" w:rsidRDefault="00000000">
            <w:pPr>
              <w:spacing w:after="60" w:line="247" w:lineRule="auto"/>
              <w:rPr>
                <w:lang w:eastAsia="zh-TW"/>
              </w:rPr>
            </w:pPr>
            <w:r>
              <w:rPr>
                <w:color w:val="222222"/>
                <w:sz w:val="16"/>
                <w:lang w:eastAsia="zh-TW"/>
              </w:rPr>
              <w:t>體重增加，以及第 2 型糖尿病、心血管疾病與</w:t>
            </w:r>
          </w:p>
          <w:p w14:paraId="394E5277" w14:textId="77777777" w:rsidR="001B2150" w:rsidRDefault="00000000">
            <w:pPr>
              <w:spacing w:after="60" w:line="247" w:lineRule="auto"/>
              <w:rPr>
                <w:lang w:eastAsia="zh-TW"/>
              </w:rPr>
            </w:pPr>
            <w:r>
              <w:rPr>
                <w:color w:val="222222"/>
                <w:sz w:val="16"/>
                <w:lang w:eastAsia="zh-TW"/>
              </w:rPr>
              <w:t>全因死亡風險增加有關（極低至低確定性證據）。病例?照研究結果顯示，</w:t>
            </w:r>
          </w:p>
          <w:p w14:paraId="0CBE7567" w14:textId="77777777" w:rsidR="001B2150" w:rsidRDefault="00000000">
            <w:pPr>
              <w:spacing w:after="60" w:line="247" w:lineRule="auto"/>
              <w:rPr>
                <w:lang w:eastAsia="zh-TW"/>
              </w:rPr>
            </w:pPr>
            <w:r>
              <w:rPr>
                <w:color w:val="222222"/>
                <w:sz w:val="16"/>
                <w:lang w:eastAsia="zh-TW"/>
              </w:rPr>
              <w:t>糖精攝取與膀胱癌有關（極低確定性證據），但</w:t>
            </w:r>
          </w:p>
          <w:p w14:paraId="01AA9F8D" w14:textId="77777777" w:rsidR="001B2150" w:rsidRDefault="00000000">
            <w:pPr>
              <w:spacing w:after="60" w:line="247" w:lineRule="auto"/>
              <w:rPr>
                <w:lang w:eastAsia="zh-TW"/>
              </w:rPr>
            </w:pPr>
            <w:r>
              <w:rPr>
                <w:color w:val="222222"/>
                <w:sz w:val="16"/>
                <w:lang w:eastAsia="zh-TW"/>
              </w:rPr>
              <w:t>病例?照研究或前瞻性世代研究的統合分析未觀察到其他癌症類型的</w:t>
            </w:r>
          </w:p>
          <w:p w14:paraId="09B7A15E" w14:textId="77777777" w:rsidR="001B2150" w:rsidRDefault="00000000">
            <w:pPr>
              <w:spacing w:after="60" w:line="247" w:lineRule="auto"/>
              <w:rPr>
                <w:lang w:eastAsia="zh-TW"/>
              </w:rPr>
            </w:pPr>
            <w:r>
              <w:rPr>
                <w:color w:val="222222"/>
                <w:sz w:val="16"/>
                <w:lang w:eastAsia="zh-TW"/>
              </w:rPr>
              <w:t>顯著關聯（極低至低確定性證據）。</w:t>
            </w:r>
          </w:p>
          <w:p w14:paraId="64B64F04" w14:textId="77777777" w:rsidR="001B2150" w:rsidRDefault="00000000">
            <w:pPr>
              <w:spacing w:after="60" w:line="247" w:lineRule="auto"/>
              <w:rPr>
                <w:lang w:eastAsia="zh-TW"/>
              </w:rPr>
            </w:pPr>
            <w:r>
              <w:rPr>
                <w:color w:val="222222"/>
                <w:sz w:val="16"/>
                <w:lang w:eastAsia="zh-TW"/>
              </w:rPr>
              <w:t>兒童相關研究相對較少，結果大多無定論。一項規模相當大且執行良好的</w:t>
            </w:r>
          </w:p>
          <w:p w14:paraId="4102424E" w14:textId="77777777" w:rsidR="001B2150" w:rsidRDefault="00000000">
            <w:pPr>
              <w:spacing w:after="60" w:line="247" w:lineRule="auto"/>
              <w:rPr>
                <w:lang w:eastAsia="zh-TW"/>
              </w:rPr>
            </w:pPr>
            <w:r>
              <w:rPr>
                <w:color w:val="222222"/>
                <w:sz w:val="16"/>
                <w:lang w:eastAsia="zh-TW"/>
              </w:rPr>
              <w:t>RCT 以 NSS 增甜飲料取代含糖飲料，報告</w:t>
            </w:r>
          </w:p>
          <w:p w14:paraId="0EB6908B" w14:textId="77777777" w:rsidR="001B2150" w:rsidRDefault="00000000">
            <w:pPr>
              <w:spacing w:after="60" w:line="247" w:lineRule="auto"/>
              <w:rPr>
                <w:lang w:eastAsia="zh-TW"/>
              </w:rPr>
            </w:pPr>
            <w:r>
              <w:rPr>
                <w:color w:val="222222"/>
                <w:sz w:val="16"/>
                <w:lang w:eastAsia="zh-TW"/>
              </w:rPr>
              <w:t>肥胖度指標小幅下降（中等確定性證據）。</w:t>
            </w:r>
          </w:p>
        </w:tc>
      </w:tr>
    </w:tbl>
    <w:p w14:paraId="34ACCD2B"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2C4F2252" w14:textId="77777777">
        <w:trPr>
          <w:cantSplit/>
        </w:trPr>
        <w:tc>
          <w:tcPr>
            <w:tcW w:w="9360" w:type="dxa"/>
            <w:shd w:val="clear" w:color="auto" w:fill="E8EEF5"/>
            <w:tcMar>
              <w:top w:w="100" w:type="dxa"/>
              <w:left w:w="130" w:type="dxa"/>
              <w:bottom w:w="100" w:type="dxa"/>
              <w:right w:w="130" w:type="dxa"/>
            </w:tcMar>
            <w:vAlign w:val="center"/>
          </w:tcPr>
          <w:p w14:paraId="6447A9EF" w14:textId="77777777" w:rsidR="001B2150" w:rsidRDefault="00000000">
            <w:pPr>
              <w:spacing w:after="0"/>
              <w:rPr>
                <w:lang w:eastAsia="zh-TW"/>
              </w:rPr>
            </w:pPr>
            <w:r>
              <w:rPr>
                <w:b/>
                <w:color w:val="17365D"/>
                <w:sz w:val="18"/>
                <w:lang w:eastAsia="zh-TW"/>
              </w:rPr>
              <w:t>候選段落 B｜who-nss-2023｜第 11 頁｜中文便利譯文</w:t>
            </w:r>
          </w:p>
        </w:tc>
      </w:tr>
      <w:tr w:rsidR="001B2150" w14:paraId="5A20064C" w14:textId="77777777">
        <w:tc>
          <w:tcPr>
            <w:tcW w:w="9360" w:type="dxa"/>
            <w:shd w:val="clear" w:color="auto" w:fill="F7F9FC"/>
            <w:tcMar>
              <w:top w:w="100" w:type="dxa"/>
              <w:left w:w="130" w:type="dxa"/>
              <w:bottom w:w="100" w:type="dxa"/>
              <w:right w:w="130" w:type="dxa"/>
            </w:tcMar>
            <w:vAlign w:val="center"/>
          </w:tcPr>
          <w:p w14:paraId="72E47E3A" w14:textId="77777777" w:rsidR="001B2150" w:rsidRDefault="00000000">
            <w:pPr>
              <w:spacing w:after="60" w:line="247" w:lineRule="auto"/>
              <w:rPr>
                <w:lang w:eastAsia="zh-TW"/>
              </w:rPr>
            </w:pPr>
            <w:r>
              <w:rPr>
                <w:color w:val="222222"/>
                <w:sz w:val="16"/>
                <w:lang w:eastAsia="zh-TW"/>
              </w:rPr>
              <w:t>亦即，試驗中的一組接受</w:t>
            </w:r>
          </w:p>
          <w:p w14:paraId="42CB5A20" w14:textId="77777777" w:rsidR="001B2150" w:rsidRDefault="00000000">
            <w:pPr>
              <w:spacing w:after="60" w:line="247" w:lineRule="auto"/>
              <w:rPr>
                <w:lang w:eastAsia="zh-TW"/>
              </w:rPr>
            </w:pPr>
            <w:r>
              <w:rPr>
                <w:color w:val="222222"/>
                <w:sz w:val="16"/>
                <w:lang w:eastAsia="zh-TW"/>
              </w:rPr>
              <w:t>NSS，另一組接受游離糖），接受 NSS 者的體重與 BMI 較低，</w:t>
            </w:r>
          </w:p>
          <w:p w14:paraId="0E4D5C90" w14:textId="77777777" w:rsidR="001B2150" w:rsidRDefault="00000000">
            <w:pPr>
              <w:spacing w:after="60" w:line="247" w:lineRule="auto"/>
              <w:rPr>
                <w:lang w:eastAsia="zh-TW"/>
              </w:rPr>
            </w:pPr>
            <w:r>
              <w:rPr>
                <w:color w:val="222222"/>
                <w:sz w:val="16"/>
                <w:lang w:eastAsia="zh-TW"/>
              </w:rPr>
              <w:t>幅度與以任何方式使用 NSS 時的結果相近。然而，這些</w:t>
            </w:r>
          </w:p>
          <w:p w14:paraId="48E4B91C" w14:textId="77777777" w:rsidR="001B2150" w:rsidRDefault="00000000">
            <w:pPr>
              <w:spacing w:after="60" w:line="247" w:lineRule="auto"/>
              <w:rPr>
                <w:lang w:eastAsia="zh-TW"/>
              </w:rPr>
            </w:pPr>
            <w:r>
              <w:rPr>
                <w:color w:val="222222"/>
                <w:sz w:val="16"/>
                <w:lang w:eastAsia="zh-TW"/>
              </w:rPr>
              <w:t>試驗大多是在既有飲食之外另外提供含 NSS 或游離糖的食物與飲料，</w:t>
            </w:r>
          </w:p>
          <w:p w14:paraId="099E34E0" w14:textId="77777777" w:rsidR="001B2150" w:rsidRDefault="00000000">
            <w:pPr>
              <w:spacing w:after="60" w:line="247" w:lineRule="auto"/>
              <w:rPr>
                <w:lang w:eastAsia="zh-TW"/>
              </w:rPr>
            </w:pPr>
            <w:r>
              <w:rPr>
                <w:color w:val="222222"/>
                <w:sz w:val="16"/>
                <w:lang w:eastAsia="zh-TW"/>
              </w:rPr>
              <w:t>因此並未直接測量以 NSS 取代游離糖的效果。當 NSS</w:t>
            </w:r>
          </w:p>
          <w:p w14:paraId="155F36B7" w14:textId="77777777" w:rsidR="001B2150" w:rsidRDefault="00000000">
            <w:pPr>
              <w:spacing w:after="60" w:line="247" w:lineRule="auto"/>
              <w:rPr>
                <w:lang w:eastAsia="zh-TW"/>
              </w:rPr>
            </w:pPr>
            <w:r>
              <w:rPr>
                <w:color w:val="222222"/>
                <w:sz w:val="16"/>
                <w:lang w:eastAsia="zh-TW"/>
              </w:rPr>
              <w:t>與無處置／安慰劑或水比較（亦即，試驗中的一組接受 NSS，另一組</w:t>
            </w:r>
          </w:p>
          <w:p w14:paraId="00C2CCF2" w14:textId="77777777" w:rsidR="001B2150" w:rsidRDefault="00000000">
            <w:pPr>
              <w:spacing w:after="60" w:line="247" w:lineRule="auto"/>
              <w:rPr>
                <w:lang w:eastAsia="zh-TW"/>
              </w:rPr>
            </w:pPr>
            <w:r>
              <w:rPr>
                <w:color w:val="222222"/>
                <w:sz w:val="16"/>
                <w:lang w:eastAsia="zh-TW"/>
              </w:rPr>
              <w:lastRenderedPageBreak/>
              <w:t>不接受任何處置／接受安慰劑或水）時，未觀察到對體重或 BMI 的影響。</w:t>
            </w:r>
          </w:p>
          <w:p w14:paraId="4C3D17CF" w14:textId="77777777" w:rsidR="001B2150" w:rsidRDefault="00000000">
            <w:pPr>
              <w:spacing w:after="60" w:line="247" w:lineRule="auto"/>
              <w:rPr>
                <w:lang w:eastAsia="zh-TW"/>
              </w:rPr>
            </w:pPr>
            <w:r>
              <w:rPr>
                <w:color w:val="222222"/>
                <w:sz w:val="16"/>
                <w:lang w:eastAsia="zh-TW"/>
              </w:rPr>
              <w:t>？當少數 RCT 專門評估 NSS 作為游離糖替代品時</w:t>
            </w:r>
          </w:p>
          <w:p w14:paraId="5EC74D5F" w14:textId="77777777" w:rsidR="001B2150" w:rsidRDefault="00000000">
            <w:pPr>
              <w:spacing w:after="60" w:line="247" w:lineRule="auto"/>
              <w:rPr>
                <w:lang w:eastAsia="zh-TW"/>
              </w:rPr>
            </w:pPr>
            <w:r>
              <w:rPr>
                <w:color w:val="222222"/>
                <w:sz w:val="16"/>
                <w:lang w:eastAsia="zh-TW"/>
              </w:rPr>
              <w:t>（亦即，要求習慣食用含游離糖食物或飲料者改用</w:t>
            </w:r>
          </w:p>
          <w:p w14:paraId="1EF00D68" w14:textId="77777777" w:rsidR="001B2150" w:rsidRDefault="00000000">
            <w:pPr>
              <w:spacing w:after="60" w:line="247" w:lineRule="auto"/>
              <w:rPr>
                <w:lang w:eastAsia="zh-TW"/>
              </w:rPr>
            </w:pPr>
            <w:r>
              <w:rPr>
                <w:color w:val="222222"/>
                <w:sz w:val="16"/>
                <w:lang w:eastAsia="zh-TW"/>
              </w:rPr>
              <w:t>以 NSS 取代游離糖的版本），其對體重的效果相較於</w:t>
            </w:r>
          </w:p>
          <w:p w14:paraId="7A3F04BA" w14:textId="77777777" w:rsidR="001B2150" w:rsidRDefault="00000000">
            <w:pPr>
              <w:spacing w:after="60" w:line="247" w:lineRule="auto"/>
              <w:rPr>
                <w:lang w:eastAsia="zh-TW"/>
              </w:rPr>
            </w:pPr>
            <w:r>
              <w:rPr>
                <w:color w:val="222222"/>
                <w:sz w:val="16"/>
                <w:lang w:eastAsia="zh-TW"/>
              </w:rPr>
              <w:t>以任何方式使用 NSS 時顯著減弱，對 BMI 的效果則不再出現。</w:t>
            </w:r>
          </w:p>
          <w:p w14:paraId="5EA54B61" w14:textId="77777777" w:rsidR="001B2150" w:rsidRDefault="00000000">
            <w:pPr>
              <w:spacing w:after="60" w:line="247" w:lineRule="auto"/>
              <w:rPr>
                <w:lang w:eastAsia="zh-TW"/>
              </w:rPr>
            </w:pPr>
            <w:r>
              <w:rPr>
                <w:color w:val="222222"/>
                <w:sz w:val="16"/>
                <w:lang w:eastAsia="zh-TW"/>
              </w:rPr>
              <w:t>追蹤期最長達 10 年的前瞻性觀察研究證據如下。</w:t>
            </w:r>
          </w:p>
          <w:p w14:paraId="0649B32A" w14:textId="77777777" w:rsidR="001B2150" w:rsidRDefault="00000000">
            <w:pPr>
              <w:spacing w:after="60" w:line="247" w:lineRule="auto"/>
              <w:rPr>
                <w:lang w:eastAsia="zh-TW"/>
              </w:rPr>
            </w:pPr>
            <w:r>
              <w:rPr>
                <w:color w:val="222222"/>
                <w:sz w:val="16"/>
                <w:lang w:eastAsia="zh-TW"/>
              </w:rPr>
              <w:t>？較高 NSS 攝取量與較高 BMI 及新發肥胖風險增加有關，但</w:t>
            </w:r>
          </w:p>
          <w:p w14:paraId="546B0D73" w14:textId="77777777" w:rsidR="001B2150" w:rsidRDefault="00000000">
            <w:pPr>
              <w:spacing w:after="60" w:line="247" w:lineRule="auto"/>
              <w:rPr>
                <w:lang w:eastAsia="zh-TW"/>
              </w:rPr>
            </w:pPr>
            <w:r>
              <w:rPr>
                <w:color w:val="222222"/>
                <w:sz w:val="16"/>
                <w:lang w:eastAsia="zh-TW"/>
              </w:rPr>
              <w:t>與其他體脂指標無關（極低至低確定性證據）。</w:t>
            </w:r>
          </w:p>
          <w:p w14:paraId="29EFE1A6" w14:textId="77777777" w:rsidR="001B2150" w:rsidRDefault="00000000">
            <w:pPr>
              <w:spacing w:after="60" w:line="247" w:lineRule="auto"/>
              <w:rPr>
                <w:lang w:eastAsia="zh-TW"/>
              </w:rPr>
            </w:pPr>
            <w:r>
              <w:rPr>
                <w:color w:val="222222"/>
                <w:sz w:val="16"/>
                <w:lang w:eastAsia="zh-TW"/>
              </w:rPr>
              <w:t>？在平均追蹤</w:t>
            </w:r>
          </w:p>
          <w:p w14:paraId="72B07438" w14:textId="77777777" w:rsidR="001B2150" w:rsidRDefault="00000000">
            <w:pPr>
              <w:spacing w:after="60" w:line="247" w:lineRule="auto"/>
              <w:rPr>
                <w:lang w:eastAsia="zh-TW"/>
              </w:rPr>
            </w:pPr>
            <w:r>
              <w:rPr>
                <w:color w:val="222222"/>
                <w:sz w:val="16"/>
                <w:lang w:eastAsia="zh-TW"/>
              </w:rPr>
              <w:t>13 年的長期前瞻性觀察研究中，較高 NSS 攝取量與第 2 型糖尿病、CVD、CVD 死亡</w:t>
            </w:r>
          </w:p>
          <w:p w14:paraId="76677D27" w14:textId="77777777" w:rsidR="001B2150" w:rsidRDefault="00000000">
            <w:pPr>
              <w:spacing w:after="60" w:line="247" w:lineRule="auto"/>
              <w:rPr>
                <w:lang w:eastAsia="zh-TW"/>
              </w:rPr>
            </w:pPr>
            <w:r>
              <w:rPr>
                <w:color w:val="222222"/>
                <w:sz w:val="16"/>
                <w:lang w:eastAsia="zh-TW"/>
              </w:rPr>
              <w:t>及全因死亡風險增加有關（極低至低確定性證據），但與整體</w:t>
            </w:r>
          </w:p>
          <w:p w14:paraId="7B394843" w14:textId="77777777" w:rsidR="001B2150" w:rsidRDefault="00000000">
            <w:pPr>
              <w:spacing w:after="60" w:line="247" w:lineRule="auto"/>
              <w:rPr>
                <w:lang w:eastAsia="zh-TW"/>
              </w:rPr>
            </w:pPr>
            <w:r>
              <w:rPr>
                <w:color w:val="222222"/>
                <w:sz w:val="16"/>
                <w:lang w:eastAsia="zh-TW"/>
              </w:rPr>
              <w:t>癌症發生率或死亡率差異無關（極低確定性證據）。</w:t>
            </w:r>
          </w:p>
          <w:p w14:paraId="5F961F5C" w14:textId="77777777" w:rsidR="001B2150" w:rsidRDefault="00000000">
            <w:pPr>
              <w:spacing w:after="60" w:line="247" w:lineRule="auto"/>
              <w:rPr>
                <w:lang w:eastAsia="zh-TW"/>
              </w:rPr>
            </w:pPr>
            <w:r>
              <w:rPr>
                <w:color w:val="222222"/>
                <w:sz w:val="16"/>
                <w:lang w:eastAsia="zh-TW"/>
              </w:rPr>
              <w:t>？病例?照研究評估顯示，使用 NSS（主要為糖精）與膀胱癌</w:t>
            </w:r>
          </w:p>
          <w:p w14:paraId="1D3DF15A" w14:textId="77777777" w:rsidR="001B2150" w:rsidRDefault="00000000">
            <w:pPr>
              <w:spacing w:after="60" w:line="247" w:lineRule="auto"/>
              <w:rPr>
                <w:lang w:eastAsia="zh-TW"/>
              </w:rPr>
            </w:pPr>
            <w:r>
              <w:rPr>
                <w:color w:val="222222"/>
                <w:sz w:val="16"/>
                <w:lang w:eastAsia="zh-TW"/>
              </w:rPr>
              <w:t>風險增加有關（極低確定性證據）。</w:t>
            </w:r>
          </w:p>
          <w:p w14:paraId="6C60D6DE" w14:textId="77777777" w:rsidR="001B2150" w:rsidRDefault="00000000">
            <w:pPr>
              <w:spacing w:after="60" w:line="247" w:lineRule="auto"/>
            </w:pPr>
            <w:r>
              <w:rPr>
                <w:color w:val="222222"/>
                <w:sz w:val="16"/>
              </w:rPr>
              <w:t xml:space="preserve">1 </w:t>
            </w:r>
            <w:proofErr w:type="spellStart"/>
            <w:r>
              <w:rPr>
                <w:color w:val="222222"/>
                <w:sz w:val="16"/>
              </w:rPr>
              <w:t>許多</w:t>
            </w:r>
            <w:proofErr w:type="spellEnd"/>
            <w:r>
              <w:rPr>
                <w:color w:val="222222"/>
                <w:sz w:val="16"/>
              </w:rPr>
              <w:t xml:space="preserve"> RCT 合</w:t>
            </w:r>
          </w:p>
        </w:tc>
      </w:tr>
    </w:tbl>
    <w:p w14:paraId="199E70FF" w14:textId="77777777" w:rsidR="001B2150" w:rsidRDefault="001B2150">
      <w:pPr>
        <w:spacing w:after="0"/>
      </w:pPr>
    </w:p>
    <w:p w14:paraId="6E61A2E0" w14:textId="77777777" w:rsidR="001B2150" w:rsidRDefault="00000000">
      <w:pPr>
        <w:keepNext/>
        <w:spacing w:before="60" w:after="60"/>
      </w:pPr>
      <w:r>
        <w:rPr>
          <w:b/>
          <w:color w:val="2E74B5"/>
        </w:rPr>
        <w:t>您的評估</w:t>
      </w:r>
    </w:p>
    <w:tbl>
      <w:tblPr>
        <w:tblW w:w="9360" w:type="dxa"/>
        <w:tblInd w:w="120" w:type="dxa"/>
        <w:tblLayout w:type="fixed"/>
        <w:tblLook w:val="04A0" w:firstRow="1" w:lastRow="0" w:firstColumn="1" w:lastColumn="0" w:noHBand="0" w:noVBand="1"/>
      </w:tblPr>
      <w:tblGrid>
        <w:gridCol w:w="2600"/>
        <w:gridCol w:w="6760"/>
      </w:tblGrid>
      <w:tr w:rsidR="001B2150" w14:paraId="22466DC3" w14:textId="77777777">
        <w:trPr>
          <w:cantSplit/>
        </w:trPr>
        <w:tc>
          <w:tcPr>
            <w:tcW w:w="2600" w:type="dxa"/>
            <w:shd w:val="clear" w:color="auto" w:fill="F2F4F7"/>
            <w:tcMar>
              <w:top w:w="100" w:type="dxa"/>
              <w:left w:w="130" w:type="dxa"/>
              <w:bottom w:w="100" w:type="dxa"/>
              <w:right w:w="130" w:type="dxa"/>
            </w:tcMar>
            <w:vAlign w:val="center"/>
          </w:tcPr>
          <w:p w14:paraId="32B26D14"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020F5BEE"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3832C6D1" w14:textId="77777777">
        <w:trPr>
          <w:cantSplit/>
        </w:trPr>
        <w:tc>
          <w:tcPr>
            <w:tcW w:w="2600" w:type="dxa"/>
            <w:shd w:val="clear" w:color="auto" w:fill="F2F4F7"/>
            <w:tcMar>
              <w:top w:w="100" w:type="dxa"/>
              <w:left w:w="130" w:type="dxa"/>
              <w:bottom w:w="100" w:type="dxa"/>
              <w:right w:w="130" w:type="dxa"/>
            </w:tcMar>
            <w:vAlign w:val="center"/>
          </w:tcPr>
          <w:p w14:paraId="02EDA371"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71A3E91C"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7F6499FC" w14:textId="77777777">
        <w:trPr>
          <w:cantSplit/>
        </w:trPr>
        <w:tc>
          <w:tcPr>
            <w:tcW w:w="2600" w:type="dxa"/>
            <w:shd w:val="clear" w:color="auto" w:fill="F2F4F7"/>
            <w:tcMar>
              <w:top w:w="100" w:type="dxa"/>
              <w:left w:w="130" w:type="dxa"/>
              <w:bottom w:w="100" w:type="dxa"/>
              <w:right w:w="130" w:type="dxa"/>
            </w:tcMar>
            <w:vAlign w:val="center"/>
          </w:tcPr>
          <w:p w14:paraId="0F022336"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600D7594"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36CC6D69" w14:textId="77777777">
        <w:trPr>
          <w:cantSplit/>
        </w:trPr>
        <w:tc>
          <w:tcPr>
            <w:tcW w:w="2600" w:type="dxa"/>
            <w:shd w:val="clear" w:color="auto" w:fill="F2F4F7"/>
            <w:tcMar>
              <w:top w:w="100" w:type="dxa"/>
              <w:left w:w="130" w:type="dxa"/>
              <w:bottom w:w="100" w:type="dxa"/>
              <w:right w:w="130" w:type="dxa"/>
            </w:tcMar>
            <w:vAlign w:val="center"/>
          </w:tcPr>
          <w:p w14:paraId="517455FA"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7713345B"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3CC5F5BC" w14:textId="77777777">
        <w:trPr>
          <w:cantSplit/>
        </w:trPr>
        <w:tc>
          <w:tcPr>
            <w:tcW w:w="2600" w:type="dxa"/>
            <w:shd w:val="clear" w:color="auto" w:fill="F2F4F7"/>
            <w:tcMar>
              <w:top w:w="100" w:type="dxa"/>
              <w:left w:w="130" w:type="dxa"/>
              <w:bottom w:w="100" w:type="dxa"/>
              <w:right w:w="130" w:type="dxa"/>
            </w:tcMar>
            <w:vAlign w:val="center"/>
          </w:tcPr>
          <w:p w14:paraId="5B8E33C7"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796542F0"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7D9DA833" w14:textId="77777777">
        <w:trPr>
          <w:cantSplit/>
        </w:trPr>
        <w:tc>
          <w:tcPr>
            <w:tcW w:w="2600" w:type="dxa"/>
            <w:shd w:val="clear" w:color="auto" w:fill="F2F4F7"/>
            <w:tcMar>
              <w:top w:w="100" w:type="dxa"/>
              <w:left w:w="130" w:type="dxa"/>
              <w:bottom w:w="100" w:type="dxa"/>
              <w:right w:w="130" w:type="dxa"/>
            </w:tcMar>
            <w:vAlign w:val="center"/>
          </w:tcPr>
          <w:p w14:paraId="11711394"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3A08C5EB"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335C669E" w14:textId="77777777">
        <w:trPr>
          <w:cantSplit/>
        </w:trPr>
        <w:tc>
          <w:tcPr>
            <w:tcW w:w="2600" w:type="dxa"/>
            <w:shd w:val="clear" w:color="auto" w:fill="F2F4F7"/>
            <w:tcMar>
              <w:top w:w="100" w:type="dxa"/>
              <w:left w:w="130" w:type="dxa"/>
              <w:bottom w:w="100" w:type="dxa"/>
              <w:right w:w="130" w:type="dxa"/>
            </w:tcMar>
            <w:vAlign w:val="center"/>
          </w:tcPr>
          <w:p w14:paraId="244AB8F2"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61A5DEAC"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7AD99815"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55CF7A9D" w14:textId="77777777">
        <w:tc>
          <w:tcPr>
            <w:tcW w:w="9360" w:type="dxa"/>
            <w:shd w:val="clear" w:color="auto" w:fill="17365D"/>
            <w:tcMar>
              <w:top w:w="100" w:type="dxa"/>
              <w:left w:w="130" w:type="dxa"/>
              <w:bottom w:w="100" w:type="dxa"/>
              <w:right w:w="130" w:type="dxa"/>
            </w:tcMar>
            <w:vAlign w:val="center"/>
          </w:tcPr>
          <w:p w14:paraId="08AC51EC" w14:textId="77777777" w:rsidR="001B2150" w:rsidRDefault="00000000">
            <w:pPr>
              <w:spacing w:after="0"/>
            </w:pPr>
            <w:r>
              <w:rPr>
                <w:b/>
                <w:color w:val="FFFFFF"/>
                <w:sz w:val="24"/>
              </w:rPr>
              <w:lastRenderedPageBreak/>
              <w:t xml:space="preserve">第 04 </w:t>
            </w:r>
            <w:proofErr w:type="spellStart"/>
            <w:r>
              <w:rPr>
                <w:b/>
                <w:color w:val="FFFFFF"/>
                <w:sz w:val="24"/>
              </w:rPr>
              <w:t>題／共</w:t>
            </w:r>
            <w:proofErr w:type="spellEnd"/>
            <w:r>
              <w:rPr>
                <w:b/>
                <w:color w:val="FFFFFF"/>
                <w:sz w:val="24"/>
              </w:rPr>
              <w:t xml:space="preserve"> 32 題</w:t>
            </w:r>
          </w:p>
        </w:tc>
      </w:tr>
    </w:tbl>
    <w:p w14:paraId="139FB580"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0E07D8ED" w14:textId="77777777">
        <w:trPr>
          <w:cantSplit/>
        </w:trPr>
        <w:tc>
          <w:tcPr>
            <w:tcW w:w="9360" w:type="dxa"/>
            <w:shd w:val="clear" w:color="auto" w:fill="E8EEF5"/>
            <w:tcMar>
              <w:top w:w="100" w:type="dxa"/>
              <w:left w:w="130" w:type="dxa"/>
              <w:bottom w:w="100" w:type="dxa"/>
              <w:right w:w="130" w:type="dxa"/>
            </w:tcMar>
            <w:vAlign w:val="center"/>
          </w:tcPr>
          <w:p w14:paraId="7102A885" w14:textId="77777777" w:rsidR="001B2150" w:rsidRDefault="00000000">
            <w:pPr>
              <w:spacing w:after="0"/>
              <w:rPr>
                <w:lang w:eastAsia="zh-TW"/>
              </w:rPr>
            </w:pPr>
            <w:r>
              <w:rPr>
                <w:b/>
                <w:color w:val="17365D"/>
                <w:sz w:val="22"/>
                <w:lang w:eastAsia="zh-TW"/>
              </w:rPr>
              <w:t>應如何解讀孕期使用非糖甜味劑的研究結果，包括觀察到的結果與證據確定性？</w:t>
            </w:r>
          </w:p>
        </w:tc>
      </w:tr>
    </w:tbl>
    <w:p w14:paraId="5E19B112"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29CC341B" w14:textId="77777777">
        <w:trPr>
          <w:cantSplit/>
        </w:trPr>
        <w:tc>
          <w:tcPr>
            <w:tcW w:w="9360" w:type="dxa"/>
            <w:shd w:val="clear" w:color="auto" w:fill="E8EEF5"/>
            <w:tcMar>
              <w:top w:w="100" w:type="dxa"/>
              <w:left w:w="130" w:type="dxa"/>
              <w:bottom w:w="100" w:type="dxa"/>
              <w:right w:w="130" w:type="dxa"/>
            </w:tcMar>
            <w:vAlign w:val="center"/>
          </w:tcPr>
          <w:p w14:paraId="1AAAE97E" w14:textId="77777777" w:rsidR="001B2150" w:rsidRDefault="00000000">
            <w:pPr>
              <w:spacing w:after="0"/>
              <w:rPr>
                <w:lang w:eastAsia="zh-TW"/>
              </w:rPr>
            </w:pPr>
            <w:r>
              <w:rPr>
                <w:b/>
                <w:color w:val="17365D"/>
                <w:sz w:val="18"/>
                <w:lang w:eastAsia="zh-TW"/>
              </w:rPr>
              <w:t>候選段落 A｜who-nss-2023｜第 36 頁｜中文便利譯文</w:t>
            </w:r>
          </w:p>
        </w:tc>
      </w:tr>
      <w:tr w:rsidR="001B2150" w14:paraId="0BF916E6" w14:textId="77777777">
        <w:tc>
          <w:tcPr>
            <w:tcW w:w="9360" w:type="dxa"/>
            <w:shd w:val="clear" w:color="auto" w:fill="F7F9FC"/>
            <w:tcMar>
              <w:top w:w="100" w:type="dxa"/>
              <w:left w:w="130" w:type="dxa"/>
              <w:bottom w:w="100" w:type="dxa"/>
              <w:right w:w="130" w:type="dxa"/>
            </w:tcMar>
            <w:vAlign w:val="center"/>
          </w:tcPr>
          <w:p w14:paraId="19F7C587" w14:textId="77777777" w:rsidR="001B2150" w:rsidRDefault="00000000">
            <w:pPr>
              <w:spacing w:after="60" w:line="247" w:lineRule="auto"/>
              <w:rPr>
                <w:lang w:eastAsia="zh-TW"/>
              </w:rPr>
            </w:pPr>
            <w:r>
              <w:rPr>
                <w:color w:val="222222"/>
                <w:sz w:val="16"/>
                <w:lang w:eastAsia="zh-TW"/>
              </w:rPr>
              <w:t>22 非糖甜味劑使用：WHO 指南</w:t>
            </w:r>
          </w:p>
          <w:p w14:paraId="51619E17" w14:textId="77777777" w:rsidR="001B2150" w:rsidRDefault="00000000">
            <w:pPr>
              <w:spacing w:after="60" w:line="247" w:lineRule="auto"/>
              <w:rPr>
                <w:lang w:eastAsia="zh-TW"/>
              </w:rPr>
            </w:pPr>
            <w:r>
              <w:rPr>
                <w:color w:val="222222"/>
                <w:sz w:val="16"/>
                <w:lang w:eastAsia="zh-TW"/>
              </w:rPr>
              <w:t>孕婦</w:t>
            </w:r>
          </w:p>
          <w:p w14:paraId="28FAAE3A" w14:textId="77777777" w:rsidR="001B2150" w:rsidRDefault="00000000">
            <w:pPr>
              <w:spacing w:after="60" w:line="247" w:lineRule="auto"/>
              <w:rPr>
                <w:lang w:eastAsia="zh-TW"/>
              </w:rPr>
            </w:pPr>
            <w:r>
              <w:rPr>
                <w:color w:val="222222"/>
                <w:sz w:val="16"/>
                <w:lang w:eastAsia="zh-TW"/>
              </w:rPr>
              <w:t>三項前瞻性觀察研究的統合分析發現，孕期較高 NSS 使用量</w:t>
            </w:r>
          </w:p>
          <w:p w14:paraId="33FAA0B1" w14:textId="77777777" w:rsidR="001B2150" w:rsidRDefault="00000000">
            <w:pPr>
              <w:spacing w:after="60" w:line="247" w:lineRule="auto"/>
              <w:rPr>
                <w:lang w:eastAsia="zh-TW"/>
              </w:rPr>
            </w:pPr>
            <w:r>
              <w:rPr>
                <w:color w:val="222222"/>
                <w:sz w:val="16"/>
                <w:lang w:eastAsia="zh-TW"/>
              </w:rPr>
              <w:t>與早產風險增加有關（低確定性證據），但孕期 NSS 使用量與出生體重或</w:t>
            </w:r>
          </w:p>
          <w:p w14:paraId="30F373EE" w14:textId="77777777" w:rsidR="001B2150" w:rsidRDefault="00000000">
            <w:pPr>
              <w:spacing w:after="60" w:line="247" w:lineRule="auto"/>
              <w:rPr>
                <w:lang w:eastAsia="zh-TW"/>
              </w:rPr>
            </w:pPr>
            <w:r>
              <w:rPr>
                <w:color w:val="222222"/>
                <w:sz w:val="16"/>
                <w:lang w:eastAsia="zh-TW"/>
              </w:rPr>
              <w:t>子女日後體重之間的關聯並不一致（極低確定性</w:t>
            </w:r>
          </w:p>
          <w:p w14:paraId="06B32BD5" w14:textId="77777777" w:rsidR="001B2150" w:rsidRDefault="00000000">
            <w:pPr>
              <w:spacing w:after="60" w:line="247" w:lineRule="auto"/>
              <w:rPr>
                <w:lang w:eastAsia="zh-TW"/>
              </w:rPr>
            </w:pPr>
            <w:r>
              <w:rPr>
                <w:color w:val="222222"/>
                <w:sz w:val="16"/>
                <w:lang w:eastAsia="zh-TW"/>
              </w:rPr>
              <w:t>證據）。其他個別前瞻性觀察研究報告孕期 NSS</w:t>
            </w:r>
          </w:p>
          <w:p w14:paraId="22A550F7" w14:textId="77777777" w:rsidR="001B2150" w:rsidRDefault="00000000">
            <w:pPr>
              <w:spacing w:after="60" w:line="247" w:lineRule="auto"/>
              <w:rPr>
                <w:lang w:eastAsia="zh-TW"/>
              </w:rPr>
            </w:pPr>
            <w:r>
              <w:rPr>
                <w:color w:val="222222"/>
                <w:sz w:val="16"/>
                <w:lang w:eastAsia="zh-TW"/>
              </w:rPr>
              <w:t>使用與子女結果有關，包括氣喘與過敏風險增加，以及</w:t>
            </w:r>
          </w:p>
          <w:p w14:paraId="3B1FCB41" w14:textId="77777777" w:rsidR="001B2150" w:rsidRDefault="00000000">
            <w:pPr>
              <w:spacing w:after="60" w:line="247" w:lineRule="auto"/>
              <w:rPr>
                <w:lang w:eastAsia="zh-TW"/>
              </w:rPr>
            </w:pPr>
            <w:r>
              <w:rPr>
                <w:color w:val="222222"/>
                <w:sz w:val="16"/>
                <w:lang w:eastAsia="zh-TW"/>
              </w:rPr>
              <w:t>認知功能較差（極低確定性證據）。未觀察到 NSS 使用與</w:t>
            </w:r>
          </w:p>
          <w:p w14:paraId="4DC546F1" w14:textId="77777777" w:rsidR="001B2150" w:rsidRDefault="00000000">
            <w:pPr>
              <w:spacing w:after="60" w:line="247" w:lineRule="auto"/>
              <w:rPr>
                <w:lang w:eastAsia="zh-TW"/>
              </w:rPr>
            </w:pPr>
            <w:r>
              <w:rPr>
                <w:color w:val="222222"/>
                <w:sz w:val="16"/>
                <w:lang w:eastAsia="zh-TW"/>
              </w:rPr>
              <w:t>妊娠糖尿病風險之間的關聯。</w:t>
            </w:r>
          </w:p>
          <w:p w14:paraId="243F6C96" w14:textId="77777777" w:rsidR="001B2150" w:rsidRDefault="00000000">
            <w:pPr>
              <w:spacing w:after="60" w:line="247" w:lineRule="auto"/>
              <w:rPr>
                <w:lang w:eastAsia="zh-TW"/>
              </w:rPr>
            </w:pPr>
            <w:r>
              <w:rPr>
                <w:color w:val="222222"/>
                <w:sz w:val="16"/>
                <w:lang w:eastAsia="zh-TW"/>
              </w:rPr>
              <w:t>？？RCT 評估顯示 NSS 使用對體脂指標缺乏長期益處，而</w:t>
            </w:r>
          </w:p>
          <w:p w14:paraId="30357296" w14:textId="77777777" w:rsidR="001B2150" w:rsidRDefault="00000000">
            <w:pPr>
              <w:spacing w:after="60" w:line="247" w:lineRule="auto"/>
              <w:rPr>
                <w:lang w:eastAsia="zh-TW"/>
              </w:rPr>
            </w:pPr>
            <w:r>
              <w:rPr>
                <w:color w:val="222222"/>
                <w:sz w:val="16"/>
                <w:lang w:eastAsia="zh-TW"/>
              </w:rPr>
              <w:t>成人前瞻性觀察研究則觀察到 NSS 使用可能具有長期影響；這些證據</w:t>
            </w:r>
          </w:p>
          <w:p w14:paraId="0D79B1E6" w14:textId="77777777" w:rsidR="001B2150" w:rsidRDefault="00000000">
            <w:pPr>
              <w:spacing w:after="60" w:line="247" w:lineRule="auto"/>
              <w:rPr>
                <w:lang w:eastAsia="zh-TW"/>
              </w:rPr>
            </w:pPr>
            <w:r>
              <w:rPr>
                <w:color w:val="222222"/>
                <w:sz w:val="16"/>
                <w:lang w:eastAsia="zh-TW"/>
              </w:rPr>
              <w:t>被認為與孕婦相關，且合理預期亦與兒童及青少年相關。因此，</w:t>
            </w:r>
          </w:p>
          <w:p w14:paraId="10AA6A06" w14:textId="77777777" w:rsidR="001B2150" w:rsidRDefault="00000000">
            <w:pPr>
              <w:spacing w:after="60" w:line="247" w:lineRule="auto"/>
              <w:rPr>
                <w:lang w:eastAsia="zh-TW"/>
              </w:rPr>
            </w:pPr>
            <w:r>
              <w:rPr>
                <w:color w:val="222222"/>
                <w:sz w:val="16"/>
                <w:lang w:eastAsia="zh-TW"/>
              </w:rPr>
              <w:t>除了兒童與孕婦有限的直接證據外，也將成人 RCT 與觀察研究的</w:t>
            </w:r>
          </w:p>
          <w:p w14:paraId="74B214C2" w14:textId="77777777" w:rsidR="001B2150" w:rsidRDefault="00000000">
            <w:pPr>
              <w:spacing w:after="60" w:line="247" w:lineRule="auto"/>
              <w:rPr>
                <w:lang w:eastAsia="zh-TW"/>
              </w:rPr>
            </w:pPr>
            <w:r>
              <w:rPr>
                <w:color w:val="222222"/>
                <w:sz w:val="16"/>
                <w:lang w:eastAsia="zh-TW"/>
              </w:rPr>
              <w:t>證據外推至兒童、青少年及孕婦，且不因間接性</w:t>
            </w:r>
          </w:p>
          <w:p w14:paraId="6ED35999" w14:textId="77777777" w:rsidR="001B2150" w:rsidRDefault="00000000">
            <w:pPr>
              <w:spacing w:after="60" w:line="247" w:lineRule="auto"/>
              <w:rPr>
                <w:lang w:eastAsia="zh-TW"/>
              </w:rPr>
            </w:pPr>
            <w:r>
              <w:rPr>
                <w:color w:val="222222"/>
                <w:sz w:val="16"/>
                <w:lang w:eastAsia="zh-TW"/>
              </w:rPr>
              <w:t>而降級。</w:t>
            </w:r>
          </w:p>
          <w:p w14:paraId="3D213DFD" w14:textId="77777777" w:rsidR="001B2150" w:rsidRDefault="00000000">
            <w:pPr>
              <w:spacing w:after="60" w:line="247" w:lineRule="auto"/>
              <w:rPr>
                <w:lang w:eastAsia="zh-TW"/>
              </w:rPr>
            </w:pPr>
            <w:r>
              <w:rPr>
                <w:color w:val="222222"/>
                <w:sz w:val="16"/>
                <w:lang w:eastAsia="zh-TW"/>
              </w:rPr>
              <w:t>？？在檢視證據並擬定建議時，NUGAG 飲食與</w:t>
            </w:r>
          </w:p>
          <w:p w14:paraId="3F53F30B" w14:textId="77777777" w:rsidR="001B2150" w:rsidRDefault="00000000">
            <w:pPr>
              <w:spacing w:after="60" w:line="247" w:lineRule="auto"/>
              <w:rPr>
                <w:lang w:eastAsia="zh-TW"/>
              </w:rPr>
            </w:pPr>
            <w:r>
              <w:rPr>
                <w:color w:val="222222"/>
                <w:sz w:val="16"/>
                <w:lang w:eastAsia="zh-TW"/>
              </w:rPr>
              <w:t>健康小組指出以下事項。</w:t>
            </w:r>
          </w:p>
          <w:p w14:paraId="129FC890" w14:textId="77777777" w:rsidR="001B2150" w:rsidRDefault="00000000">
            <w:pPr>
              <w:spacing w:after="60" w:line="247" w:lineRule="auto"/>
              <w:rPr>
                <w:lang w:eastAsia="zh-TW"/>
              </w:rPr>
            </w:pPr>
            <w:r>
              <w:rPr>
                <w:color w:val="222222"/>
                <w:sz w:val="16"/>
                <w:lang w:eastAsia="zh-TW"/>
              </w:rPr>
              <w:t>？由於 NSS 使用的主要作用推定是減少游離糖攝取（並因而</w:t>
            </w:r>
          </w:p>
          <w:p w14:paraId="16DDEE71" w14:textId="77777777" w:rsidR="001B2150" w:rsidRDefault="00000000">
            <w:pPr>
              <w:spacing w:after="60" w:line="247" w:lineRule="auto"/>
              <w:rPr>
                <w:lang w:eastAsia="zh-TW"/>
              </w:rPr>
            </w:pPr>
            <w:r>
              <w:rPr>
                <w:color w:val="222222"/>
                <w:sz w:val="16"/>
                <w:lang w:eastAsia="zh-TW"/>
              </w:rPr>
              <w:t>降低與過量游離糖攝取相關的不健康體重增加與疾病風險），目前</w:t>
            </w:r>
          </w:p>
          <w:p w14:paraId="5B112C62" w14:textId="77777777" w:rsidR="001B2150" w:rsidRDefault="00000000">
            <w:pPr>
              <w:spacing w:after="60" w:line="247" w:lineRule="auto"/>
              <w:rPr>
                <w:lang w:eastAsia="zh-TW"/>
              </w:rPr>
            </w:pPr>
            <w:r>
              <w:rPr>
                <w:color w:val="222222"/>
                <w:sz w:val="16"/>
                <w:lang w:eastAsia="zh-TW"/>
              </w:rPr>
              <w:t>可用來制定 NSS 建議的證據大多是間接的？？亦即，多數</w:t>
            </w:r>
          </w:p>
          <w:p w14:paraId="3CE08272" w14:textId="77777777" w:rsidR="001B2150" w:rsidRDefault="00000000">
            <w:pPr>
              <w:spacing w:after="60" w:line="247" w:lineRule="auto"/>
              <w:rPr>
                <w:lang w:eastAsia="zh-TW"/>
              </w:rPr>
            </w:pPr>
            <w:r>
              <w:rPr>
                <w:color w:val="222222"/>
                <w:sz w:val="16"/>
                <w:lang w:eastAsia="zh-TW"/>
              </w:rPr>
              <w:t>比較 NSS 攝取與游離糖攝取的 RCT 並未明確評估替代</w:t>
            </w:r>
          </w:p>
        </w:tc>
      </w:tr>
    </w:tbl>
    <w:p w14:paraId="6DF033F8"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1ED01032" w14:textId="77777777">
        <w:trPr>
          <w:cantSplit/>
        </w:trPr>
        <w:tc>
          <w:tcPr>
            <w:tcW w:w="9360" w:type="dxa"/>
            <w:shd w:val="clear" w:color="auto" w:fill="E8EEF5"/>
            <w:tcMar>
              <w:top w:w="100" w:type="dxa"/>
              <w:left w:w="130" w:type="dxa"/>
              <w:bottom w:w="100" w:type="dxa"/>
              <w:right w:w="130" w:type="dxa"/>
            </w:tcMar>
            <w:vAlign w:val="center"/>
          </w:tcPr>
          <w:p w14:paraId="330696B3" w14:textId="77777777" w:rsidR="001B2150" w:rsidRDefault="00000000">
            <w:pPr>
              <w:spacing w:after="0"/>
            </w:pPr>
            <w:proofErr w:type="spellStart"/>
            <w:r>
              <w:rPr>
                <w:b/>
                <w:color w:val="17365D"/>
                <w:sz w:val="18"/>
              </w:rPr>
              <w:t>候選段落</w:t>
            </w:r>
            <w:proofErr w:type="spellEnd"/>
            <w:r>
              <w:rPr>
                <w:b/>
                <w:color w:val="17365D"/>
                <w:sz w:val="18"/>
              </w:rPr>
              <w:t xml:space="preserve"> B｜who-nss-systematic-review-2022｜第 54 </w:t>
            </w:r>
            <w:proofErr w:type="spellStart"/>
            <w:r>
              <w:rPr>
                <w:b/>
                <w:color w:val="17365D"/>
                <w:sz w:val="18"/>
              </w:rPr>
              <w:t>頁｜中文便利譯文</w:t>
            </w:r>
            <w:proofErr w:type="spellEnd"/>
          </w:p>
        </w:tc>
      </w:tr>
      <w:tr w:rsidR="001B2150" w14:paraId="76F2A843" w14:textId="77777777">
        <w:tc>
          <w:tcPr>
            <w:tcW w:w="9360" w:type="dxa"/>
            <w:shd w:val="clear" w:color="auto" w:fill="F7F9FC"/>
            <w:tcMar>
              <w:top w:w="100" w:type="dxa"/>
              <w:left w:w="130" w:type="dxa"/>
              <w:bottom w:w="100" w:type="dxa"/>
              <w:right w:w="130" w:type="dxa"/>
            </w:tcMar>
            <w:vAlign w:val="center"/>
          </w:tcPr>
          <w:p w14:paraId="2F0A065D" w14:textId="77777777" w:rsidR="001B2150" w:rsidRDefault="00000000">
            <w:pPr>
              <w:spacing w:after="60" w:line="247" w:lineRule="auto"/>
              <w:rPr>
                <w:lang w:eastAsia="zh-TW"/>
              </w:rPr>
            </w:pPr>
            <w:r>
              <w:rPr>
                <w:color w:val="222222"/>
                <w:sz w:val="16"/>
                <w:lang w:eastAsia="zh-TW"/>
              </w:rPr>
              <w:t>46 非糖甜味劑使用的健康影響</w:t>
            </w:r>
          </w:p>
          <w:p w14:paraId="2EA2DA1B" w14:textId="77777777" w:rsidR="001B2150" w:rsidRDefault="00000000">
            <w:pPr>
              <w:spacing w:after="60" w:line="247" w:lineRule="auto"/>
              <w:rPr>
                <w:lang w:eastAsia="zh-TW"/>
              </w:rPr>
            </w:pPr>
            <w:r>
              <w:rPr>
                <w:color w:val="222222"/>
                <w:sz w:val="16"/>
                <w:lang w:eastAsia="zh-TW"/>
              </w:rPr>
              <w:t>本次回顧納入的研究已有數十年歷史；許多研究缺少重要細節，包括</w:t>
            </w:r>
          </w:p>
          <w:p w14:paraId="3895F9C1" w14:textId="77777777" w:rsidR="001B2150" w:rsidRDefault="00000000">
            <w:pPr>
              <w:spacing w:after="60" w:line="247" w:lineRule="auto"/>
              <w:rPr>
                <w:lang w:eastAsia="zh-TW"/>
              </w:rPr>
            </w:pPr>
            <w:r>
              <w:rPr>
                <w:color w:val="222222"/>
                <w:sz w:val="16"/>
                <w:lang w:eastAsia="zh-TW"/>
              </w:rPr>
              <w:t>研究中攝取劑量的資訊；近半數研究有嚴重偏誤風險。</w:t>
            </w:r>
          </w:p>
          <w:p w14:paraId="6C9B2093" w14:textId="77777777" w:rsidR="001B2150" w:rsidRDefault="00000000">
            <w:pPr>
              <w:spacing w:after="60" w:line="247" w:lineRule="auto"/>
              <w:rPr>
                <w:lang w:eastAsia="zh-TW"/>
              </w:rPr>
            </w:pPr>
            <w:r>
              <w:rPr>
                <w:color w:val="222222"/>
                <w:sz w:val="16"/>
                <w:lang w:eastAsia="zh-TW"/>
              </w:rPr>
              <w:t>因此，膀胱癌結果的信心（確定性）極低，故</w:t>
            </w:r>
          </w:p>
          <w:p w14:paraId="163DA1D7" w14:textId="77777777" w:rsidR="001B2150" w:rsidRDefault="00000000">
            <w:pPr>
              <w:spacing w:after="60" w:line="247" w:lineRule="auto"/>
              <w:rPr>
                <w:lang w:eastAsia="zh-TW"/>
              </w:rPr>
            </w:pPr>
            <w:r>
              <w:rPr>
                <w:color w:val="222222"/>
                <w:sz w:val="16"/>
                <w:lang w:eastAsia="zh-TW"/>
              </w:rPr>
              <w:t>必須審慎解讀結果。</w:t>
            </w:r>
          </w:p>
          <w:p w14:paraId="55766116" w14:textId="77777777" w:rsidR="001B2150" w:rsidRDefault="00000000">
            <w:pPr>
              <w:spacing w:after="60" w:line="247" w:lineRule="auto"/>
              <w:rPr>
                <w:lang w:eastAsia="zh-TW"/>
              </w:rPr>
            </w:pPr>
            <w:r>
              <w:rPr>
                <w:color w:val="222222"/>
                <w:sz w:val="16"/>
                <w:lang w:eastAsia="zh-TW"/>
              </w:rPr>
              <w:t>孕婦的結果需要進一步檢視，但與近期一項</w:t>
            </w:r>
          </w:p>
          <w:p w14:paraId="39777ABC" w14:textId="77777777" w:rsidR="001B2150" w:rsidRDefault="00000000">
            <w:pPr>
              <w:spacing w:after="60" w:line="247" w:lineRule="auto"/>
              <w:rPr>
                <w:lang w:eastAsia="zh-TW"/>
              </w:rPr>
            </w:pPr>
            <w:r>
              <w:rPr>
                <w:color w:val="222222"/>
                <w:sz w:val="16"/>
                <w:lang w:eastAsia="zh-TW"/>
              </w:rPr>
              <w:t>研究一致；該研究由動物及體外研究提供支持性機制資料，顯示孕期</w:t>
            </w:r>
          </w:p>
          <w:p w14:paraId="37AC4DCC" w14:textId="77777777" w:rsidR="001B2150" w:rsidRDefault="00000000">
            <w:pPr>
              <w:spacing w:after="60" w:line="247" w:lineRule="auto"/>
              <w:rPr>
                <w:lang w:eastAsia="zh-TW"/>
              </w:rPr>
            </w:pPr>
            <w:r>
              <w:rPr>
                <w:color w:val="222222"/>
                <w:sz w:val="16"/>
                <w:lang w:eastAsia="zh-TW"/>
              </w:rPr>
              <w:lastRenderedPageBreak/>
              <w:t>NSS 攝取可能與兒童肥胖度有關（250）。雖然對於觀察到的孕期 NSS 攝取與早產之</w:t>
            </w:r>
          </w:p>
          <w:p w14:paraId="68315A3B" w14:textId="77777777" w:rsidR="001B2150" w:rsidRDefault="00000000">
            <w:pPr>
              <w:spacing w:after="60" w:line="247" w:lineRule="auto"/>
              <w:rPr>
                <w:lang w:eastAsia="zh-TW"/>
              </w:rPr>
            </w:pPr>
            <w:r>
              <w:rPr>
                <w:color w:val="222222"/>
                <w:sz w:val="16"/>
                <w:lang w:eastAsia="zh-TW"/>
              </w:rPr>
              <w:t>關聯性質仍有疑問，包括其可能機制，但近期一項系統性回顧發現</w:t>
            </w:r>
          </w:p>
          <w:p w14:paraId="485F8271" w14:textId="77777777" w:rsidR="001B2150" w:rsidRDefault="00000000">
            <w:pPr>
              <w:spacing w:after="60" w:line="247" w:lineRule="auto"/>
              <w:rPr>
                <w:lang w:eastAsia="zh-TW"/>
              </w:rPr>
            </w:pPr>
            <w:r>
              <w:rPr>
                <w:color w:val="222222"/>
                <w:sz w:val="16"/>
                <w:lang w:eastAsia="zh-TW"/>
              </w:rPr>
              <w:t>早產與兒童肥胖有關（251），將本回顧中孕期 NSS 攝取的</w:t>
            </w:r>
          </w:p>
          <w:p w14:paraId="131C104E" w14:textId="77777777" w:rsidR="001B2150" w:rsidRDefault="00000000">
            <w:pPr>
              <w:spacing w:after="60" w:line="247" w:lineRule="auto"/>
              <w:rPr>
                <w:lang w:eastAsia="zh-TW"/>
              </w:rPr>
            </w:pPr>
            <w:r>
              <w:rPr>
                <w:color w:val="222222"/>
                <w:sz w:val="16"/>
                <w:lang w:eastAsia="zh-TW"/>
              </w:rPr>
              <w:t>兩項主要觀察結果連結起來。鑑於孕婦的 NSS 使用可能</w:t>
            </w:r>
          </w:p>
          <w:p w14:paraId="36AA3F5A" w14:textId="77777777" w:rsidR="001B2150" w:rsidRDefault="00000000">
            <w:pPr>
              <w:spacing w:after="60" w:line="247" w:lineRule="auto"/>
              <w:rPr>
                <w:lang w:eastAsia="zh-TW"/>
              </w:rPr>
            </w:pPr>
            <w:r>
              <w:rPr>
                <w:color w:val="222222"/>
                <w:sz w:val="16"/>
                <w:lang w:eastAsia="zh-TW"/>
              </w:rPr>
              <w:t>正在增加（10），仍需進一步研究以確認孕婦的研究結果。</w:t>
            </w:r>
          </w:p>
          <w:p w14:paraId="3C4D3052" w14:textId="77777777" w:rsidR="001B2150" w:rsidRDefault="00000000">
            <w:pPr>
              <w:spacing w:after="60" w:line="247" w:lineRule="auto"/>
              <w:rPr>
                <w:lang w:eastAsia="zh-TW"/>
              </w:rPr>
            </w:pPr>
            <w:r>
              <w:rPr>
                <w:color w:val="222222"/>
                <w:sz w:val="16"/>
                <w:lang w:eastAsia="zh-TW"/>
              </w:rPr>
              <w:t>與其他近期系統性回顧的一致性</w:t>
            </w:r>
          </w:p>
          <w:p w14:paraId="78437E58" w14:textId="77777777" w:rsidR="001B2150" w:rsidRDefault="00000000">
            <w:pPr>
              <w:spacing w:after="60" w:line="247" w:lineRule="auto"/>
              <w:rPr>
                <w:lang w:eastAsia="zh-TW"/>
              </w:rPr>
            </w:pPr>
            <w:r>
              <w:rPr>
                <w:color w:val="222222"/>
                <w:sz w:val="16"/>
                <w:lang w:eastAsia="zh-TW"/>
              </w:rPr>
              <w:t>本回顧結果大致與其他近期系統性回顧一致：短期內以 NSS 取代</w:t>
            </w:r>
          </w:p>
          <w:p w14:paraId="5052FDE3" w14:textId="77777777" w:rsidR="001B2150" w:rsidRDefault="00000000">
            <w:pPr>
              <w:spacing w:after="60" w:line="247" w:lineRule="auto"/>
              <w:rPr>
                <w:lang w:eastAsia="zh-TW"/>
              </w:rPr>
            </w:pPr>
            <w:r>
              <w:rPr>
                <w:color w:val="222222"/>
                <w:sz w:val="16"/>
                <w:lang w:eastAsia="zh-TW"/>
              </w:rPr>
              <w:t>糖可減輕體重，對其他心血管代謝風險因子影響很小，</w:t>
            </w:r>
          </w:p>
          <w:p w14:paraId="1AE2DA7D" w14:textId="77777777" w:rsidR="001B2150" w:rsidRDefault="00000000">
            <w:pPr>
              <w:spacing w:after="60" w:line="247" w:lineRule="auto"/>
              <w:rPr>
                <w:lang w:eastAsia="zh-TW"/>
              </w:rPr>
            </w:pPr>
            <w:r>
              <w:rPr>
                <w:color w:val="222222"/>
                <w:sz w:val="16"/>
                <w:lang w:eastAsia="zh-TW"/>
              </w:rPr>
              <w:t>但長期則與第 2 型糖尿病、</w:t>
            </w:r>
          </w:p>
          <w:p w14:paraId="0BE4ABE7" w14:textId="77777777" w:rsidR="001B2150" w:rsidRDefault="00000000">
            <w:pPr>
              <w:spacing w:after="60" w:line="247" w:lineRule="auto"/>
              <w:rPr>
                <w:lang w:eastAsia="zh-TW"/>
              </w:rPr>
            </w:pPr>
            <w:r>
              <w:rPr>
                <w:color w:val="222222"/>
                <w:sz w:val="16"/>
                <w:lang w:eastAsia="zh-TW"/>
              </w:rPr>
              <w:t>心血管疾病及死亡風險增加有關。</w:t>
            </w:r>
          </w:p>
          <w:p w14:paraId="5EA38320" w14:textId="77777777" w:rsidR="001B2150" w:rsidRDefault="00000000">
            <w:pPr>
              <w:spacing w:after="60" w:line="247" w:lineRule="auto"/>
              <w:rPr>
                <w:lang w:eastAsia="zh-TW"/>
              </w:rPr>
            </w:pPr>
            <w:r>
              <w:rPr>
                <w:color w:val="222222"/>
                <w:sz w:val="16"/>
                <w:lang w:eastAsia="zh-TW"/>
              </w:rPr>
              <w:t>與本回顧相同，一項 2021 年針對介入研究中 NSS 攝取與</w:t>
            </w:r>
          </w:p>
          <w:p w14:paraId="41EA4408" w14:textId="77777777" w:rsidR="001B2150" w:rsidRDefault="00000000">
            <w:pPr>
              <w:spacing w:after="60" w:line="247" w:lineRule="auto"/>
              <w:rPr>
                <w:lang w:eastAsia="zh-TW"/>
              </w:rPr>
            </w:pPr>
            <w:r>
              <w:rPr>
                <w:color w:val="222222"/>
                <w:sz w:val="16"/>
                <w:lang w:eastAsia="zh-TW"/>
              </w:rPr>
              <w:t>體重及能量攝取的系統性回顧與統合分析發現，與接受糖者相比，接受 NSS 者的體重、BMI 與能量</w:t>
            </w:r>
          </w:p>
          <w:p w14:paraId="5340C5D7" w14:textId="77777777" w:rsidR="001B2150" w:rsidRDefault="00000000">
            <w:pPr>
              <w:spacing w:after="60" w:line="247" w:lineRule="auto"/>
            </w:pPr>
            <w:proofErr w:type="spellStart"/>
            <w:r>
              <w:rPr>
                <w:color w:val="222222"/>
                <w:sz w:val="16"/>
              </w:rPr>
              <w:t>攝取較低</w:t>
            </w:r>
            <w:proofErr w:type="spellEnd"/>
          </w:p>
        </w:tc>
      </w:tr>
    </w:tbl>
    <w:p w14:paraId="562E0667" w14:textId="77777777" w:rsidR="001B2150" w:rsidRDefault="001B2150">
      <w:pPr>
        <w:spacing w:after="0"/>
      </w:pPr>
    </w:p>
    <w:p w14:paraId="3EB88532" w14:textId="77777777" w:rsidR="001B2150" w:rsidRDefault="00000000">
      <w:pPr>
        <w:keepNext/>
        <w:spacing w:before="60" w:after="60"/>
      </w:pPr>
      <w:r>
        <w:rPr>
          <w:b/>
          <w:color w:val="2E74B5"/>
        </w:rPr>
        <w:t>您的評估</w:t>
      </w:r>
    </w:p>
    <w:tbl>
      <w:tblPr>
        <w:tblW w:w="9360" w:type="dxa"/>
        <w:tblInd w:w="120" w:type="dxa"/>
        <w:tblLayout w:type="fixed"/>
        <w:tblLook w:val="04A0" w:firstRow="1" w:lastRow="0" w:firstColumn="1" w:lastColumn="0" w:noHBand="0" w:noVBand="1"/>
      </w:tblPr>
      <w:tblGrid>
        <w:gridCol w:w="2600"/>
        <w:gridCol w:w="6760"/>
      </w:tblGrid>
      <w:tr w:rsidR="001B2150" w14:paraId="75CB659A" w14:textId="77777777">
        <w:trPr>
          <w:cantSplit/>
        </w:trPr>
        <w:tc>
          <w:tcPr>
            <w:tcW w:w="2600" w:type="dxa"/>
            <w:shd w:val="clear" w:color="auto" w:fill="F2F4F7"/>
            <w:tcMar>
              <w:top w:w="100" w:type="dxa"/>
              <w:left w:w="130" w:type="dxa"/>
              <w:bottom w:w="100" w:type="dxa"/>
              <w:right w:w="130" w:type="dxa"/>
            </w:tcMar>
            <w:vAlign w:val="center"/>
          </w:tcPr>
          <w:p w14:paraId="47DA9898"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281CD95C"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271CCA4B" w14:textId="77777777">
        <w:trPr>
          <w:cantSplit/>
        </w:trPr>
        <w:tc>
          <w:tcPr>
            <w:tcW w:w="2600" w:type="dxa"/>
            <w:shd w:val="clear" w:color="auto" w:fill="F2F4F7"/>
            <w:tcMar>
              <w:top w:w="100" w:type="dxa"/>
              <w:left w:w="130" w:type="dxa"/>
              <w:bottom w:w="100" w:type="dxa"/>
              <w:right w:w="130" w:type="dxa"/>
            </w:tcMar>
            <w:vAlign w:val="center"/>
          </w:tcPr>
          <w:p w14:paraId="1705B437"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50DF71C7"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2CA927B3" w14:textId="77777777">
        <w:trPr>
          <w:cantSplit/>
        </w:trPr>
        <w:tc>
          <w:tcPr>
            <w:tcW w:w="2600" w:type="dxa"/>
            <w:shd w:val="clear" w:color="auto" w:fill="F2F4F7"/>
            <w:tcMar>
              <w:top w:w="100" w:type="dxa"/>
              <w:left w:w="130" w:type="dxa"/>
              <w:bottom w:w="100" w:type="dxa"/>
              <w:right w:w="130" w:type="dxa"/>
            </w:tcMar>
            <w:vAlign w:val="center"/>
          </w:tcPr>
          <w:p w14:paraId="16896169"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2F6ABB88"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3446A003" w14:textId="77777777">
        <w:trPr>
          <w:cantSplit/>
        </w:trPr>
        <w:tc>
          <w:tcPr>
            <w:tcW w:w="2600" w:type="dxa"/>
            <w:shd w:val="clear" w:color="auto" w:fill="F2F4F7"/>
            <w:tcMar>
              <w:top w:w="100" w:type="dxa"/>
              <w:left w:w="130" w:type="dxa"/>
              <w:bottom w:w="100" w:type="dxa"/>
              <w:right w:w="130" w:type="dxa"/>
            </w:tcMar>
            <w:vAlign w:val="center"/>
          </w:tcPr>
          <w:p w14:paraId="7064C8F4"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657E2B0E"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4BF12359" w14:textId="77777777">
        <w:trPr>
          <w:cantSplit/>
        </w:trPr>
        <w:tc>
          <w:tcPr>
            <w:tcW w:w="2600" w:type="dxa"/>
            <w:shd w:val="clear" w:color="auto" w:fill="F2F4F7"/>
            <w:tcMar>
              <w:top w:w="100" w:type="dxa"/>
              <w:left w:w="130" w:type="dxa"/>
              <w:bottom w:w="100" w:type="dxa"/>
              <w:right w:w="130" w:type="dxa"/>
            </w:tcMar>
            <w:vAlign w:val="center"/>
          </w:tcPr>
          <w:p w14:paraId="14756A76"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7781DC66"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2CA5F594" w14:textId="77777777">
        <w:trPr>
          <w:cantSplit/>
        </w:trPr>
        <w:tc>
          <w:tcPr>
            <w:tcW w:w="2600" w:type="dxa"/>
            <w:shd w:val="clear" w:color="auto" w:fill="F2F4F7"/>
            <w:tcMar>
              <w:top w:w="100" w:type="dxa"/>
              <w:left w:w="130" w:type="dxa"/>
              <w:bottom w:w="100" w:type="dxa"/>
              <w:right w:w="130" w:type="dxa"/>
            </w:tcMar>
            <w:vAlign w:val="center"/>
          </w:tcPr>
          <w:p w14:paraId="7CE5F58E"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1D0A3BD4"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732A1741" w14:textId="77777777">
        <w:trPr>
          <w:cantSplit/>
        </w:trPr>
        <w:tc>
          <w:tcPr>
            <w:tcW w:w="2600" w:type="dxa"/>
            <w:shd w:val="clear" w:color="auto" w:fill="F2F4F7"/>
            <w:tcMar>
              <w:top w:w="100" w:type="dxa"/>
              <w:left w:w="130" w:type="dxa"/>
              <w:bottom w:w="100" w:type="dxa"/>
              <w:right w:w="130" w:type="dxa"/>
            </w:tcMar>
            <w:vAlign w:val="center"/>
          </w:tcPr>
          <w:p w14:paraId="75CB0621"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08B71840"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30CB07CF"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671C70CA" w14:textId="77777777">
        <w:tc>
          <w:tcPr>
            <w:tcW w:w="9360" w:type="dxa"/>
            <w:shd w:val="clear" w:color="auto" w:fill="17365D"/>
            <w:tcMar>
              <w:top w:w="100" w:type="dxa"/>
              <w:left w:w="130" w:type="dxa"/>
              <w:bottom w:w="100" w:type="dxa"/>
              <w:right w:w="130" w:type="dxa"/>
            </w:tcMar>
            <w:vAlign w:val="center"/>
          </w:tcPr>
          <w:p w14:paraId="77F758F4" w14:textId="77777777" w:rsidR="001B2150" w:rsidRDefault="00000000">
            <w:pPr>
              <w:spacing w:after="0"/>
            </w:pPr>
            <w:r>
              <w:rPr>
                <w:b/>
                <w:color w:val="FFFFFF"/>
                <w:sz w:val="24"/>
              </w:rPr>
              <w:lastRenderedPageBreak/>
              <w:t xml:space="preserve">第 05 </w:t>
            </w:r>
            <w:proofErr w:type="spellStart"/>
            <w:r>
              <w:rPr>
                <w:b/>
                <w:color w:val="FFFFFF"/>
                <w:sz w:val="24"/>
              </w:rPr>
              <w:t>題／共</w:t>
            </w:r>
            <w:proofErr w:type="spellEnd"/>
            <w:r>
              <w:rPr>
                <w:b/>
                <w:color w:val="FFFFFF"/>
                <w:sz w:val="24"/>
              </w:rPr>
              <w:t xml:space="preserve"> 32 題</w:t>
            </w:r>
          </w:p>
        </w:tc>
      </w:tr>
    </w:tbl>
    <w:p w14:paraId="491FE1CE"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4888EA83" w14:textId="77777777">
        <w:trPr>
          <w:cantSplit/>
        </w:trPr>
        <w:tc>
          <w:tcPr>
            <w:tcW w:w="9360" w:type="dxa"/>
            <w:shd w:val="clear" w:color="auto" w:fill="E8EEF5"/>
            <w:tcMar>
              <w:top w:w="100" w:type="dxa"/>
              <w:left w:w="130" w:type="dxa"/>
              <w:bottom w:w="100" w:type="dxa"/>
              <w:right w:w="130" w:type="dxa"/>
            </w:tcMar>
            <w:vAlign w:val="center"/>
          </w:tcPr>
          <w:p w14:paraId="67266F4E" w14:textId="77777777" w:rsidR="001B2150" w:rsidRDefault="00000000">
            <w:pPr>
              <w:spacing w:after="0"/>
              <w:rPr>
                <w:lang w:eastAsia="zh-TW"/>
              </w:rPr>
            </w:pPr>
            <w:r>
              <w:rPr>
                <w:b/>
                <w:color w:val="17365D"/>
                <w:sz w:val="22"/>
                <w:lang w:eastAsia="zh-TW"/>
              </w:rPr>
              <w:t>制定政策時，應如何同時考量減鈉的益處與低鈉鹽替代品的風險？</w:t>
            </w:r>
          </w:p>
        </w:tc>
      </w:tr>
    </w:tbl>
    <w:p w14:paraId="47998200"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60CB7992" w14:textId="77777777">
        <w:trPr>
          <w:cantSplit/>
        </w:trPr>
        <w:tc>
          <w:tcPr>
            <w:tcW w:w="9360" w:type="dxa"/>
            <w:shd w:val="clear" w:color="auto" w:fill="E8EEF5"/>
            <w:tcMar>
              <w:top w:w="100" w:type="dxa"/>
              <w:left w:w="130" w:type="dxa"/>
              <w:bottom w:w="100" w:type="dxa"/>
              <w:right w:w="130" w:type="dxa"/>
            </w:tcMar>
            <w:vAlign w:val="center"/>
          </w:tcPr>
          <w:p w14:paraId="671D0EBE" w14:textId="77777777" w:rsidR="001B2150" w:rsidRDefault="00000000">
            <w:pPr>
              <w:spacing w:after="0"/>
            </w:pPr>
            <w:proofErr w:type="spellStart"/>
            <w:r>
              <w:rPr>
                <w:b/>
                <w:color w:val="17365D"/>
                <w:sz w:val="18"/>
              </w:rPr>
              <w:t>候選段落</w:t>
            </w:r>
            <w:proofErr w:type="spellEnd"/>
            <w:r>
              <w:rPr>
                <w:b/>
                <w:color w:val="17365D"/>
                <w:sz w:val="18"/>
              </w:rPr>
              <w:t xml:space="preserve"> A｜who-lsss-2025｜第 45 </w:t>
            </w:r>
            <w:proofErr w:type="spellStart"/>
            <w:r>
              <w:rPr>
                <w:b/>
                <w:color w:val="17365D"/>
                <w:sz w:val="18"/>
              </w:rPr>
              <w:t>頁｜中文便利譯文</w:t>
            </w:r>
            <w:proofErr w:type="spellEnd"/>
          </w:p>
        </w:tc>
      </w:tr>
      <w:tr w:rsidR="001B2150" w14:paraId="62580775" w14:textId="77777777">
        <w:tc>
          <w:tcPr>
            <w:tcW w:w="9360" w:type="dxa"/>
            <w:shd w:val="clear" w:color="auto" w:fill="F7F9FC"/>
            <w:tcMar>
              <w:top w:w="100" w:type="dxa"/>
              <w:left w:w="130" w:type="dxa"/>
              <w:bottom w:w="100" w:type="dxa"/>
              <w:right w:w="130" w:type="dxa"/>
            </w:tcMar>
            <w:vAlign w:val="center"/>
          </w:tcPr>
          <w:p w14:paraId="7903BB1D" w14:textId="77777777" w:rsidR="001B2150" w:rsidRDefault="00000000">
            <w:pPr>
              <w:spacing w:after="60" w:line="247" w:lineRule="auto"/>
              <w:rPr>
                <w:lang w:eastAsia="zh-TW"/>
              </w:rPr>
            </w:pPr>
            <w:r>
              <w:rPr>
                <w:color w:val="222222"/>
                <w:sz w:val="16"/>
                <w:lang w:eastAsia="zh-TW"/>
              </w:rPr>
              <w:t>29</w:t>
            </w:r>
          </w:p>
          <w:p w14:paraId="1F2E4903" w14:textId="77777777" w:rsidR="001B2150" w:rsidRDefault="00000000">
            <w:pPr>
              <w:spacing w:after="60" w:line="247" w:lineRule="auto"/>
              <w:rPr>
                <w:lang w:eastAsia="zh-TW"/>
              </w:rPr>
            </w:pPr>
            <w:r>
              <w:rPr>
                <w:color w:val="222222"/>
                <w:sz w:val="16"/>
                <w:lang w:eastAsia="zh-TW"/>
              </w:rPr>
              <w:t>政策制定者與方案管理者在討論國家層級實施 LSSS 使用建議時，應考量的重點包括：</w:t>
            </w:r>
          </w:p>
          <w:p w14:paraId="4DB3CD22" w14:textId="77777777" w:rsidR="001B2150" w:rsidRDefault="00000000">
            <w:pPr>
              <w:spacing w:after="60" w:line="247" w:lineRule="auto"/>
              <w:rPr>
                <w:lang w:eastAsia="zh-TW"/>
              </w:rPr>
            </w:pPr>
            <w:r>
              <w:rPr>
                <w:color w:val="222222"/>
                <w:sz w:val="16"/>
                <w:lang w:eastAsia="zh-TW"/>
              </w:rPr>
              <w:t>？？高風險人口的比例；亦即，患有腎臟病或其他應避免提高鉀攝取量之疾病的人口；</w:t>
            </w:r>
          </w:p>
          <w:p w14:paraId="05D1716A" w14:textId="77777777" w:rsidR="001B2150" w:rsidRDefault="00000000">
            <w:pPr>
              <w:spacing w:after="60" w:line="247" w:lineRule="auto"/>
              <w:rPr>
                <w:lang w:eastAsia="zh-TW"/>
              </w:rPr>
            </w:pPr>
            <w:r>
              <w:rPr>
                <w:color w:val="222222"/>
                <w:sz w:val="16"/>
                <w:lang w:eastAsia="zh-TW"/>
              </w:rPr>
              <w:t>？？該國這類高風險人口的人口統計特徵與趨勢（例如年齡結構）；</w:t>
            </w:r>
          </w:p>
          <w:p w14:paraId="4EF89DBD" w14:textId="77777777" w:rsidR="001B2150" w:rsidRDefault="00000000">
            <w:pPr>
              <w:spacing w:after="60" w:line="247" w:lineRule="auto"/>
              <w:rPr>
                <w:lang w:eastAsia="zh-TW"/>
              </w:rPr>
            </w:pPr>
            <w:r>
              <w:rPr>
                <w:color w:val="222222"/>
                <w:sz w:val="16"/>
                <w:lang w:eastAsia="zh-TW"/>
              </w:rPr>
              <w:t>？？醫療照護可近性（亦即偵測與診斷腎臟健康問題的能力）；</w:t>
            </w:r>
          </w:p>
          <w:p w14:paraId="32C83846" w14:textId="77777777" w:rsidR="001B2150" w:rsidRDefault="00000000">
            <w:pPr>
              <w:spacing w:after="60" w:line="247" w:lineRule="auto"/>
              <w:rPr>
                <w:lang w:eastAsia="zh-TW"/>
              </w:rPr>
            </w:pPr>
            <w:r>
              <w:rPr>
                <w:color w:val="222222"/>
                <w:sz w:val="16"/>
                <w:lang w:eastAsia="zh-TW"/>
              </w:rPr>
              <w:t>？？使用方式（例如自行添加或非自行添加）及所使用的產品類型（例如餐桌鹽或加工食品）；</w:t>
            </w:r>
          </w:p>
          <w:p w14:paraId="46239C63" w14:textId="77777777" w:rsidR="001B2150" w:rsidRDefault="00000000">
            <w:pPr>
              <w:spacing w:after="60" w:line="247" w:lineRule="auto"/>
              <w:rPr>
                <w:lang w:eastAsia="zh-TW"/>
              </w:rPr>
            </w:pPr>
            <w:r>
              <w:rPr>
                <w:color w:val="222222"/>
                <w:sz w:val="16"/>
                <w:lang w:eastAsia="zh-TW"/>
              </w:rPr>
              <w:t>？？監測產品中的鉀替代比例、鈉與鉀攝取量，以及高風險人口比例的任何變化；</w:t>
            </w:r>
          </w:p>
          <w:p w14:paraId="5F335C54" w14:textId="77777777" w:rsidR="001B2150" w:rsidRDefault="00000000">
            <w:pPr>
              <w:spacing w:after="60" w:line="247" w:lineRule="auto"/>
              <w:rPr>
                <w:lang w:eastAsia="zh-TW"/>
              </w:rPr>
            </w:pPr>
            <w:r>
              <w:rPr>
                <w:color w:val="222222"/>
                <w:sz w:val="16"/>
                <w:lang w:eastAsia="zh-TW"/>
              </w:rPr>
              <w:t>？？產品上的警語標示與健康聲明；</w:t>
            </w:r>
          </w:p>
          <w:p w14:paraId="5069DE9A" w14:textId="77777777" w:rsidR="001B2150" w:rsidRDefault="00000000">
            <w:pPr>
              <w:spacing w:after="60" w:line="247" w:lineRule="auto"/>
              <w:rPr>
                <w:lang w:eastAsia="zh-TW"/>
              </w:rPr>
            </w:pPr>
            <w:r>
              <w:rPr>
                <w:color w:val="222222"/>
                <w:sz w:val="16"/>
                <w:lang w:eastAsia="zh-TW"/>
              </w:rPr>
              <w:t>？？消費者對 LSSS 風險與效益的認知／教育、訓練與會議；以及</w:t>
            </w:r>
          </w:p>
          <w:p w14:paraId="088D9CDB" w14:textId="77777777" w:rsidR="001B2150" w:rsidRDefault="00000000">
            <w:pPr>
              <w:spacing w:after="60" w:line="247" w:lineRule="auto"/>
              <w:rPr>
                <w:lang w:eastAsia="zh-TW"/>
              </w:rPr>
            </w:pPr>
            <w:r>
              <w:rPr>
                <w:color w:val="222222"/>
                <w:sz w:val="16"/>
                <w:lang w:eastAsia="zh-TW"/>
              </w:rPr>
              <w:t>？？成本影響，包括 LSSS 較高的價格及法規程序所產生的成本。</w:t>
            </w:r>
          </w:p>
          <w:p w14:paraId="3BC7280B" w14:textId="77777777" w:rsidR="001B2150" w:rsidRDefault="00000000">
            <w:pPr>
              <w:spacing w:after="60" w:line="247" w:lineRule="auto"/>
            </w:pPr>
            <w:r>
              <w:rPr>
                <w:color w:val="222222"/>
                <w:sz w:val="16"/>
                <w:lang w:eastAsia="zh-TW"/>
              </w:rPr>
              <w:t>本建議適用於自行添加使用 LSSS，因此最適用於自行添加鹽是鈉攝取主要來源的國家。在自行添加鹽占總鈉攝取量比例較小的族群中，與自行添加 LSSS 有關的措施影響較小。事實上，對於自行添加鹽用量已非常低的族群，應審慎避免消費者將 LSSS 指引理解為：增加使用 LSSS 作為自行添加鹽比維持極低的自行添加鹽用量更理想。</w:t>
            </w:r>
            <w:proofErr w:type="spellStart"/>
            <w:r>
              <w:rPr>
                <w:color w:val="222222"/>
                <w:sz w:val="16"/>
              </w:rPr>
              <w:t>增加自行添加鹽會提高鈉攝取量</w:t>
            </w:r>
            <w:proofErr w:type="spellEnd"/>
            <w:r>
              <w:rPr>
                <w:color w:val="222222"/>
                <w:sz w:val="16"/>
              </w:rPr>
              <w:t>。</w:t>
            </w:r>
          </w:p>
        </w:tc>
      </w:tr>
    </w:tbl>
    <w:p w14:paraId="66230F0F" w14:textId="77777777" w:rsidR="001B2150" w:rsidRDefault="001B2150">
      <w:pPr>
        <w:spacing w:after="0"/>
      </w:pPr>
    </w:p>
    <w:tbl>
      <w:tblPr>
        <w:tblW w:w="9360" w:type="dxa"/>
        <w:tblInd w:w="120" w:type="dxa"/>
        <w:tblLayout w:type="fixed"/>
        <w:tblLook w:val="04A0" w:firstRow="1" w:lastRow="0" w:firstColumn="1" w:lastColumn="0" w:noHBand="0" w:noVBand="1"/>
      </w:tblPr>
      <w:tblGrid>
        <w:gridCol w:w="9360"/>
      </w:tblGrid>
      <w:tr w:rsidR="001B2150" w14:paraId="74E901C3" w14:textId="77777777">
        <w:trPr>
          <w:cantSplit/>
        </w:trPr>
        <w:tc>
          <w:tcPr>
            <w:tcW w:w="9360" w:type="dxa"/>
            <w:shd w:val="clear" w:color="auto" w:fill="E8EEF5"/>
            <w:tcMar>
              <w:top w:w="100" w:type="dxa"/>
              <w:left w:w="130" w:type="dxa"/>
              <w:bottom w:w="100" w:type="dxa"/>
              <w:right w:w="130" w:type="dxa"/>
            </w:tcMar>
            <w:vAlign w:val="center"/>
          </w:tcPr>
          <w:p w14:paraId="6A05A071" w14:textId="77777777" w:rsidR="001B2150" w:rsidRDefault="00000000">
            <w:pPr>
              <w:spacing w:after="0"/>
            </w:pPr>
            <w:r>
              <w:rPr>
                <w:b/>
                <w:color w:val="17365D"/>
                <w:sz w:val="18"/>
              </w:rPr>
              <w:t>候選段落 B｜who-sodium-2012｜第 46 頁｜中文便利譯文</w:t>
            </w:r>
          </w:p>
        </w:tc>
      </w:tr>
      <w:tr w:rsidR="001B2150" w14:paraId="64429364" w14:textId="77777777">
        <w:tc>
          <w:tcPr>
            <w:tcW w:w="9360" w:type="dxa"/>
            <w:shd w:val="clear" w:color="auto" w:fill="F7F9FC"/>
            <w:tcMar>
              <w:top w:w="100" w:type="dxa"/>
              <w:left w:w="130" w:type="dxa"/>
              <w:bottom w:w="100" w:type="dxa"/>
              <w:right w:w="130" w:type="dxa"/>
            </w:tcMar>
            <w:vAlign w:val="center"/>
          </w:tcPr>
          <w:p w14:paraId="29F59991" w14:textId="77777777" w:rsidR="001B2150" w:rsidRDefault="00000000">
            <w:pPr>
              <w:spacing w:after="60" w:line="247" w:lineRule="auto"/>
              <w:rPr>
                <w:lang w:eastAsia="zh-TW"/>
              </w:rPr>
            </w:pPr>
            <w:r>
              <w:rPr>
                <w:color w:val="222222"/>
                <w:sz w:val="16"/>
                <w:lang w:eastAsia="zh-TW"/>
              </w:rPr>
              <w:t>WHO｜成人與兒童鈉攝取指南 38</w:t>
            </w:r>
          </w:p>
          <w:p w14:paraId="4E110FBD" w14:textId="77777777" w:rsidR="001B2150" w:rsidRDefault="00000000">
            <w:pPr>
              <w:spacing w:after="60" w:line="247" w:lineRule="auto"/>
              <w:rPr>
                <w:lang w:eastAsia="zh-TW"/>
              </w:rPr>
            </w:pPr>
            <w:r>
              <w:rPr>
                <w:color w:val="222222"/>
                <w:sz w:val="16"/>
                <w:lang w:eastAsia="zh-TW"/>
              </w:rPr>
              <w:t>效益與危害的權衡：</w:t>
            </w:r>
          </w:p>
          <w:p w14:paraId="7F95AB1C" w14:textId="77777777" w:rsidR="001B2150" w:rsidRDefault="00000000">
            <w:pPr>
              <w:spacing w:after="60" w:line="247" w:lineRule="auto"/>
              <w:rPr>
                <w:lang w:eastAsia="zh-TW"/>
              </w:rPr>
            </w:pPr>
            <w:r>
              <w:rPr>
                <w:color w:val="222222"/>
                <w:sz w:val="16"/>
                <w:lang w:eastAsia="zh-TW"/>
              </w:rPr>
              <w:t>成本與可行性：</w:t>
            </w:r>
          </w:p>
          <w:p w14:paraId="2BD24F21" w14:textId="77777777" w:rsidR="001B2150" w:rsidRDefault="00000000">
            <w:pPr>
              <w:spacing w:after="60" w:line="247" w:lineRule="auto"/>
              <w:rPr>
                <w:lang w:eastAsia="zh-TW"/>
              </w:rPr>
            </w:pPr>
            <w:r>
              <w:rPr>
                <w:color w:val="222222"/>
                <w:sz w:val="16"/>
                <w:lang w:eastAsia="zh-TW"/>
              </w:rPr>
              <w:t>？？成人有高品質證據、兒童有中等品質證據顯示，降低鈉攝取有助於降低血壓。</w:t>
            </w:r>
          </w:p>
          <w:p w14:paraId="3E326581" w14:textId="77777777" w:rsidR="001B2150" w:rsidRDefault="00000000">
            <w:pPr>
              <w:spacing w:after="60" w:line="247" w:lineRule="auto"/>
              <w:rPr>
                <w:lang w:eastAsia="zh-TW"/>
              </w:rPr>
            </w:pPr>
            <w:r>
              <w:rPr>
                <w:color w:val="222222"/>
                <w:sz w:val="16"/>
                <w:lang w:eastAsia="zh-TW"/>
              </w:rPr>
              <w:t>？？血壓是心血管疾病、腦中風及冠心病結果風險的良好替代指標。雖然結論不確定，衡量心血管疾病或冠心病的世代研究統合分析有證據顯示減少鈉攝取可能有益。世代資料支持降低鈉攝取可降低腦中風風險。</w:t>
            </w:r>
          </w:p>
          <w:p w14:paraId="2E6CC867" w14:textId="77777777" w:rsidR="001B2150" w:rsidRDefault="00000000">
            <w:pPr>
              <w:spacing w:after="60" w:line="247" w:lineRule="auto"/>
              <w:rPr>
                <w:lang w:eastAsia="zh-TW"/>
              </w:rPr>
            </w:pPr>
            <w:r>
              <w:rPr>
                <w:color w:val="222222"/>
                <w:sz w:val="16"/>
                <w:lang w:eastAsia="zh-TW"/>
              </w:rPr>
              <w:t>？？成人有高品質證據、兒童有中等品質證據顯示，降低鈉攝取達 4 週以上，對血脂或兒茶酚胺濃度沒有負面影響。</w:t>
            </w:r>
          </w:p>
          <w:p w14:paraId="1E50D649" w14:textId="77777777" w:rsidR="001B2150" w:rsidRDefault="00000000">
            <w:pPr>
              <w:spacing w:after="60" w:line="247" w:lineRule="auto"/>
              <w:rPr>
                <w:lang w:eastAsia="zh-TW"/>
              </w:rPr>
            </w:pPr>
            <w:r>
              <w:rPr>
                <w:color w:val="222222"/>
                <w:sz w:val="16"/>
                <w:lang w:eastAsia="zh-TW"/>
              </w:rPr>
              <w:t>？？成本?益分析一致認定，降低鈉攝取是現有最具成本效益的公共衛生介入措施之一。</w:t>
            </w:r>
          </w:p>
          <w:p w14:paraId="1E397135" w14:textId="77777777" w:rsidR="001B2150" w:rsidRDefault="00000000">
            <w:pPr>
              <w:spacing w:after="60" w:line="247" w:lineRule="auto"/>
              <w:rPr>
                <w:lang w:eastAsia="zh-TW"/>
              </w:rPr>
            </w:pPr>
            <w:r>
              <w:rPr>
                <w:color w:val="222222"/>
                <w:sz w:val="16"/>
                <w:lang w:eastAsia="zh-TW"/>
              </w:rPr>
              <w:t>？？在許多國家，本建議需要：</w:t>
            </w:r>
          </w:p>
          <w:p w14:paraId="1CB8CB0F" w14:textId="77777777" w:rsidR="001B2150" w:rsidRDefault="00000000">
            <w:pPr>
              <w:spacing w:after="60" w:line="247" w:lineRule="auto"/>
              <w:rPr>
                <w:lang w:eastAsia="zh-TW"/>
              </w:rPr>
            </w:pPr>
            <w:r>
              <w:rPr>
                <w:color w:val="222222"/>
                <w:sz w:val="16"/>
                <w:lang w:eastAsia="zh-TW"/>
              </w:rPr>
              <w:t>？？食品業合作降低加工食品的鈉含量，並使減鈉產品普遍可得且容易取得，以提供消費者選擇；</w:t>
            </w:r>
          </w:p>
          <w:p w14:paraId="7852B8E4" w14:textId="77777777" w:rsidR="001B2150" w:rsidRDefault="00000000">
            <w:pPr>
              <w:spacing w:after="60" w:line="247" w:lineRule="auto"/>
              <w:rPr>
                <w:lang w:eastAsia="zh-TW"/>
              </w:rPr>
            </w:pPr>
            <w:r>
              <w:rPr>
                <w:color w:val="222222"/>
                <w:sz w:val="16"/>
                <w:lang w:eastAsia="zh-TW"/>
              </w:rPr>
              <w:t>？？提升消費者認知的活動；</w:t>
            </w:r>
          </w:p>
          <w:p w14:paraId="188BF6BF" w14:textId="77777777" w:rsidR="001B2150" w:rsidRDefault="00000000">
            <w:pPr>
              <w:spacing w:after="60" w:line="247" w:lineRule="auto"/>
              <w:rPr>
                <w:lang w:eastAsia="zh-TW"/>
              </w:rPr>
            </w:pPr>
            <w:r>
              <w:rPr>
                <w:color w:val="222222"/>
                <w:sz w:val="16"/>
                <w:lang w:eastAsia="zh-TW"/>
              </w:rPr>
              <w:t>？？改善食品標示。</w:t>
            </w:r>
          </w:p>
          <w:p w14:paraId="4C85B0DD" w14:textId="77777777" w:rsidR="001B2150" w:rsidRDefault="00000000">
            <w:pPr>
              <w:spacing w:after="60" w:line="247" w:lineRule="auto"/>
              <w:rPr>
                <w:lang w:eastAsia="zh-TW"/>
              </w:rPr>
            </w:pPr>
            <w:r>
              <w:rPr>
                <w:color w:val="222222"/>
                <w:sz w:val="16"/>
                <w:lang w:eastAsia="zh-TW"/>
              </w:rPr>
              <w:t>？？部分國家的經驗證明，食品製造商與政府機關密切合作，可行且能夠降低加工食品的鈉含量，而這些努力可使產品鈉含量顯著降低，且不會引起消費者的不良反應。</w:t>
            </w:r>
          </w:p>
          <w:p w14:paraId="3FDEDFF5" w14:textId="77777777" w:rsidR="001B2150" w:rsidRDefault="00000000">
            <w:pPr>
              <w:spacing w:after="60" w:line="247" w:lineRule="auto"/>
              <w:rPr>
                <w:lang w:eastAsia="zh-TW"/>
              </w:rPr>
            </w:pPr>
            <w:r>
              <w:rPr>
                <w:color w:val="222222"/>
                <w:sz w:val="16"/>
                <w:lang w:eastAsia="zh-TW"/>
              </w:rPr>
              <w:t>？？實施這些建議的其他策略包括公共教育、健康促進及行為改變。</w:t>
            </w:r>
          </w:p>
        </w:tc>
      </w:tr>
    </w:tbl>
    <w:p w14:paraId="691D57EA" w14:textId="77777777" w:rsidR="001B2150" w:rsidRDefault="001B2150">
      <w:pPr>
        <w:spacing w:after="0"/>
        <w:rPr>
          <w:lang w:eastAsia="zh-TW"/>
        </w:rPr>
      </w:pPr>
    </w:p>
    <w:p w14:paraId="25C29E20" w14:textId="77777777" w:rsidR="001B2150" w:rsidRDefault="00000000">
      <w:pPr>
        <w:keepNext/>
        <w:spacing w:before="60" w:after="60"/>
      </w:pPr>
      <w:proofErr w:type="spellStart"/>
      <w:r>
        <w:rPr>
          <w:b/>
          <w:color w:val="2E74B5"/>
        </w:rPr>
        <w:t>您的評估</w:t>
      </w:r>
      <w:proofErr w:type="spellEnd"/>
    </w:p>
    <w:tbl>
      <w:tblPr>
        <w:tblW w:w="9360" w:type="dxa"/>
        <w:tblInd w:w="120" w:type="dxa"/>
        <w:tblLayout w:type="fixed"/>
        <w:tblLook w:val="04A0" w:firstRow="1" w:lastRow="0" w:firstColumn="1" w:lastColumn="0" w:noHBand="0" w:noVBand="1"/>
      </w:tblPr>
      <w:tblGrid>
        <w:gridCol w:w="2600"/>
        <w:gridCol w:w="6760"/>
      </w:tblGrid>
      <w:tr w:rsidR="001B2150" w14:paraId="35FBE289" w14:textId="77777777">
        <w:trPr>
          <w:cantSplit/>
        </w:trPr>
        <w:tc>
          <w:tcPr>
            <w:tcW w:w="2600" w:type="dxa"/>
            <w:shd w:val="clear" w:color="auto" w:fill="F2F4F7"/>
            <w:tcMar>
              <w:top w:w="100" w:type="dxa"/>
              <w:left w:w="130" w:type="dxa"/>
              <w:bottom w:w="100" w:type="dxa"/>
              <w:right w:w="130" w:type="dxa"/>
            </w:tcMar>
            <w:vAlign w:val="center"/>
          </w:tcPr>
          <w:p w14:paraId="3638FD9A"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4365DDD4"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24929C7C" w14:textId="77777777">
        <w:trPr>
          <w:cantSplit/>
        </w:trPr>
        <w:tc>
          <w:tcPr>
            <w:tcW w:w="2600" w:type="dxa"/>
            <w:shd w:val="clear" w:color="auto" w:fill="F2F4F7"/>
            <w:tcMar>
              <w:top w:w="100" w:type="dxa"/>
              <w:left w:w="130" w:type="dxa"/>
              <w:bottom w:w="100" w:type="dxa"/>
              <w:right w:w="130" w:type="dxa"/>
            </w:tcMar>
            <w:vAlign w:val="center"/>
          </w:tcPr>
          <w:p w14:paraId="1B2E776A"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60A7E896"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73D451AA" w14:textId="77777777">
        <w:trPr>
          <w:cantSplit/>
        </w:trPr>
        <w:tc>
          <w:tcPr>
            <w:tcW w:w="2600" w:type="dxa"/>
            <w:shd w:val="clear" w:color="auto" w:fill="F2F4F7"/>
            <w:tcMar>
              <w:top w:w="100" w:type="dxa"/>
              <w:left w:w="130" w:type="dxa"/>
              <w:bottom w:w="100" w:type="dxa"/>
              <w:right w:w="130" w:type="dxa"/>
            </w:tcMar>
            <w:vAlign w:val="center"/>
          </w:tcPr>
          <w:p w14:paraId="2789FA4B"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7353E064"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240B9082" w14:textId="77777777">
        <w:trPr>
          <w:cantSplit/>
        </w:trPr>
        <w:tc>
          <w:tcPr>
            <w:tcW w:w="2600" w:type="dxa"/>
            <w:shd w:val="clear" w:color="auto" w:fill="F2F4F7"/>
            <w:tcMar>
              <w:top w:w="100" w:type="dxa"/>
              <w:left w:w="130" w:type="dxa"/>
              <w:bottom w:w="100" w:type="dxa"/>
              <w:right w:w="130" w:type="dxa"/>
            </w:tcMar>
            <w:vAlign w:val="center"/>
          </w:tcPr>
          <w:p w14:paraId="334DD1FB"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4B7D6153"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5A131850" w14:textId="77777777">
        <w:trPr>
          <w:cantSplit/>
        </w:trPr>
        <w:tc>
          <w:tcPr>
            <w:tcW w:w="2600" w:type="dxa"/>
            <w:shd w:val="clear" w:color="auto" w:fill="F2F4F7"/>
            <w:tcMar>
              <w:top w:w="100" w:type="dxa"/>
              <w:left w:w="130" w:type="dxa"/>
              <w:bottom w:w="100" w:type="dxa"/>
              <w:right w:w="130" w:type="dxa"/>
            </w:tcMar>
            <w:vAlign w:val="center"/>
          </w:tcPr>
          <w:p w14:paraId="6AB39F85"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07FB986C"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27E2EAAB" w14:textId="77777777">
        <w:trPr>
          <w:cantSplit/>
        </w:trPr>
        <w:tc>
          <w:tcPr>
            <w:tcW w:w="2600" w:type="dxa"/>
            <w:shd w:val="clear" w:color="auto" w:fill="F2F4F7"/>
            <w:tcMar>
              <w:top w:w="100" w:type="dxa"/>
              <w:left w:w="130" w:type="dxa"/>
              <w:bottom w:w="100" w:type="dxa"/>
              <w:right w:w="130" w:type="dxa"/>
            </w:tcMar>
            <w:vAlign w:val="center"/>
          </w:tcPr>
          <w:p w14:paraId="29988DEE"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5C89A745"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035A7F15" w14:textId="77777777">
        <w:trPr>
          <w:cantSplit/>
        </w:trPr>
        <w:tc>
          <w:tcPr>
            <w:tcW w:w="2600" w:type="dxa"/>
            <w:shd w:val="clear" w:color="auto" w:fill="F2F4F7"/>
            <w:tcMar>
              <w:top w:w="100" w:type="dxa"/>
              <w:left w:w="130" w:type="dxa"/>
              <w:bottom w:w="100" w:type="dxa"/>
              <w:right w:w="130" w:type="dxa"/>
            </w:tcMar>
            <w:vAlign w:val="center"/>
          </w:tcPr>
          <w:p w14:paraId="47516B7A"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1994FA7E"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41C9EACC"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3A26E055" w14:textId="77777777">
        <w:tc>
          <w:tcPr>
            <w:tcW w:w="9360" w:type="dxa"/>
            <w:shd w:val="clear" w:color="auto" w:fill="17365D"/>
            <w:tcMar>
              <w:top w:w="100" w:type="dxa"/>
              <w:left w:w="130" w:type="dxa"/>
              <w:bottom w:w="100" w:type="dxa"/>
              <w:right w:w="130" w:type="dxa"/>
            </w:tcMar>
            <w:vAlign w:val="center"/>
          </w:tcPr>
          <w:p w14:paraId="7A41675A" w14:textId="77777777" w:rsidR="001B2150" w:rsidRDefault="00000000">
            <w:pPr>
              <w:spacing w:after="0"/>
            </w:pPr>
            <w:r>
              <w:rPr>
                <w:b/>
                <w:color w:val="FFFFFF"/>
                <w:sz w:val="24"/>
              </w:rPr>
              <w:lastRenderedPageBreak/>
              <w:t xml:space="preserve">第 06 </w:t>
            </w:r>
            <w:proofErr w:type="spellStart"/>
            <w:r>
              <w:rPr>
                <w:b/>
                <w:color w:val="FFFFFF"/>
                <w:sz w:val="24"/>
              </w:rPr>
              <w:t>題／共</w:t>
            </w:r>
            <w:proofErr w:type="spellEnd"/>
            <w:r>
              <w:rPr>
                <w:b/>
                <w:color w:val="FFFFFF"/>
                <w:sz w:val="24"/>
              </w:rPr>
              <w:t xml:space="preserve"> 32 題</w:t>
            </w:r>
          </w:p>
        </w:tc>
      </w:tr>
    </w:tbl>
    <w:p w14:paraId="0078E171"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581EA265" w14:textId="77777777">
        <w:trPr>
          <w:cantSplit/>
        </w:trPr>
        <w:tc>
          <w:tcPr>
            <w:tcW w:w="9360" w:type="dxa"/>
            <w:shd w:val="clear" w:color="auto" w:fill="E8EEF5"/>
            <w:tcMar>
              <w:top w:w="100" w:type="dxa"/>
              <w:left w:w="130" w:type="dxa"/>
              <w:bottom w:w="100" w:type="dxa"/>
              <w:right w:w="130" w:type="dxa"/>
            </w:tcMar>
            <w:vAlign w:val="center"/>
          </w:tcPr>
          <w:p w14:paraId="386D673F" w14:textId="77777777" w:rsidR="001B2150" w:rsidRDefault="00000000">
            <w:pPr>
              <w:spacing w:after="0"/>
              <w:rPr>
                <w:lang w:eastAsia="zh-TW"/>
              </w:rPr>
            </w:pPr>
            <w:r>
              <w:rPr>
                <w:b/>
                <w:color w:val="17365D"/>
                <w:sz w:val="22"/>
                <w:lang w:eastAsia="zh-TW"/>
              </w:rPr>
              <w:t>人口層級的減鹽計畫應依據哪些鈉攝取目標證據與政策條件？</w:t>
            </w:r>
          </w:p>
        </w:tc>
      </w:tr>
    </w:tbl>
    <w:p w14:paraId="2A48DF13"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223A8D31" w14:textId="77777777">
        <w:trPr>
          <w:cantSplit/>
        </w:trPr>
        <w:tc>
          <w:tcPr>
            <w:tcW w:w="9360" w:type="dxa"/>
            <w:shd w:val="clear" w:color="auto" w:fill="E8EEF5"/>
            <w:tcMar>
              <w:top w:w="100" w:type="dxa"/>
              <w:left w:w="130" w:type="dxa"/>
              <w:bottom w:w="100" w:type="dxa"/>
              <w:right w:w="130" w:type="dxa"/>
            </w:tcMar>
            <w:vAlign w:val="center"/>
          </w:tcPr>
          <w:p w14:paraId="48A2A256" w14:textId="77777777" w:rsidR="001B2150" w:rsidRDefault="00000000">
            <w:pPr>
              <w:spacing w:after="0"/>
            </w:pPr>
            <w:proofErr w:type="spellStart"/>
            <w:r>
              <w:rPr>
                <w:b/>
                <w:color w:val="17365D"/>
                <w:sz w:val="18"/>
              </w:rPr>
              <w:t>候選段落</w:t>
            </w:r>
            <w:proofErr w:type="spellEnd"/>
            <w:r>
              <w:rPr>
                <w:b/>
                <w:color w:val="17365D"/>
                <w:sz w:val="18"/>
              </w:rPr>
              <w:t xml:space="preserve"> A｜who-sodium-2012｜第 45 </w:t>
            </w:r>
            <w:proofErr w:type="spellStart"/>
            <w:r>
              <w:rPr>
                <w:b/>
                <w:color w:val="17365D"/>
                <w:sz w:val="18"/>
              </w:rPr>
              <w:t>頁｜中文便利譯文</w:t>
            </w:r>
            <w:proofErr w:type="spellEnd"/>
          </w:p>
        </w:tc>
      </w:tr>
      <w:tr w:rsidR="001B2150" w14:paraId="05152C84" w14:textId="77777777">
        <w:tc>
          <w:tcPr>
            <w:tcW w:w="9360" w:type="dxa"/>
            <w:shd w:val="clear" w:color="auto" w:fill="F7F9FC"/>
            <w:tcMar>
              <w:top w:w="100" w:type="dxa"/>
              <w:left w:w="130" w:type="dxa"/>
              <w:bottom w:w="100" w:type="dxa"/>
              <w:right w:w="130" w:type="dxa"/>
            </w:tcMar>
            <w:vAlign w:val="center"/>
          </w:tcPr>
          <w:p w14:paraId="3B47635F" w14:textId="77777777" w:rsidR="001B2150" w:rsidRDefault="00000000">
            <w:pPr>
              <w:spacing w:after="60" w:line="247" w:lineRule="auto"/>
              <w:rPr>
                <w:lang w:eastAsia="zh-TW"/>
              </w:rPr>
            </w:pPr>
            <w:r>
              <w:rPr>
                <w:color w:val="222222"/>
                <w:sz w:val="16"/>
                <w:lang w:eastAsia="zh-TW"/>
              </w:rPr>
              <w:t>鈉有助於控制兒童血壓。</w:t>
            </w:r>
          </w:p>
          <w:p w14:paraId="3CBC13CC" w14:textId="77777777" w:rsidR="001B2150" w:rsidRDefault="00000000">
            <w:pPr>
              <w:spacing w:after="60" w:line="247" w:lineRule="auto"/>
              <w:rPr>
                <w:lang w:eastAsia="zh-TW"/>
              </w:rPr>
            </w:pPr>
            <w:r>
              <w:rPr>
                <w:color w:val="222222"/>
                <w:sz w:val="16"/>
                <w:lang w:eastAsia="zh-TW"/>
              </w:rPr>
              <w:t>？？中等品質證據顯示，降低鈉攝取對兒童的血脂、兒茶酚胺濃度或任何輕微副作用（例如頭痛與暈眩）沒有有害影響。</w:t>
            </w:r>
          </w:p>
          <w:p w14:paraId="16503C3F" w14:textId="77777777" w:rsidR="001B2150" w:rsidRDefault="00000000">
            <w:pPr>
              <w:spacing w:after="60" w:line="247" w:lineRule="auto"/>
              <w:rPr>
                <w:lang w:eastAsia="zh-TW"/>
              </w:rPr>
            </w:pPr>
            <w:r>
              <w:rPr>
                <w:color w:val="222222"/>
                <w:sz w:val="16"/>
                <w:lang w:eastAsia="zh-TW"/>
              </w:rPr>
              <w:t>？？高與中等品質證據顯示，相較於每日攝取 ≥2 g 鈉，每日攝取 &lt;2 g 鈉有助於降低成人血壓，以及心血管疾病、腦中風與冠心病的風險。</w:t>
            </w:r>
          </w:p>
          <w:p w14:paraId="1F240D23" w14:textId="77777777" w:rsidR="001B2150" w:rsidRDefault="00000000">
            <w:pPr>
              <w:spacing w:after="60" w:line="247" w:lineRule="auto"/>
              <w:rPr>
                <w:lang w:eastAsia="zh-TW"/>
              </w:rPr>
            </w:pPr>
            <w:r>
              <w:rPr>
                <w:color w:val="222222"/>
                <w:sz w:val="16"/>
                <w:lang w:eastAsia="zh-TW"/>
              </w:rPr>
              <w:t>？？高品質證據顯示，相較於每日攝取 ≥2 g 鈉，每日攝取 &lt;2 g 鈉對血脂或兒茶酚胺濃度沒有影響；但應認知這些資料來自數量有限、直接檢驗每日攝取 &lt;2 g 鈉相較於每日攝取 ≥2 g 鈉對這些結果影響的研究。</w:t>
            </w:r>
          </w:p>
          <w:p w14:paraId="4518BFCC" w14:textId="77777777" w:rsidR="001B2150" w:rsidRDefault="00000000">
            <w:pPr>
              <w:spacing w:after="60" w:line="247" w:lineRule="auto"/>
              <w:rPr>
                <w:lang w:eastAsia="zh-TW"/>
              </w:rPr>
            </w:pPr>
            <w:r>
              <w:rPr>
                <w:color w:val="222222"/>
                <w:sz w:val="16"/>
                <w:lang w:eastAsia="zh-TW"/>
              </w:rPr>
              <w:t>？？本建議高度重視降低血壓、心血管疾病、腦中風、冠心病及相關 NCD。</w:t>
            </w:r>
          </w:p>
          <w:p w14:paraId="6182C4E8" w14:textId="77777777" w:rsidR="001B2150" w:rsidRDefault="00000000">
            <w:pPr>
              <w:spacing w:after="60" w:line="247" w:lineRule="auto"/>
              <w:rPr>
                <w:lang w:eastAsia="zh-TW"/>
              </w:rPr>
            </w:pPr>
            <w:r>
              <w:rPr>
                <w:color w:val="222222"/>
                <w:sz w:val="16"/>
                <w:lang w:eastAsia="zh-TW"/>
              </w:rPr>
              <w:t>？？NCD 影響所有地區與各所得層級的國家，因此在所有情境下，減輕 NCD 負擔的介入皆具價值。</w:t>
            </w:r>
          </w:p>
          <w:p w14:paraId="70C8E347" w14:textId="77777777" w:rsidR="001B2150" w:rsidRDefault="00000000">
            <w:pPr>
              <w:spacing w:after="60" w:line="247" w:lineRule="auto"/>
              <w:rPr>
                <w:lang w:eastAsia="zh-TW"/>
              </w:rPr>
            </w:pPr>
            <w:r>
              <w:rPr>
                <w:color w:val="222222"/>
                <w:sz w:val="16"/>
                <w:lang w:eastAsia="zh-TW"/>
              </w:rPr>
              <w:t>？？認知到有些人偏好鈉含量較高食物的味道。</w:t>
            </w:r>
          </w:p>
          <w:p w14:paraId="65C40351" w14:textId="77777777" w:rsidR="001B2150" w:rsidRDefault="00000000">
            <w:pPr>
              <w:spacing w:after="60" w:line="247" w:lineRule="auto"/>
              <w:rPr>
                <w:lang w:eastAsia="zh-TW"/>
              </w:rPr>
            </w:pPr>
            <w:r>
              <w:rPr>
                <w:color w:val="222222"/>
                <w:sz w:val="16"/>
                <w:lang w:eastAsia="zh-TW"/>
              </w:rPr>
              <w:t>？？認知到必須重新配製加工食品，才能提供消費者仍然可口、且對生產者具市場性的低鈉產品選擇。</w:t>
            </w:r>
          </w:p>
          <w:p w14:paraId="2BC02341" w14:textId="77777777" w:rsidR="001B2150" w:rsidRDefault="00000000">
            <w:pPr>
              <w:spacing w:after="60" w:line="247" w:lineRule="auto"/>
            </w:pPr>
            <w:proofErr w:type="spellStart"/>
            <w:r>
              <w:rPr>
                <w:color w:val="222222"/>
                <w:sz w:val="16"/>
              </w:rPr>
              <w:t>附錄</w:t>
            </w:r>
            <w:proofErr w:type="spellEnd"/>
            <w:r>
              <w:rPr>
                <w:color w:val="222222"/>
                <w:sz w:val="16"/>
              </w:rPr>
              <w:t xml:space="preserve"> 8</w:t>
            </w:r>
          </w:p>
        </w:tc>
      </w:tr>
    </w:tbl>
    <w:p w14:paraId="18596466" w14:textId="77777777" w:rsidR="001B2150" w:rsidRDefault="001B2150">
      <w:pPr>
        <w:spacing w:after="0"/>
      </w:pPr>
    </w:p>
    <w:tbl>
      <w:tblPr>
        <w:tblW w:w="9360" w:type="dxa"/>
        <w:tblInd w:w="120" w:type="dxa"/>
        <w:tblLayout w:type="fixed"/>
        <w:tblLook w:val="04A0" w:firstRow="1" w:lastRow="0" w:firstColumn="1" w:lastColumn="0" w:noHBand="0" w:noVBand="1"/>
      </w:tblPr>
      <w:tblGrid>
        <w:gridCol w:w="9360"/>
      </w:tblGrid>
      <w:tr w:rsidR="001B2150" w14:paraId="58747803" w14:textId="77777777">
        <w:trPr>
          <w:cantSplit/>
        </w:trPr>
        <w:tc>
          <w:tcPr>
            <w:tcW w:w="9360" w:type="dxa"/>
            <w:shd w:val="clear" w:color="auto" w:fill="E8EEF5"/>
            <w:tcMar>
              <w:top w:w="100" w:type="dxa"/>
              <w:left w:w="130" w:type="dxa"/>
              <w:bottom w:w="100" w:type="dxa"/>
              <w:right w:w="130" w:type="dxa"/>
            </w:tcMar>
            <w:vAlign w:val="center"/>
          </w:tcPr>
          <w:p w14:paraId="386D697B" w14:textId="77777777" w:rsidR="001B2150" w:rsidRDefault="00000000">
            <w:pPr>
              <w:spacing w:after="0"/>
            </w:pPr>
            <w:r>
              <w:rPr>
                <w:b/>
                <w:color w:val="17365D"/>
                <w:sz w:val="18"/>
              </w:rPr>
              <w:t>候選段落 B｜who-lsss-2025｜第 40 頁｜中文便利譯文</w:t>
            </w:r>
          </w:p>
        </w:tc>
      </w:tr>
      <w:tr w:rsidR="001B2150" w14:paraId="6131EB9A" w14:textId="77777777">
        <w:tc>
          <w:tcPr>
            <w:tcW w:w="9360" w:type="dxa"/>
            <w:shd w:val="clear" w:color="auto" w:fill="F7F9FC"/>
            <w:tcMar>
              <w:top w:w="100" w:type="dxa"/>
              <w:left w:w="130" w:type="dxa"/>
              <w:bottom w:w="100" w:type="dxa"/>
              <w:right w:w="130" w:type="dxa"/>
            </w:tcMar>
            <w:vAlign w:val="center"/>
          </w:tcPr>
          <w:p w14:paraId="072CED40" w14:textId="77777777" w:rsidR="001B2150" w:rsidRDefault="00000000">
            <w:pPr>
              <w:spacing w:after="60" w:line="247" w:lineRule="auto"/>
              <w:rPr>
                <w:lang w:eastAsia="zh-TW"/>
              </w:rPr>
            </w:pPr>
            <w:r>
              <w:rPr>
                <w:color w:val="222222"/>
                <w:sz w:val="16"/>
                <w:lang w:eastAsia="zh-TW"/>
              </w:rPr>
              <w:t>確定在一般或特定情境下，實施建議的理想後果大於不理想後果，或預期淨效益非常小。因此，在條件式建議能作為政策採行並適當實施前，可能需要討論，包括各情境特有的議題。</w:t>
            </w:r>
          </w:p>
          <w:p w14:paraId="619661C7" w14:textId="77777777" w:rsidR="001B2150" w:rsidRDefault="00000000">
            <w:pPr>
              <w:spacing w:after="60" w:line="247" w:lineRule="auto"/>
              <w:rPr>
                <w:lang w:eastAsia="zh-TW"/>
              </w:rPr>
            </w:pPr>
            <w:r>
              <w:rPr>
                <w:color w:val="222222"/>
                <w:sz w:val="16"/>
                <w:lang w:eastAsia="zh-TW"/>
              </w:rPr>
              <w:t>22 WHA76(9) 決議（62）認可更新後的減鹽政策選項及具成本效益的介入措施清單，例如：</w:t>
            </w:r>
            <w:proofErr w:type="spellStart"/>
            <w:r>
              <w:rPr>
                <w:color w:val="222222"/>
                <w:sz w:val="16"/>
                <w:lang w:eastAsia="zh-TW"/>
              </w:rPr>
              <w:t>i</w:t>
            </w:r>
            <w:proofErr w:type="spellEnd"/>
            <w:r>
              <w:rPr>
                <w:color w:val="222222"/>
                <w:sz w:val="16"/>
                <w:lang w:eastAsia="zh-TW"/>
              </w:rPr>
              <w:t>）重新配製食品使其含較少鹽，並設定食品與餐點的鹽含量目標；ii）實施包裝正面標示及其他解釋性營養標示；iii）在醫院、學校、工作場所及護理之家等公共機構建立支持性環境，以提供低鈉選項；iv）推動健康飲食的行為改變溝通與大眾媒體宣導；以及 v）實施政策，保護兒童免受食品行銷影響。減鹽 SHAKE 技術套件提出一套行動選單，目前正在更新（8）。WHO 於 2024 年發布第二版不同食品類別的 WHO 全球鈉基準，協助各國設定國家鈉目標，以降低加工食品的鈉含量（9）。</w:t>
            </w:r>
          </w:p>
        </w:tc>
      </w:tr>
    </w:tbl>
    <w:p w14:paraId="53286AC1" w14:textId="77777777" w:rsidR="001B2150" w:rsidRDefault="001B2150">
      <w:pPr>
        <w:spacing w:after="0"/>
        <w:rPr>
          <w:lang w:eastAsia="zh-TW"/>
        </w:rPr>
      </w:pPr>
    </w:p>
    <w:p w14:paraId="509458F6" w14:textId="77777777" w:rsidR="001B2150" w:rsidRDefault="00000000">
      <w:pPr>
        <w:keepNext/>
        <w:spacing w:before="60" w:after="60"/>
      </w:pPr>
      <w:proofErr w:type="spellStart"/>
      <w:r>
        <w:rPr>
          <w:b/>
          <w:color w:val="2E74B5"/>
        </w:rPr>
        <w:lastRenderedPageBreak/>
        <w:t>您的評估</w:t>
      </w:r>
      <w:proofErr w:type="spellEnd"/>
    </w:p>
    <w:tbl>
      <w:tblPr>
        <w:tblW w:w="9360" w:type="dxa"/>
        <w:tblInd w:w="120" w:type="dxa"/>
        <w:tblLayout w:type="fixed"/>
        <w:tblLook w:val="04A0" w:firstRow="1" w:lastRow="0" w:firstColumn="1" w:lastColumn="0" w:noHBand="0" w:noVBand="1"/>
      </w:tblPr>
      <w:tblGrid>
        <w:gridCol w:w="2600"/>
        <w:gridCol w:w="6760"/>
      </w:tblGrid>
      <w:tr w:rsidR="001B2150" w14:paraId="6C106164" w14:textId="77777777">
        <w:trPr>
          <w:cantSplit/>
        </w:trPr>
        <w:tc>
          <w:tcPr>
            <w:tcW w:w="2600" w:type="dxa"/>
            <w:shd w:val="clear" w:color="auto" w:fill="F2F4F7"/>
            <w:tcMar>
              <w:top w:w="100" w:type="dxa"/>
              <w:left w:w="130" w:type="dxa"/>
              <w:bottom w:w="100" w:type="dxa"/>
              <w:right w:w="130" w:type="dxa"/>
            </w:tcMar>
            <w:vAlign w:val="center"/>
          </w:tcPr>
          <w:p w14:paraId="6625AFF4"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4EDC14A2"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79F471E0" w14:textId="77777777">
        <w:trPr>
          <w:cantSplit/>
        </w:trPr>
        <w:tc>
          <w:tcPr>
            <w:tcW w:w="2600" w:type="dxa"/>
            <w:shd w:val="clear" w:color="auto" w:fill="F2F4F7"/>
            <w:tcMar>
              <w:top w:w="100" w:type="dxa"/>
              <w:left w:w="130" w:type="dxa"/>
              <w:bottom w:w="100" w:type="dxa"/>
              <w:right w:w="130" w:type="dxa"/>
            </w:tcMar>
            <w:vAlign w:val="center"/>
          </w:tcPr>
          <w:p w14:paraId="4B7531AA"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69FF15CE"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4CE53558" w14:textId="77777777">
        <w:trPr>
          <w:cantSplit/>
        </w:trPr>
        <w:tc>
          <w:tcPr>
            <w:tcW w:w="2600" w:type="dxa"/>
            <w:shd w:val="clear" w:color="auto" w:fill="F2F4F7"/>
            <w:tcMar>
              <w:top w:w="100" w:type="dxa"/>
              <w:left w:w="130" w:type="dxa"/>
              <w:bottom w:w="100" w:type="dxa"/>
              <w:right w:w="130" w:type="dxa"/>
            </w:tcMar>
            <w:vAlign w:val="center"/>
          </w:tcPr>
          <w:p w14:paraId="31C189C0"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68CE4976"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623CA366" w14:textId="77777777">
        <w:trPr>
          <w:cantSplit/>
        </w:trPr>
        <w:tc>
          <w:tcPr>
            <w:tcW w:w="2600" w:type="dxa"/>
            <w:shd w:val="clear" w:color="auto" w:fill="F2F4F7"/>
            <w:tcMar>
              <w:top w:w="100" w:type="dxa"/>
              <w:left w:w="130" w:type="dxa"/>
              <w:bottom w:w="100" w:type="dxa"/>
              <w:right w:w="130" w:type="dxa"/>
            </w:tcMar>
            <w:vAlign w:val="center"/>
          </w:tcPr>
          <w:p w14:paraId="103C4604"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7356C125"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6884EA85" w14:textId="77777777">
        <w:trPr>
          <w:cantSplit/>
        </w:trPr>
        <w:tc>
          <w:tcPr>
            <w:tcW w:w="2600" w:type="dxa"/>
            <w:shd w:val="clear" w:color="auto" w:fill="F2F4F7"/>
            <w:tcMar>
              <w:top w:w="100" w:type="dxa"/>
              <w:left w:w="130" w:type="dxa"/>
              <w:bottom w:w="100" w:type="dxa"/>
              <w:right w:w="130" w:type="dxa"/>
            </w:tcMar>
            <w:vAlign w:val="center"/>
          </w:tcPr>
          <w:p w14:paraId="4B555CBE"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24D3B2F3"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47384874" w14:textId="77777777">
        <w:trPr>
          <w:cantSplit/>
        </w:trPr>
        <w:tc>
          <w:tcPr>
            <w:tcW w:w="2600" w:type="dxa"/>
            <w:shd w:val="clear" w:color="auto" w:fill="F2F4F7"/>
            <w:tcMar>
              <w:top w:w="100" w:type="dxa"/>
              <w:left w:w="130" w:type="dxa"/>
              <w:bottom w:w="100" w:type="dxa"/>
              <w:right w:w="130" w:type="dxa"/>
            </w:tcMar>
            <w:vAlign w:val="center"/>
          </w:tcPr>
          <w:p w14:paraId="4E25CCC7"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1B2DCDAE"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6BF8A1C2" w14:textId="77777777">
        <w:trPr>
          <w:cantSplit/>
        </w:trPr>
        <w:tc>
          <w:tcPr>
            <w:tcW w:w="2600" w:type="dxa"/>
            <w:shd w:val="clear" w:color="auto" w:fill="F2F4F7"/>
            <w:tcMar>
              <w:top w:w="100" w:type="dxa"/>
              <w:left w:w="130" w:type="dxa"/>
              <w:bottom w:w="100" w:type="dxa"/>
              <w:right w:w="130" w:type="dxa"/>
            </w:tcMar>
            <w:vAlign w:val="center"/>
          </w:tcPr>
          <w:p w14:paraId="5540657A"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2281E345"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3C628B8F"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6AFC1281" w14:textId="77777777">
        <w:tc>
          <w:tcPr>
            <w:tcW w:w="9360" w:type="dxa"/>
            <w:shd w:val="clear" w:color="auto" w:fill="17365D"/>
            <w:tcMar>
              <w:top w:w="100" w:type="dxa"/>
              <w:left w:w="130" w:type="dxa"/>
              <w:bottom w:w="100" w:type="dxa"/>
              <w:right w:w="130" w:type="dxa"/>
            </w:tcMar>
            <w:vAlign w:val="center"/>
          </w:tcPr>
          <w:p w14:paraId="2B90BEFF" w14:textId="77777777" w:rsidR="001B2150" w:rsidRDefault="00000000">
            <w:pPr>
              <w:spacing w:after="0"/>
            </w:pPr>
            <w:r>
              <w:rPr>
                <w:b/>
                <w:color w:val="FFFFFF"/>
                <w:sz w:val="24"/>
              </w:rPr>
              <w:lastRenderedPageBreak/>
              <w:t xml:space="preserve">第 07 </w:t>
            </w:r>
            <w:proofErr w:type="spellStart"/>
            <w:r>
              <w:rPr>
                <w:b/>
                <w:color w:val="FFFFFF"/>
                <w:sz w:val="24"/>
              </w:rPr>
              <w:t>題／共</w:t>
            </w:r>
            <w:proofErr w:type="spellEnd"/>
            <w:r>
              <w:rPr>
                <w:b/>
                <w:color w:val="FFFFFF"/>
                <w:sz w:val="24"/>
              </w:rPr>
              <w:t xml:space="preserve"> 32 題</w:t>
            </w:r>
          </w:p>
        </w:tc>
      </w:tr>
    </w:tbl>
    <w:p w14:paraId="635EBED8"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6E6D411B" w14:textId="77777777">
        <w:trPr>
          <w:cantSplit/>
        </w:trPr>
        <w:tc>
          <w:tcPr>
            <w:tcW w:w="9360" w:type="dxa"/>
            <w:shd w:val="clear" w:color="auto" w:fill="E8EEF5"/>
            <w:tcMar>
              <w:top w:w="100" w:type="dxa"/>
              <w:left w:w="130" w:type="dxa"/>
              <w:bottom w:w="100" w:type="dxa"/>
              <w:right w:w="130" w:type="dxa"/>
            </w:tcMar>
            <w:vAlign w:val="center"/>
          </w:tcPr>
          <w:p w14:paraId="44CC5888" w14:textId="77777777" w:rsidR="001B2150" w:rsidRDefault="00000000">
            <w:pPr>
              <w:spacing w:after="0"/>
              <w:rPr>
                <w:lang w:eastAsia="zh-TW"/>
              </w:rPr>
            </w:pPr>
            <w:r>
              <w:rPr>
                <w:b/>
                <w:color w:val="17365D"/>
                <w:sz w:val="22"/>
                <w:lang w:eastAsia="zh-TW"/>
              </w:rPr>
              <w:t>身體活動應如何廣泛定義？多元組合的活動計畫可以包含哪些內容？</w:t>
            </w:r>
          </w:p>
        </w:tc>
      </w:tr>
    </w:tbl>
    <w:p w14:paraId="706791A1"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616E4949" w14:textId="77777777">
        <w:trPr>
          <w:cantSplit/>
        </w:trPr>
        <w:tc>
          <w:tcPr>
            <w:tcW w:w="9360" w:type="dxa"/>
            <w:shd w:val="clear" w:color="auto" w:fill="E8EEF5"/>
            <w:tcMar>
              <w:top w:w="100" w:type="dxa"/>
              <w:left w:w="130" w:type="dxa"/>
              <w:bottom w:w="100" w:type="dxa"/>
              <w:right w:w="130" w:type="dxa"/>
            </w:tcMar>
            <w:vAlign w:val="center"/>
          </w:tcPr>
          <w:p w14:paraId="504AD230" w14:textId="77777777" w:rsidR="001B2150" w:rsidRDefault="00000000">
            <w:pPr>
              <w:spacing w:after="0"/>
            </w:pPr>
            <w:proofErr w:type="spellStart"/>
            <w:r>
              <w:rPr>
                <w:b/>
                <w:color w:val="17365D"/>
                <w:sz w:val="18"/>
              </w:rPr>
              <w:t>候選段落</w:t>
            </w:r>
            <w:proofErr w:type="spellEnd"/>
            <w:r>
              <w:rPr>
                <w:b/>
                <w:color w:val="17365D"/>
                <w:sz w:val="18"/>
              </w:rPr>
              <w:t xml:space="preserve"> A｜who-physical-activity-2020｜第 9 </w:t>
            </w:r>
            <w:proofErr w:type="spellStart"/>
            <w:r>
              <w:rPr>
                <w:b/>
                <w:color w:val="17365D"/>
                <w:sz w:val="18"/>
              </w:rPr>
              <w:t>頁｜中文便利譯文</w:t>
            </w:r>
            <w:proofErr w:type="spellEnd"/>
          </w:p>
        </w:tc>
      </w:tr>
      <w:tr w:rsidR="001B2150" w14:paraId="4F2E2BA6" w14:textId="77777777">
        <w:tc>
          <w:tcPr>
            <w:tcW w:w="9360" w:type="dxa"/>
            <w:shd w:val="clear" w:color="auto" w:fill="F7F9FC"/>
            <w:tcMar>
              <w:top w:w="100" w:type="dxa"/>
              <w:left w:w="130" w:type="dxa"/>
              <w:bottom w:w="100" w:type="dxa"/>
              <w:right w:w="130" w:type="dxa"/>
            </w:tcMar>
            <w:vAlign w:val="center"/>
          </w:tcPr>
          <w:p w14:paraId="5EFE6B28" w14:textId="77777777" w:rsidR="001B2150" w:rsidRDefault="00000000">
            <w:pPr>
              <w:spacing w:after="60" w:line="247" w:lineRule="auto"/>
              <w:rPr>
                <w:lang w:eastAsia="zh-TW"/>
              </w:rPr>
            </w:pPr>
            <w:r>
              <w:rPr>
                <w:color w:val="222222"/>
                <w:sz w:val="16"/>
                <w:lang w:eastAsia="zh-TW"/>
              </w:rPr>
              <w:t>在有組織的團體環境中。許多受研究的介入措施在一次課程中結合所有運動類型（有氧、肌力強化與平衡訓練），且已證實有效。多元組合身體活動方案的範例可包括步行（有氧活動）、舉重（肌力強化），並納入平衡訓練。平衡訓練的例子可包括向後或側向行走，或以單腳站立，同時進行上半身肌力強化活動，例如二頭肌彎舉。舞蹈也結合有氧與平衡要素。</w:t>
            </w:r>
          </w:p>
          <w:p w14:paraId="6161BE1D" w14:textId="77777777" w:rsidR="001B2150" w:rsidRDefault="00000000">
            <w:pPr>
              <w:spacing w:after="60" w:line="247" w:lineRule="auto"/>
              <w:rPr>
                <w:lang w:eastAsia="zh-TW"/>
              </w:rPr>
            </w:pPr>
            <w:r>
              <w:rPr>
                <w:color w:val="222222"/>
                <w:sz w:val="16"/>
                <w:lang w:eastAsia="zh-TW"/>
              </w:rPr>
              <w:t>職業領域身體活動</w:t>
            </w:r>
          </w:p>
          <w:p w14:paraId="7DC73D8A" w14:textId="77777777" w:rsidR="001B2150" w:rsidRDefault="00000000">
            <w:pPr>
              <w:spacing w:after="60" w:line="247" w:lineRule="auto"/>
              <w:rPr>
                <w:lang w:eastAsia="zh-TW"/>
              </w:rPr>
            </w:pPr>
            <w:r>
              <w:rPr>
                <w:color w:val="222222"/>
                <w:sz w:val="16"/>
                <w:lang w:eastAsia="zh-TW"/>
              </w:rPr>
              <w:t>請參見工作領域身體活動。</w:t>
            </w:r>
          </w:p>
          <w:p w14:paraId="5F90E39F" w14:textId="77777777" w:rsidR="001B2150" w:rsidRDefault="00000000">
            <w:pPr>
              <w:spacing w:after="60" w:line="247" w:lineRule="auto"/>
              <w:rPr>
                <w:lang w:eastAsia="zh-TW"/>
              </w:rPr>
            </w:pPr>
            <w:r>
              <w:rPr>
                <w:color w:val="222222"/>
                <w:sz w:val="16"/>
                <w:lang w:eastAsia="zh-TW"/>
              </w:rPr>
              <w:t>身體活動 由骨骼肌產生、需要消耗能量的任何身體動作。</w:t>
            </w:r>
          </w:p>
          <w:p w14:paraId="54793AC7" w14:textId="77777777" w:rsidR="001B2150" w:rsidRDefault="00000000">
            <w:pPr>
              <w:spacing w:after="60" w:line="247" w:lineRule="auto"/>
              <w:rPr>
                <w:lang w:eastAsia="zh-TW"/>
              </w:rPr>
            </w:pPr>
            <w:r>
              <w:rPr>
                <w:color w:val="222222"/>
                <w:sz w:val="16"/>
                <w:lang w:eastAsia="zh-TW"/>
              </w:rPr>
              <w:t>身體活動不足 身體活動程度不足以達到現行身體活動建議。</w:t>
            </w:r>
          </w:p>
          <w:p w14:paraId="49D0D356" w14:textId="77777777" w:rsidR="001B2150" w:rsidRDefault="00000000">
            <w:pPr>
              <w:spacing w:after="60" w:line="247" w:lineRule="auto"/>
              <w:rPr>
                <w:lang w:eastAsia="zh-TW"/>
              </w:rPr>
            </w:pPr>
            <w:r>
              <w:rPr>
                <w:color w:val="222222"/>
                <w:sz w:val="16"/>
                <w:lang w:eastAsia="zh-TW"/>
              </w:rPr>
              <w:t>心理社會健康 包括健康的心理、情緒與社會層面。</w:t>
            </w:r>
          </w:p>
          <w:p w14:paraId="6B486B6C" w14:textId="77777777" w:rsidR="001B2150" w:rsidRDefault="00000000">
            <w:pPr>
              <w:spacing w:after="60" w:line="247" w:lineRule="auto"/>
              <w:rPr>
                <w:lang w:eastAsia="zh-TW"/>
              </w:rPr>
            </w:pPr>
            <w:r>
              <w:rPr>
                <w:color w:val="222222"/>
                <w:sz w:val="16"/>
                <w:lang w:eastAsia="zh-TW"/>
              </w:rPr>
              <w:t>休閒螢幕時間 為教育／學習或工作以外目的觀看螢幕（電視（TV）、電腦、行動裝置）的時間。</w:t>
            </w:r>
          </w:p>
          <w:p w14:paraId="544DFEA0" w14:textId="77777777" w:rsidR="001B2150" w:rsidRDefault="00000000">
            <w:pPr>
              <w:spacing w:after="60" w:line="247" w:lineRule="auto"/>
              <w:rPr>
                <w:lang w:eastAsia="zh-TW"/>
              </w:rPr>
            </w:pPr>
            <w:r>
              <w:rPr>
                <w:color w:val="222222"/>
                <w:sz w:val="16"/>
                <w:lang w:eastAsia="zh-TW"/>
              </w:rPr>
              <w:t>久坐螢幕時間 花在螢幕式娛樂（TV、電腦、行動裝置）的時間。</w:t>
            </w:r>
          </w:p>
        </w:tc>
      </w:tr>
    </w:tbl>
    <w:p w14:paraId="394D4BE2"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6B4BA546" w14:textId="77777777">
        <w:trPr>
          <w:cantSplit/>
        </w:trPr>
        <w:tc>
          <w:tcPr>
            <w:tcW w:w="9360" w:type="dxa"/>
            <w:shd w:val="clear" w:color="auto" w:fill="E8EEF5"/>
            <w:tcMar>
              <w:top w:w="100" w:type="dxa"/>
              <w:left w:w="130" w:type="dxa"/>
              <w:bottom w:w="100" w:type="dxa"/>
              <w:right w:w="130" w:type="dxa"/>
            </w:tcMar>
            <w:vAlign w:val="center"/>
          </w:tcPr>
          <w:p w14:paraId="6564E901" w14:textId="77777777" w:rsidR="001B2150" w:rsidRDefault="00000000">
            <w:pPr>
              <w:spacing w:after="0"/>
            </w:pPr>
            <w:proofErr w:type="spellStart"/>
            <w:r>
              <w:rPr>
                <w:b/>
                <w:color w:val="17365D"/>
                <w:sz w:val="18"/>
              </w:rPr>
              <w:t>候選段落</w:t>
            </w:r>
            <w:proofErr w:type="spellEnd"/>
            <w:r>
              <w:rPr>
                <w:b/>
                <w:color w:val="17365D"/>
                <w:sz w:val="18"/>
              </w:rPr>
              <w:t xml:space="preserve"> B｜who-physical-activity-web-annex-2020｜第 224 </w:t>
            </w:r>
            <w:proofErr w:type="spellStart"/>
            <w:r>
              <w:rPr>
                <w:b/>
                <w:color w:val="17365D"/>
                <w:sz w:val="18"/>
              </w:rPr>
              <w:t>頁｜中文便利譯文</w:t>
            </w:r>
            <w:proofErr w:type="spellEnd"/>
          </w:p>
        </w:tc>
      </w:tr>
      <w:tr w:rsidR="001B2150" w14:paraId="7F4C5876" w14:textId="77777777">
        <w:tc>
          <w:tcPr>
            <w:tcW w:w="9360" w:type="dxa"/>
            <w:shd w:val="clear" w:color="auto" w:fill="F7F9FC"/>
            <w:tcMar>
              <w:top w:w="100" w:type="dxa"/>
              <w:left w:w="130" w:type="dxa"/>
              <w:bottom w:w="100" w:type="dxa"/>
              <w:right w:w="130" w:type="dxa"/>
            </w:tcMar>
            <w:vAlign w:val="center"/>
          </w:tcPr>
          <w:p w14:paraId="50106D6F" w14:textId="77777777" w:rsidR="001B2150" w:rsidRDefault="00000000">
            <w:pPr>
              <w:spacing w:after="60" w:line="247" w:lineRule="auto"/>
              <w:rPr>
                <w:lang w:eastAsia="zh-TW"/>
              </w:rPr>
            </w:pPr>
            <w:r>
              <w:rPr>
                <w:color w:val="222222"/>
                <w:sz w:val="16"/>
                <w:lang w:eastAsia="zh-TW"/>
              </w:rPr>
              <w:t>以經驗證的診斷工具確認認知與身體健康。</w:t>
            </w:r>
          </w:p>
          <w:p w14:paraId="214310AB" w14:textId="77777777" w:rsidR="001B2150" w:rsidRDefault="00000000">
            <w:pPr>
              <w:spacing w:after="60" w:line="247" w:lineRule="auto"/>
              <w:rPr>
                <w:lang w:eastAsia="zh-TW"/>
              </w:rPr>
            </w:pPr>
            <w:r>
              <w:rPr>
                <w:color w:val="222222"/>
                <w:sz w:val="16"/>
                <w:lang w:eastAsia="zh-TW"/>
              </w:rPr>
              <w:t>2－介入：PA 定義為「由骨骼肌產生、造成能量消耗的任何身體動作</w:t>
            </w:r>
            <w:proofErr w:type="gramStart"/>
            <w:r>
              <w:rPr>
                <w:color w:val="222222"/>
                <w:sz w:val="16"/>
                <w:lang w:eastAsia="zh-TW"/>
              </w:rPr>
              <w:t>」[40]。</w:t>
            </w:r>
            <w:proofErr w:type="gramEnd"/>
            <w:r>
              <w:rPr>
                <w:color w:val="222222"/>
                <w:sz w:val="16"/>
                <w:lang w:eastAsia="zh-TW"/>
              </w:rPr>
              <w:t>急性 PA 介入是單次 PA 活動，慢性 PA 介入則定義為一次以上的 PA 活動。此外，刻意選用 PA 一詞，因其涵蓋較廣泛的介入，避免在使用「運動」一詞時排除。因而預期「身體活動」能涵蓋傳統活動形式，例如心血管運動與阻力訓練，也涵蓋較不傳統的形式，例如瑜伽。最後，未依活動方式、劑量、強度或監督方式設限，</w:t>
            </w:r>
            <w:proofErr w:type="gramStart"/>
            <w:r>
              <w:rPr>
                <w:color w:val="222222"/>
                <w:sz w:val="16"/>
                <w:lang w:eastAsia="zh-TW"/>
              </w:rPr>
              <w:t>但因先前研究[33]指出的混雜因素</w:t>
            </w:r>
            <w:proofErr w:type="gramEnd"/>
            <w:r>
              <w:rPr>
                <w:color w:val="222222"/>
                <w:sz w:val="16"/>
                <w:lang w:eastAsia="zh-TW"/>
              </w:rPr>
              <w:t>，排除雙重任務介入或自陳介入。</w:t>
            </w:r>
          </w:p>
          <w:p w14:paraId="24E345B1" w14:textId="77777777" w:rsidR="001B2150" w:rsidRDefault="00000000">
            <w:pPr>
              <w:spacing w:after="60" w:line="247" w:lineRule="auto"/>
              <w:rPr>
                <w:lang w:eastAsia="zh-TW"/>
              </w:rPr>
            </w:pPr>
            <w:r>
              <w:rPr>
                <w:color w:val="222222"/>
                <w:sz w:val="16"/>
                <w:lang w:eastAsia="zh-TW"/>
              </w:rPr>
              <w:t>3－對照：任何種類的對照組皆符合資格，包括無治療、候補名單、健康教育、假運動或久坐處置。</w:t>
            </w:r>
          </w:p>
          <w:p w14:paraId="3DF55B69" w14:textId="77777777" w:rsidR="001B2150" w:rsidRDefault="00000000">
            <w:pPr>
              <w:spacing w:after="60" w:line="247" w:lineRule="auto"/>
              <w:rPr>
                <w:lang w:eastAsia="zh-TW"/>
              </w:rPr>
            </w:pPr>
            <w:r>
              <w:rPr>
                <w:color w:val="222222"/>
                <w:sz w:val="16"/>
                <w:lang w:eastAsia="zh-TW"/>
              </w:rPr>
              <w:t>4－結果：經驗證的 WMP 認知評估工具，依下述特定分類。</w:t>
            </w:r>
          </w:p>
          <w:p w14:paraId="08C0A942" w14:textId="77777777" w:rsidR="001B2150" w:rsidRDefault="00000000">
            <w:pPr>
              <w:spacing w:after="60" w:line="247" w:lineRule="auto"/>
              <w:rPr>
                <w:lang w:eastAsia="zh-TW"/>
              </w:rPr>
            </w:pPr>
            <w:r>
              <w:rPr>
                <w:color w:val="222222"/>
                <w:sz w:val="16"/>
                <w:lang w:eastAsia="zh-TW"/>
              </w:rPr>
              <w:t>5－研究設計：隨機對照試驗，包括叢集 RCT、交叉 RCT，且須為在同儕審查英文期刊發表的完整研究。</w:t>
            </w:r>
          </w:p>
          <w:p w14:paraId="622A01D8" w14:textId="77777777" w:rsidR="001B2150" w:rsidRDefault="00000000">
            <w:pPr>
              <w:spacing w:after="60" w:line="247" w:lineRule="auto"/>
              <w:rPr>
                <w:lang w:eastAsia="zh-TW"/>
              </w:rPr>
            </w:pPr>
            <w:r>
              <w:rPr>
                <w:color w:val="222222"/>
                <w:sz w:val="16"/>
                <w:lang w:eastAsia="zh-TW"/>
              </w:rPr>
              <w:t>處理的結果：</w:t>
            </w:r>
          </w:p>
          <w:p w14:paraId="0095B681" w14:textId="77777777" w:rsidR="001B2150" w:rsidRDefault="00000000">
            <w:pPr>
              <w:spacing w:after="60" w:line="247" w:lineRule="auto"/>
              <w:rPr>
                <w:lang w:eastAsia="zh-TW"/>
              </w:rPr>
            </w:pPr>
            <w:r>
              <w:rPr>
                <w:color w:val="222222"/>
                <w:sz w:val="16"/>
                <w:lang w:eastAsia="zh-TW"/>
              </w:rPr>
              <w:t>工作記憶表現</w:t>
            </w:r>
          </w:p>
          <w:p w14:paraId="0A873015" w14:textId="77777777" w:rsidR="001B2150" w:rsidRDefault="00000000">
            <w:pPr>
              <w:spacing w:after="60" w:line="247" w:lineRule="auto"/>
              <w:rPr>
                <w:lang w:eastAsia="zh-TW"/>
              </w:rPr>
            </w:pPr>
            <w:r>
              <w:rPr>
                <w:color w:val="222222"/>
                <w:sz w:val="16"/>
                <w:lang w:eastAsia="zh-TW"/>
              </w:rPr>
              <w:t>分析族群：健康成人 作者陳述的經費來源：本研究未獲特定經費支持。</w:t>
            </w:r>
          </w:p>
        </w:tc>
      </w:tr>
    </w:tbl>
    <w:p w14:paraId="2EEAB379" w14:textId="77777777" w:rsidR="001B2150" w:rsidRDefault="001B2150">
      <w:pPr>
        <w:spacing w:after="0"/>
        <w:rPr>
          <w:lang w:eastAsia="zh-TW"/>
        </w:rPr>
      </w:pPr>
    </w:p>
    <w:p w14:paraId="7CF3E9EB" w14:textId="77777777" w:rsidR="001B2150" w:rsidRDefault="00000000">
      <w:pPr>
        <w:keepNext/>
        <w:spacing w:before="60" w:after="60"/>
      </w:pPr>
      <w:proofErr w:type="spellStart"/>
      <w:r>
        <w:rPr>
          <w:b/>
          <w:color w:val="2E74B5"/>
        </w:rPr>
        <w:lastRenderedPageBreak/>
        <w:t>您的評估</w:t>
      </w:r>
      <w:proofErr w:type="spellEnd"/>
    </w:p>
    <w:tbl>
      <w:tblPr>
        <w:tblW w:w="9360" w:type="dxa"/>
        <w:tblInd w:w="120" w:type="dxa"/>
        <w:tblLayout w:type="fixed"/>
        <w:tblLook w:val="04A0" w:firstRow="1" w:lastRow="0" w:firstColumn="1" w:lastColumn="0" w:noHBand="0" w:noVBand="1"/>
      </w:tblPr>
      <w:tblGrid>
        <w:gridCol w:w="2600"/>
        <w:gridCol w:w="6760"/>
      </w:tblGrid>
      <w:tr w:rsidR="001B2150" w14:paraId="00526603" w14:textId="77777777">
        <w:trPr>
          <w:cantSplit/>
        </w:trPr>
        <w:tc>
          <w:tcPr>
            <w:tcW w:w="2600" w:type="dxa"/>
            <w:shd w:val="clear" w:color="auto" w:fill="F2F4F7"/>
            <w:tcMar>
              <w:top w:w="100" w:type="dxa"/>
              <w:left w:w="130" w:type="dxa"/>
              <w:bottom w:w="100" w:type="dxa"/>
              <w:right w:w="130" w:type="dxa"/>
            </w:tcMar>
            <w:vAlign w:val="center"/>
          </w:tcPr>
          <w:p w14:paraId="3461C8B8"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265E077F"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14419804" w14:textId="77777777">
        <w:trPr>
          <w:cantSplit/>
        </w:trPr>
        <w:tc>
          <w:tcPr>
            <w:tcW w:w="2600" w:type="dxa"/>
            <w:shd w:val="clear" w:color="auto" w:fill="F2F4F7"/>
            <w:tcMar>
              <w:top w:w="100" w:type="dxa"/>
              <w:left w:w="130" w:type="dxa"/>
              <w:bottom w:w="100" w:type="dxa"/>
              <w:right w:w="130" w:type="dxa"/>
            </w:tcMar>
            <w:vAlign w:val="center"/>
          </w:tcPr>
          <w:p w14:paraId="74203084"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11F23756"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44FF253A" w14:textId="77777777">
        <w:trPr>
          <w:cantSplit/>
        </w:trPr>
        <w:tc>
          <w:tcPr>
            <w:tcW w:w="2600" w:type="dxa"/>
            <w:shd w:val="clear" w:color="auto" w:fill="F2F4F7"/>
            <w:tcMar>
              <w:top w:w="100" w:type="dxa"/>
              <w:left w:w="130" w:type="dxa"/>
              <w:bottom w:w="100" w:type="dxa"/>
              <w:right w:w="130" w:type="dxa"/>
            </w:tcMar>
            <w:vAlign w:val="center"/>
          </w:tcPr>
          <w:p w14:paraId="337186A7"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25478D29"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2406D031" w14:textId="77777777">
        <w:trPr>
          <w:cantSplit/>
        </w:trPr>
        <w:tc>
          <w:tcPr>
            <w:tcW w:w="2600" w:type="dxa"/>
            <w:shd w:val="clear" w:color="auto" w:fill="F2F4F7"/>
            <w:tcMar>
              <w:top w:w="100" w:type="dxa"/>
              <w:left w:w="130" w:type="dxa"/>
              <w:bottom w:w="100" w:type="dxa"/>
              <w:right w:w="130" w:type="dxa"/>
            </w:tcMar>
            <w:vAlign w:val="center"/>
          </w:tcPr>
          <w:p w14:paraId="0B43F8EA"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49B0F07D"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49AED374" w14:textId="77777777">
        <w:trPr>
          <w:cantSplit/>
        </w:trPr>
        <w:tc>
          <w:tcPr>
            <w:tcW w:w="2600" w:type="dxa"/>
            <w:shd w:val="clear" w:color="auto" w:fill="F2F4F7"/>
            <w:tcMar>
              <w:top w:w="100" w:type="dxa"/>
              <w:left w:w="130" w:type="dxa"/>
              <w:bottom w:w="100" w:type="dxa"/>
              <w:right w:w="130" w:type="dxa"/>
            </w:tcMar>
            <w:vAlign w:val="center"/>
          </w:tcPr>
          <w:p w14:paraId="346DA70B"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6DAE1028"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3962B5D4" w14:textId="77777777">
        <w:trPr>
          <w:cantSplit/>
        </w:trPr>
        <w:tc>
          <w:tcPr>
            <w:tcW w:w="2600" w:type="dxa"/>
            <w:shd w:val="clear" w:color="auto" w:fill="F2F4F7"/>
            <w:tcMar>
              <w:top w:w="100" w:type="dxa"/>
              <w:left w:w="130" w:type="dxa"/>
              <w:bottom w:w="100" w:type="dxa"/>
              <w:right w:w="130" w:type="dxa"/>
            </w:tcMar>
            <w:vAlign w:val="center"/>
          </w:tcPr>
          <w:p w14:paraId="52F2EBF8"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4C537956"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7871C825" w14:textId="77777777">
        <w:trPr>
          <w:cantSplit/>
        </w:trPr>
        <w:tc>
          <w:tcPr>
            <w:tcW w:w="2600" w:type="dxa"/>
            <w:shd w:val="clear" w:color="auto" w:fill="F2F4F7"/>
            <w:tcMar>
              <w:top w:w="100" w:type="dxa"/>
              <w:left w:w="130" w:type="dxa"/>
              <w:bottom w:w="100" w:type="dxa"/>
              <w:right w:w="130" w:type="dxa"/>
            </w:tcMar>
            <w:vAlign w:val="center"/>
          </w:tcPr>
          <w:p w14:paraId="1AE65AD6"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12378EE6"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4018354B"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4220E3E4" w14:textId="77777777">
        <w:tc>
          <w:tcPr>
            <w:tcW w:w="9360" w:type="dxa"/>
            <w:shd w:val="clear" w:color="auto" w:fill="17365D"/>
            <w:tcMar>
              <w:top w:w="100" w:type="dxa"/>
              <w:left w:w="130" w:type="dxa"/>
              <w:bottom w:w="100" w:type="dxa"/>
              <w:right w:w="130" w:type="dxa"/>
            </w:tcMar>
            <w:vAlign w:val="center"/>
          </w:tcPr>
          <w:p w14:paraId="7BC14FD7" w14:textId="77777777" w:rsidR="001B2150" w:rsidRDefault="00000000">
            <w:pPr>
              <w:spacing w:after="0"/>
            </w:pPr>
            <w:r>
              <w:rPr>
                <w:b/>
                <w:color w:val="FFFFFF"/>
                <w:sz w:val="24"/>
              </w:rPr>
              <w:lastRenderedPageBreak/>
              <w:t xml:space="preserve">第 08 </w:t>
            </w:r>
            <w:proofErr w:type="spellStart"/>
            <w:r>
              <w:rPr>
                <w:b/>
                <w:color w:val="FFFFFF"/>
                <w:sz w:val="24"/>
              </w:rPr>
              <w:t>題／共</w:t>
            </w:r>
            <w:proofErr w:type="spellEnd"/>
            <w:r>
              <w:rPr>
                <w:b/>
                <w:color w:val="FFFFFF"/>
                <w:sz w:val="24"/>
              </w:rPr>
              <w:t xml:space="preserve"> 32 題</w:t>
            </w:r>
          </w:p>
        </w:tc>
      </w:tr>
    </w:tbl>
    <w:p w14:paraId="02D3742E"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38418813" w14:textId="77777777">
        <w:trPr>
          <w:cantSplit/>
        </w:trPr>
        <w:tc>
          <w:tcPr>
            <w:tcW w:w="9360" w:type="dxa"/>
            <w:shd w:val="clear" w:color="auto" w:fill="E8EEF5"/>
            <w:tcMar>
              <w:top w:w="100" w:type="dxa"/>
              <w:left w:w="130" w:type="dxa"/>
              <w:bottom w:w="100" w:type="dxa"/>
              <w:right w:w="130" w:type="dxa"/>
            </w:tcMar>
            <w:vAlign w:val="center"/>
          </w:tcPr>
          <w:p w14:paraId="051CADBB" w14:textId="77777777" w:rsidR="001B2150" w:rsidRDefault="00000000">
            <w:pPr>
              <w:spacing w:after="0"/>
              <w:rPr>
                <w:lang w:eastAsia="zh-TW"/>
              </w:rPr>
            </w:pPr>
            <w:r>
              <w:rPr>
                <w:b/>
                <w:color w:val="17365D"/>
                <w:sz w:val="22"/>
                <w:lang w:eastAsia="zh-TW"/>
              </w:rPr>
              <w:t>選擇有助於睡眠與慢性病效益的活動時，應考量哪些證據與不確定性？</w:t>
            </w:r>
          </w:p>
        </w:tc>
      </w:tr>
    </w:tbl>
    <w:p w14:paraId="450E00A8"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2BE5FEEB" w14:textId="77777777">
        <w:trPr>
          <w:cantSplit/>
        </w:trPr>
        <w:tc>
          <w:tcPr>
            <w:tcW w:w="9360" w:type="dxa"/>
            <w:shd w:val="clear" w:color="auto" w:fill="E8EEF5"/>
            <w:tcMar>
              <w:top w:w="100" w:type="dxa"/>
              <w:left w:w="130" w:type="dxa"/>
              <w:bottom w:w="100" w:type="dxa"/>
              <w:right w:w="130" w:type="dxa"/>
            </w:tcMar>
            <w:vAlign w:val="center"/>
          </w:tcPr>
          <w:p w14:paraId="453C0DB0" w14:textId="77777777" w:rsidR="001B2150" w:rsidRDefault="00000000">
            <w:pPr>
              <w:spacing w:after="0"/>
            </w:pPr>
            <w:proofErr w:type="spellStart"/>
            <w:r>
              <w:rPr>
                <w:b/>
                <w:color w:val="17365D"/>
                <w:sz w:val="18"/>
              </w:rPr>
              <w:t>候選段落</w:t>
            </w:r>
            <w:proofErr w:type="spellEnd"/>
            <w:r>
              <w:rPr>
                <w:b/>
                <w:color w:val="17365D"/>
                <w:sz w:val="18"/>
              </w:rPr>
              <w:t xml:space="preserve"> A｜who-physical-activity-2020｜第 66 </w:t>
            </w:r>
            <w:proofErr w:type="spellStart"/>
            <w:r>
              <w:rPr>
                <w:b/>
                <w:color w:val="17365D"/>
                <w:sz w:val="18"/>
              </w:rPr>
              <w:t>頁｜中文便利譯文</w:t>
            </w:r>
            <w:proofErr w:type="spellEnd"/>
          </w:p>
        </w:tc>
      </w:tr>
      <w:tr w:rsidR="001B2150" w14:paraId="3A803214" w14:textId="77777777">
        <w:tc>
          <w:tcPr>
            <w:tcW w:w="9360" w:type="dxa"/>
            <w:shd w:val="clear" w:color="auto" w:fill="F7F9FC"/>
            <w:tcMar>
              <w:top w:w="100" w:type="dxa"/>
              <w:left w:w="130" w:type="dxa"/>
              <w:bottom w:w="100" w:type="dxa"/>
              <w:right w:w="130" w:type="dxa"/>
            </w:tcMar>
            <w:vAlign w:val="center"/>
          </w:tcPr>
          <w:p w14:paraId="31713904" w14:textId="77777777" w:rsidR="001B2150" w:rsidRDefault="00000000">
            <w:pPr>
              <w:spacing w:after="60" w:line="247" w:lineRule="auto"/>
              <w:rPr>
                <w:lang w:eastAsia="zh-TW"/>
              </w:rPr>
            </w:pPr>
            <w:r>
              <w:rPr>
                <w:color w:val="222222"/>
                <w:sz w:val="16"/>
                <w:lang w:eastAsia="zh-TW"/>
              </w:rPr>
              <w:t>近期研究提供證據顯示，太極拳等傳統中國運動可能有血糖控制效益，但其確定性中等且不一（亦即有偏誤風險或不一致性）。仍需進一步研究確認這些關聯。</w:t>
            </w:r>
          </w:p>
          <w:p w14:paraId="5FA51868" w14:textId="77777777" w:rsidR="001B2150" w:rsidRDefault="00000000">
            <w:pPr>
              <w:spacing w:after="60" w:line="247" w:lineRule="auto"/>
              <w:rPr>
                <w:lang w:eastAsia="zh-TW"/>
              </w:rPr>
            </w:pPr>
            <w:r>
              <w:rPr>
                <w:color w:val="222222"/>
                <w:sz w:val="16"/>
                <w:lang w:eastAsia="zh-TW"/>
              </w:rPr>
              <w:t>罹患慢性病的成人與高齡者（18 歲及以上）</w:t>
            </w:r>
          </w:p>
          <w:p w14:paraId="5BA63255" w14:textId="77777777" w:rsidR="001B2150" w:rsidRDefault="00000000">
            <w:pPr>
              <w:spacing w:after="60" w:line="247" w:lineRule="auto"/>
              <w:rPr>
                <w:lang w:eastAsia="zh-TW"/>
              </w:rPr>
            </w:pPr>
            <w:r>
              <w:rPr>
                <w:color w:val="222222"/>
                <w:sz w:val="16"/>
                <w:lang w:eastAsia="zh-TW"/>
              </w:rPr>
              <w:t>56</w:t>
            </w:r>
          </w:p>
          <w:p w14:paraId="11E5DDF1" w14:textId="77777777" w:rsidR="001B2150" w:rsidRDefault="00000000">
            <w:pPr>
              <w:spacing w:after="60" w:line="247" w:lineRule="auto"/>
              <w:rPr>
                <w:lang w:eastAsia="zh-TW"/>
              </w:rPr>
            </w:pPr>
            <w:r>
              <w:rPr>
                <w:color w:val="222222"/>
                <w:sz w:val="16"/>
                <w:lang w:eastAsia="zh-TW"/>
              </w:rPr>
              <w:t>WHO 身體活動與久坐行為指南</w:t>
            </w:r>
          </w:p>
        </w:tc>
      </w:tr>
    </w:tbl>
    <w:p w14:paraId="630E06B3"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7978C6D2" w14:textId="77777777">
        <w:trPr>
          <w:cantSplit/>
        </w:trPr>
        <w:tc>
          <w:tcPr>
            <w:tcW w:w="9360" w:type="dxa"/>
            <w:shd w:val="clear" w:color="auto" w:fill="E8EEF5"/>
            <w:tcMar>
              <w:top w:w="100" w:type="dxa"/>
              <w:left w:w="130" w:type="dxa"/>
              <w:bottom w:w="100" w:type="dxa"/>
              <w:right w:w="130" w:type="dxa"/>
            </w:tcMar>
            <w:vAlign w:val="center"/>
          </w:tcPr>
          <w:p w14:paraId="2C23EE46" w14:textId="77777777" w:rsidR="001B2150" w:rsidRDefault="00000000">
            <w:pPr>
              <w:spacing w:after="0"/>
            </w:pPr>
            <w:proofErr w:type="spellStart"/>
            <w:r>
              <w:rPr>
                <w:b/>
                <w:color w:val="17365D"/>
                <w:sz w:val="18"/>
              </w:rPr>
              <w:t>候選段落</w:t>
            </w:r>
            <w:proofErr w:type="spellEnd"/>
            <w:r>
              <w:rPr>
                <w:b/>
                <w:color w:val="17365D"/>
                <w:sz w:val="18"/>
              </w:rPr>
              <w:t xml:space="preserve"> B｜who-physical-activity-web-annex-2020｜第 157 </w:t>
            </w:r>
            <w:proofErr w:type="spellStart"/>
            <w:r>
              <w:rPr>
                <w:b/>
                <w:color w:val="17365D"/>
                <w:sz w:val="18"/>
              </w:rPr>
              <w:t>頁｜中文便利譯文</w:t>
            </w:r>
            <w:proofErr w:type="spellEnd"/>
          </w:p>
        </w:tc>
      </w:tr>
      <w:tr w:rsidR="001B2150" w14:paraId="4437F0A7" w14:textId="77777777">
        <w:tc>
          <w:tcPr>
            <w:tcW w:w="9360" w:type="dxa"/>
            <w:shd w:val="clear" w:color="auto" w:fill="F7F9FC"/>
            <w:tcMar>
              <w:top w:w="100" w:type="dxa"/>
              <w:left w:w="130" w:type="dxa"/>
              <w:bottom w:w="100" w:type="dxa"/>
              <w:right w:w="130" w:type="dxa"/>
            </w:tcMar>
            <w:vAlign w:val="center"/>
          </w:tcPr>
          <w:p w14:paraId="29706CDD" w14:textId="77777777" w:rsidR="001B2150" w:rsidRDefault="00000000">
            <w:pPr>
              <w:spacing w:after="60" w:line="247" w:lineRule="auto"/>
              <w:rPr>
                <w:lang w:eastAsia="zh-TW"/>
              </w:rPr>
            </w:pPr>
            <w:r>
              <w:rPr>
                <w:color w:val="222222"/>
                <w:sz w:val="16"/>
                <w:lang w:eastAsia="zh-TW"/>
              </w:rPr>
              <w:t>154</w:t>
            </w:r>
          </w:p>
          <w:p w14:paraId="590D1674" w14:textId="77777777" w:rsidR="001B2150" w:rsidRDefault="00000000">
            <w:pPr>
              <w:spacing w:after="60" w:line="247" w:lineRule="auto"/>
              <w:rPr>
                <w:lang w:eastAsia="zh-TW"/>
              </w:rPr>
            </w:pPr>
            <w:r>
              <w:rPr>
                <w:color w:val="222222"/>
                <w:sz w:val="16"/>
                <w:lang w:eastAsia="zh-TW"/>
              </w:rPr>
              <w:t>Stutz 2019（68）</w:t>
            </w:r>
          </w:p>
          <w:p w14:paraId="66233482" w14:textId="77777777" w:rsidR="001B2150" w:rsidRDefault="00000000">
            <w:pPr>
              <w:spacing w:after="60" w:line="247" w:lineRule="auto"/>
              <w:rPr>
                <w:lang w:eastAsia="zh-TW"/>
              </w:rPr>
            </w:pPr>
            <w:r>
              <w:rPr>
                <w:color w:val="222222"/>
                <w:sz w:val="16"/>
                <w:lang w:eastAsia="zh-TW"/>
              </w:rPr>
              <w:t>中等</w:t>
            </w:r>
          </w:p>
          <w:p w14:paraId="6FA24D4B" w14:textId="77777777" w:rsidR="001B2150" w:rsidRDefault="00000000">
            <w:pPr>
              <w:spacing w:after="60" w:line="247" w:lineRule="auto"/>
              <w:rPr>
                <w:lang w:eastAsia="zh-TW"/>
              </w:rPr>
            </w:pPr>
            <w:r>
              <w:rPr>
                <w:color w:val="222222"/>
                <w:sz w:val="16"/>
                <w:lang w:eastAsia="zh-TW"/>
              </w:rPr>
              <w:t>23 項交叉研究</w:t>
            </w:r>
          </w:p>
          <w:p w14:paraId="407C2FEE" w14:textId="77777777" w:rsidR="001B2150" w:rsidRDefault="00000000">
            <w:pPr>
              <w:spacing w:after="60" w:line="247" w:lineRule="auto"/>
              <w:rPr>
                <w:lang w:eastAsia="zh-TW"/>
              </w:rPr>
            </w:pPr>
            <w:r>
              <w:rPr>
                <w:color w:val="222222"/>
                <w:sz w:val="16"/>
                <w:lang w:eastAsia="zh-TW"/>
              </w:rPr>
              <w:t>N=275</w:t>
            </w:r>
          </w:p>
          <w:p w14:paraId="774796B3" w14:textId="77777777" w:rsidR="001B2150" w:rsidRDefault="00000000">
            <w:pPr>
              <w:spacing w:after="60" w:line="247" w:lineRule="auto"/>
              <w:rPr>
                <w:lang w:eastAsia="zh-TW"/>
              </w:rPr>
            </w:pPr>
            <w:r>
              <w:rPr>
                <w:color w:val="222222"/>
                <w:sz w:val="16"/>
                <w:lang w:eastAsia="zh-TW"/>
              </w:rPr>
              <w:t>嚴重偏誤風險</w:t>
            </w:r>
          </w:p>
          <w:p w14:paraId="106D37AF" w14:textId="77777777" w:rsidR="001B2150" w:rsidRDefault="00000000">
            <w:pPr>
              <w:spacing w:after="60" w:line="247" w:lineRule="auto"/>
              <w:rPr>
                <w:lang w:eastAsia="zh-TW"/>
              </w:rPr>
            </w:pPr>
            <w:r>
              <w:rPr>
                <w:color w:val="222222"/>
                <w:sz w:val="16"/>
                <w:lang w:eastAsia="zh-TW"/>
              </w:rPr>
              <w:t>嚴重不一致性</w:t>
            </w:r>
          </w:p>
          <w:p w14:paraId="48FDE25B" w14:textId="77777777" w:rsidR="001B2150" w:rsidRDefault="00000000">
            <w:pPr>
              <w:spacing w:after="60" w:line="247" w:lineRule="auto"/>
              <w:rPr>
                <w:lang w:eastAsia="zh-TW"/>
              </w:rPr>
            </w:pPr>
            <w:r>
              <w:rPr>
                <w:color w:val="222222"/>
                <w:sz w:val="16"/>
                <w:lang w:eastAsia="zh-TW"/>
              </w:rPr>
              <w:t>嚴重間接性</w:t>
            </w:r>
          </w:p>
          <w:p w14:paraId="4EE19639" w14:textId="77777777" w:rsidR="001B2150" w:rsidRDefault="00000000">
            <w:pPr>
              <w:spacing w:after="60" w:line="247" w:lineRule="auto"/>
              <w:rPr>
                <w:lang w:eastAsia="zh-TW"/>
              </w:rPr>
            </w:pPr>
            <w:r>
              <w:rPr>
                <w:color w:val="222222"/>
                <w:sz w:val="16"/>
                <w:lang w:eastAsia="zh-TW"/>
              </w:rPr>
              <w:t>嚴重不精確性 無</w:t>
            </w:r>
          </w:p>
          <w:p w14:paraId="3F4CE864" w14:textId="77777777" w:rsidR="001B2150" w:rsidRDefault="00000000">
            <w:pPr>
              <w:spacing w:after="60" w:line="247" w:lineRule="auto"/>
              <w:rPr>
                <w:lang w:eastAsia="zh-TW"/>
              </w:rPr>
            </w:pPr>
            <w:r>
              <w:rPr>
                <w:color w:val="222222"/>
                <w:sz w:val="16"/>
                <w:lang w:eastAsia="zh-TW"/>
              </w:rPr>
              <w:t>研究評估在通常就寢時間前不久（通常就寢時間前少於 4 小時）進行單次運動對各種睡眠指標的影響。除一項研究納入自陳有睡眠困難的成人外，所有研究均納入健康或睡眠良好者。成人包括久坐者及受過訓練的運動員。多數介入為騎自行車或跑步，平均持續 87 分鐘。</w:t>
            </w:r>
          </w:p>
          <w:p w14:paraId="047C1C73" w14:textId="77777777" w:rsidR="001B2150" w:rsidRDefault="00000000">
            <w:pPr>
              <w:spacing w:after="60" w:line="247" w:lineRule="auto"/>
              <w:rPr>
                <w:lang w:eastAsia="zh-TW"/>
              </w:rPr>
            </w:pPr>
            <w:r>
              <w:rPr>
                <w:color w:val="222222"/>
                <w:sz w:val="16"/>
                <w:lang w:eastAsia="zh-TW"/>
              </w:rPr>
              <w:t>相較於不運動，在就寢前 12 分鐘至 4 小時結束的一次 PA，顯著延長 REM 潛伏期及慢波睡眠，並減少第 1 期睡眠。SOL、TST、SE、WASO、第 2、3、4 期睡眠、REM 睡眠或主觀睡眠品質均未發現效果。</w:t>
            </w:r>
          </w:p>
          <w:p w14:paraId="285C0C45" w14:textId="77777777" w:rsidR="001B2150" w:rsidRDefault="00000000">
            <w:pPr>
              <w:spacing w:after="60" w:line="247" w:lineRule="auto"/>
              <w:rPr>
                <w:lang w:eastAsia="zh-TW"/>
              </w:rPr>
            </w:pPr>
            <w:r>
              <w:rPr>
                <w:color w:val="222222"/>
                <w:sz w:val="16"/>
                <w:lang w:eastAsia="zh-TW"/>
              </w:rPr>
              <w:t>極低d</w:t>
            </w:r>
          </w:p>
          <w:p w14:paraId="6E4F7826" w14:textId="77777777" w:rsidR="001B2150" w:rsidRDefault="00000000">
            <w:pPr>
              <w:spacing w:after="60" w:line="247" w:lineRule="auto"/>
              <w:rPr>
                <w:lang w:eastAsia="zh-TW"/>
              </w:rPr>
            </w:pPr>
            <w:r>
              <w:rPr>
                <w:color w:val="222222"/>
                <w:sz w:val="16"/>
                <w:lang w:eastAsia="zh-TW"/>
              </w:rPr>
              <w:t>縮寫：CI＝信賴區間；NR＝未報告；PA＝身體活動；RCT＝隨機對照試驗；REM＝快速動眼期；SE＝睡眠效率；SMD＝標準化平均差；SOL＝入睡潛伏期；TST＝總睡眠時間；WASO＝入睡後清醒時間</w:t>
            </w:r>
          </w:p>
          <w:p w14:paraId="79C135C6" w14:textId="77777777" w:rsidR="001B2150" w:rsidRDefault="00000000">
            <w:pPr>
              <w:spacing w:after="60" w:line="247" w:lineRule="auto"/>
              <w:rPr>
                <w:lang w:eastAsia="zh-TW"/>
              </w:rPr>
            </w:pPr>
            <w:r>
              <w:rPr>
                <w:color w:val="222222"/>
                <w:sz w:val="16"/>
                <w:lang w:eastAsia="zh-TW"/>
              </w:rPr>
              <w:t>？？嚴重間接性表示所測量的是中介／間接結果，或評估的暴露與比較具異質性；若判定不影響所評估結果之研究發現的確定性，證據確定性不一定因間接性而降級</w:t>
            </w:r>
          </w:p>
          <w:p w14:paraId="0438E365" w14:textId="77777777" w:rsidR="001B2150" w:rsidRDefault="00000000">
            <w:pPr>
              <w:spacing w:after="60" w:line="247" w:lineRule="auto"/>
              <w:rPr>
                <w:lang w:eastAsia="zh-TW"/>
              </w:rPr>
            </w:pPr>
            <w:r>
              <w:rPr>
                <w:color w:val="222222"/>
                <w:sz w:val="16"/>
                <w:lang w:eastAsia="zh-TW"/>
              </w:rPr>
              <w:t>a 因嚴重偏誤風險、效果嚴重不一致（效果方向與顯著性高度不一），以及測量、介入與族群差異的嚴重間接性而降低證據確定性</w:t>
            </w:r>
          </w:p>
          <w:p w14:paraId="157853EA" w14:textId="77777777" w:rsidR="001B2150" w:rsidRDefault="00000000">
            <w:pPr>
              <w:spacing w:after="60" w:line="247" w:lineRule="auto"/>
              <w:rPr>
                <w:lang w:eastAsia="zh-TW"/>
              </w:rPr>
            </w:pPr>
            <w:r>
              <w:rPr>
                <w:color w:val="222222"/>
                <w:sz w:val="16"/>
                <w:lang w:eastAsia="zh-TW"/>
              </w:rPr>
              <w:t>b 因嚴重不一致（I2=81%）、結果的嚴重間接性而降低證據確定性</w:t>
            </w:r>
          </w:p>
        </w:tc>
      </w:tr>
    </w:tbl>
    <w:p w14:paraId="31181CCC" w14:textId="77777777" w:rsidR="001B2150" w:rsidRDefault="001B2150">
      <w:pPr>
        <w:spacing w:after="0"/>
        <w:rPr>
          <w:lang w:eastAsia="zh-TW"/>
        </w:rPr>
      </w:pPr>
    </w:p>
    <w:p w14:paraId="051587B1" w14:textId="77777777" w:rsidR="001B2150" w:rsidRDefault="00000000">
      <w:pPr>
        <w:keepNext/>
        <w:spacing w:before="60" w:after="60"/>
      </w:pPr>
      <w:proofErr w:type="spellStart"/>
      <w:r>
        <w:rPr>
          <w:b/>
          <w:color w:val="2E74B5"/>
        </w:rPr>
        <w:lastRenderedPageBreak/>
        <w:t>您的評估</w:t>
      </w:r>
      <w:proofErr w:type="spellEnd"/>
    </w:p>
    <w:tbl>
      <w:tblPr>
        <w:tblW w:w="9360" w:type="dxa"/>
        <w:tblInd w:w="120" w:type="dxa"/>
        <w:tblLayout w:type="fixed"/>
        <w:tblLook w:val="04A0" w:firstRow="1" w:lastRow="0" w:firstColumn="1" w:lastColumn="0" w:noHBand="0" w:noVBand="1"/>
      </w:tblPr>
      <w:tblGrid>
        <w:gridCol w:w="2600"/>
        <w:gridCol w:w="6760"/>
      </w:tblGrid>
      <w:tr w:rsidR="001B2150" w14:paraId="23E80F59" w14:textId="77777777">
        <w:trPr>
          <w:cantSplit/>
        </w:trPr>
        <w:tc>
          <w:tcPr>
            <w:tcW w:w="2600" w:type="dxa"/>
            <w:shd w:val="clear" w:color="auto" w:fill="F2F4F7"/>
            <w:tcMar>
              <w:top w:w="100" w:type="dxa"/>
              <w:left w:w="130" w:type="dxa"/>
              <w:bottom w:w="100" w:type="dxa"/>
              <w:right w:w="130" w:type="dxa"/>
            </w:tcMar>
            <w:vAlign w:val="center"/>
          </w:tcPr>
          <w:p w14:paraId="26035304"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68947F64"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770C6D75" w14:textId="77777777">
        <w:trPr>
          <w:cantSplit/>
        </w:trPr>
        <w:tc>
          <w:tcPr>
            <w:tcW w:w="2600" w:type="dxa"/>
            <w:shd w:val="clear" w:color="auto" w:fill="F2F4F7"/>
            <w:tcMar>
              <w:top w:w="100" w:type="dxa"/>
              <w:left w:w="130" w:type="dxa"/>
              <w:bottom w:w="100" w:type="dxa"/>
              <w:right w:w="130" w:type="dxa"/>
            </w:tcMar>
            <w:vAlign w:val="center"/>
          </w:tcPr>
          <w:p w14:paraId="18A19204"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096B5E47"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2F455B09" w14:textId="77777777">
        <w:trPr>
          <w:cantSplit/>
        </w:trPr>
        <w:tc>
          <w:tcPr>
            <w:tcW w:w="2600" w:type="dxa"/>
            <w:shd w:val="clear" w:color="auto" w:fill="F2F4F7"/>
            <w:tcMar>
              <w:top w:w="100" w:type="dxa"/>
              <w:left w:w="130" w:type="dxa"/>
              <w:bottom w:w="100" w:type="dxa"/>
              <w:right w:w="130" w:type="dxa"/>
            </w:tcMar>
            <w:vAlign w:val="center"/>
          </w:tcPr>
          <w:p w14:paraId="32D00D07"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72909231"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73BF9E8A" w14:textId="77777777">
        <w:trPr>
          <w:cantSplit/>
        </w:trPr>
        <w:tc>
          <w:tcPr>
            <w:tcW w:w="2600" w:type="dxa"/>
            <w:shd w:val="clear" w:color="auto" w:fill="F2F4F7"/>
            <w:tcMar>
              <w:top w:w="100" w:type="dxa"/>
              <w:left w:w="130" w:type="dxa"/>
              <w:bottom w:w="100" w:type="dxa"/>
              <w:right w:w="130" w:type="dxa"/>
            </w:tcMar>
            <w:vAlign w:val="center"/>
          </w:tcPr>
          <w:p w14:paraId="12C23E37"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40D98492"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3A0221CB" w14:textId="77777777">
        <w:trPr>
          <w:cantSplit/>
        </w:trPr>
        <w:tc>
          <w:tcPr>
            <w:tcW w:w="2600" w:type="dxa"/>
            <w:shd w:val="clear" w:color="auto" w:fill="F2F4F7"/>
            <w:tcMar>
              <w:top w:w="100" w:type="dxa"/>
              <w:left w:w="130" w:type="dxa"/>
              <w:bottom w:w="100" w:type="dxa"/>
              <w:right w:w="130" w:type="dxa"/>
            </w:tcMar>
            <w:vAlign w:val="center"/>
          </w:tcPr>
          <w:p w14:paraId="19321B9B"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3259CC5F"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0EDB4A8D" w14:textId="77777777">
        <w:trPr>
          <w:cantSplit/>
        </w:trPr>
        <w:tc>
          <w:tcPr>
            <w:tcW w:w="2600" w:type="dxa"/>
            <w:shd w:val="clear" w:color="auto" w:fill="F2F4F7"/>
            <w:tcMar>
              <w:top w:w="100" w:type="dxa"/>
              <w:left w:w="130" w:type="dxa"/>
              <w:bottom w:w="100" w:type="dxa"/>
              <w:right w:w="130" w:type="dxa"/>
            </w:tcMar>
            <w:vAlign w:val="center"/>
          </w:tcPr>
          <w:p w14:paraId="7ED734F2"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21171DB4"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3ECB30E6" w14:textId="77777777">
        <w:trPr>
          <w:cantSplit/>
        </w:trPr>
        <w:tc>
          <w:tcPr>
            <w:tcW w:w="2600" w:type="dxa"/>
            <w:shd w:val="clear" w:color="auto" w:fill="F2F4F7"/>
            <w:tcMar>
              <w:top w:w="100" w:type="dxa"/>
              <w:left w:w="130" w:type="dxa"/>
              <w:bottom w:w="100" w:type="dxa"/>
              <w:right w:w="130" w:type="dxa"/>
            </w:tcMar>
            <w:vAlign w:val="center"/>
          </w:tcPr>
          <w:p w14:paraId="0DC7B3A1"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4142E800"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141FCCC9"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51B4D58E" w14:textId="77777777">
        <w:tc>
          <w:tcPr>
            <w:tcW w:w="9360" w:type="dxa"/>
            <w:shd w:val="clear" w:color="auto" w:fill="17365D"/>
            <w:tcMar>
              <w:top w:w="100" w:type="dxa"/>
              <w:left w:w="130" w:type="dxa"/>
              <w:bottom w:w="100" w:type="dxa"/>
              <w:right w:w="130" w:type="dxa"/>
            </w:tcMar>
            <w:vAlign w:val="center"/>
          </w:tcPr>
          <w:p w14:paraId="22FFFDB5" w14:textId="77777777" w:rsidR="001B2150" w:rsidRDefault="00000000">
            <w:pPr>
              <w:spacing w:after="0"/>
            </w:pPr>
            <w:r>
              <w:rPr>
                <w:b/>
                <w:color w:val="FFFFFF"/>
                <w:sz w:val="24"/>
              </w:rPr>
              <w:lastRenderedPageBreak/>
              <w:t xml:space="preserve">第 09 </w:t>
            </w:r>
            <w:proofErr w:type="spellStart"/>
            <w:r>
              <w:rPr>
                <w:b/>
                <w:color w:val="FFFFFF"/>
                <w:sz w:val="24"/>
              </w:rPr>
              <w:t>題／共</w:t>
            </w:r>
            <w:proofErr w:type="spellEnd"/>
            <w:r>
              <w:rPr>
                <w:b/>
                <w:color w:val="FFFFFF"/>
                <w:sz w:val="24"/>
              </w:rPr>
              <w:t xml:space="preserve"> 32 題</w:t>
            </w:r>
          </w:p>
        </w:tc>
      </w:tr>
    </w:tbl>
    <w:p w14:paraId="21718965"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6525E549" w14:textId="77777777">
        <w:trPr>
          <w:cantSplit/>
        </w:trPr>
        <w:tc>
          <w:tcPr>
            <w:tcW w:w="9360" w:type="dxa"/>
            <w:shd w:val="clear" w:color="auto" w:fill="E8EEF5"/>
            <w:tcMar>
              <w:top w:w="100" w:type="dxa"/>
              <w:left w:w="130" w:type="dxa"/>
              <w:bottom w:w="100" w:type="dxa"/>
              <w:right w:w="130" w:type="dxa"/>
            </w:tcMar>
            <w:vAlign w:val="center"/>
          </w:tcPr>
          <w:p w14:paraId="1BB0B53F" w14:textId="77777777" w:rsidR="001B2150" w:rsidRDefault="00000000">
            <w:pPr>
              <w:spacing w:after="0"/>
              <w:rPr>
                <w:lang w:eastAsia="zh-TW"/>
              </w:rPr>
            </w:pPr>
            <w:r>
              <w:rPr>
                <w:b/>
                <w:color w:val="17365D"/>
                <w:sz w:val="22"/>
                <w:lang w:eastAsia="zh-TW"/>
              </w:rPr>
              <w:t>制定總脂肪攝取建議時，應如何考量證據強度與營養素替代效應？</w:t>
            </w:r>
          </w:p>
        </w:tc>
      </w:tr>
    </w:tbl>
    <w:p w14:paraId="79DA1295"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4F760E37" w14:textId="77777777">
        <w:trPr>
          <w:cantSplit/>
        </w:trPr>
        <w:tc>
          <w:tcPr>
            <w:tcW w:w="9360" w:type="dxa"/>
            <w:shd w:val="clear" w:color="auto" w:fill="E8EEF5"/>
            <w:tcMar>
              <w:top w:w="100" w:type="dxa"/>
              <w:left w:w="130" w:type="dxa"/>
              <w:bottom w:w="100" w:type="dxa"/>
              <w:right w:w="130" w:type="dxa"/>
            </w:tcMar>
            <w:vAlign w:val="center"/>
          </w:tcPr>
          <w:p w14:paraId="3E07E201" w14:textId="77777777" w:rsidR="001B2150" w:rsidRDefault="00000000">
            <w:pPr>
              <w:spacing w:after="0"/>
            </w:pPr>
            <w:proofErr w:type="spellStart"/>
            <w:r>
              <w:rPr>
                <w:b/>
                <w:color w:val="17365D"/>
                <w:sz w:val="18"/>
              </w:rPr>
              <w:t>候選段落</w:t>
            </w:r>
            <w:proofErr w:type="spellEnd"/>
            <w:r>
              <w:rPr>
                <w:b/>
                <w:color w:val="17365D"/>
                <w:sz w:val="18"/>
              </w:rPr>
              <w:t xml:space="preserve"> A｜who-total-fat-2023｜第 31 </w:t>
            </w:r>
            <w:proofErr w:type="spellStart"/>
            <w:r>
              <w:rPr>
                <w:b/>
                <w:color w:val="17365D"/>
                <w:sz w:val="18"/>
              </w:rPr>
              <w:t>頁｜中文便利譯文</w:t>
            </w:r>
            <w:proofErr w:type="spellEnd"/>
          </w:p>
        </w:tc>
      </w:tr>
      <w:tr w:rsidR="001B2150" w14:paraId="5B8B2358" w14:textId="77777777">
        <w:tc>
          <w:tcPr>
            <w:tcW w:w="9360" w:type="dxa"/>
            <w:shd w:val="clear" w:color="auto" w:fill="F7F9FC"/>
            <w:tcMar>
              <w:top w:w="100" w:type="dxa"/>
              <w:left w:w="130" w:type="dxa"/>
              <w:bottom w:w="100" w:type="dxa"/>
              <w:right w:w="130" w:type="dxa"/>
            </w:tcMar>
            <w:vAlign w:val="center"/>
          </w:tcPr>
          <w:p w14:paraId="7F0C2340" w14:textId="77777777" w:rsidR="001B2150" w:rsidRDefault="00000000">
            <w:pPr>
              <w:spacing w:after="60" w:line="247" w:lineRule="auto"/>
              <w:rPr>
                <w:lang w:eastAsia="zh-TW"/>
              </w:rPr>
            </w:pPr>
            <w:r>
              <w:rPr>
                <w:color w:val="222222"/>
                <w:sz w:val="16"/>
                <w:lang w:eastAsia="zh-TW"/>
              </w:rPr>
              <w:t>19</w:t>
            </w:r>
          </w:p>
          <w:p w14:paraId="0FB15533" w14:textId="77777777" w:rsidR="001B2150" w:rsidRDefault="00000000">
            <w:pPr>
              <w:spacing w:after="60" w:line="247" w:lineRule="auto"/>
              <w:rPr>
                <w:lang w:eastAsia="zh-TW"/>
              </w:rPr>
            </w:pPr>
            <w:r>
              <w:rPr>
                <w:color w:val="222222"/>
                <w:sz w:val="16"/>
                <w:lang w:eastAsia="zh-TW"/>
              </w:rPr>
              <w:t>？？本建議被評定為條件式，因為有些人在降低脂肪攝取後，可能以飲食品質不理想的食物（例如游離糖）所提供的能量取代部分膳食脂肪能量，因而降低淨效益。因此，務必將本建議置於 WHO 其他飲食建議的脈絡中考量，包括游離糖（85）與碳水化合物（86）建議；後者提供碳水化合物品質指引。</w:t>
            </w:r>
          </w:p>
          <w:p w14:paraId="211E3E40" w14:textId="77777777" w:rsidR="001B2150" w:rsidRDefault="00000000">
            <w:pPr>
              <w:spacing w:after="60" w:line="247" w:lineRule="auto"/>
              <w:rPr>
                <w:lang w:eastAsia="zh-TW"/>
              </w:rPr>
            </w:pPr>
            <w:r>
              <w:rPr>
                <w:color w:val="222222"/>
                <w:sz w:val="16"/>
                <w:lang w:eastAsia="zh-TW"/>
              </w:rPr>
              <w:t>證據並未顯示降低總脂肪攝取對血清脂質、血壓或生活品質有任何不良影響，反而顯示小幅益處或沒有影響（除生活品質評為低確定性證據外，皆為高確定性證據）。未發現任何緩解因素1可反對將總脂肪攝取限制在總能量攝取的 30% 或以下。</w:t>
            </w:r>
          </w:p>
          <w:p w14:paraId="2046E3FC" w14:textId="77777777" w:rsidR="001B2150" w:rsidRDefault="00000000">
            <w:pPr>
              <w:spacing w:after="60" w:line="247" w:lineRule="auto"/>
              <w:rPr>
                <w:lang w:eastAsia="zh-TW"/>
              </w:rPr>
            </w:pPr>
            <w:r>
              <w:rPr>
                <w:color w:val="222222"/>
                <w:sz w:val="16"/>
                <w:lang w:eastAsia="zh-TW"/>
              </w:rPr>
              <w:t>建議 1 的備註</w:t>
            </w:r>
          </w:p>
          <w:p w14:paraId="5AA50001" w14:textId="77777777" w:rsidR="001B2150" w:rsidRDefault="00000000">
            <w:pPr>
              <w:spacing w:after="60" w:line="247" w:lineRule="auto"/>
              <w:rPr>
                <w:lang w:eastAsia="zh-TW"/>
              </w:rPr>
            </w:pPr>
            <w:r>
              <w:rPr>
                <w:color w:val="222222"/>
                <w:sz w:val="16"/>
                <w:lang w:eastAsia="zh-TW"/>
              </w:rPr>
              <w:t>？？本建議適用於 20 歲及以上者。</w:t>
            </w:r>
          </w:p>
          <w:p w14:paraId="06FE0ED1" w14:textId="77777777" w:rsidR="001B2150" w:rsidRDefault="00000000">
            <w:pPr>
              <w:spacing w:after="60" w:line="247" w:lineRule="auto"/>
              <w:rPr>
                <w:lang w:eastAsia="zh-TW"/>
              </w:rPr>
            </w:pPr>
            <w:r>
              <w:rPr>
                <w:color w:val="222222"/>
                <w:sz w:val="16"/>
                <w:lang w:eastAsia="zh-TW"/>
              </w:rPr>
              <w:t>？？制定本指南的目標是為成人與兒童提供建議。然而，由於兒童研究數量有限且結果不一致（14），證據被認為不足以支持制定兒童建議；又因兒童與青少年在整個成長發育期間達成最佳生長與發展的能量需求獨特，成人資料無法合理外推至兒童。先前的膳食脂肪專家諮詢認為，對 6 個月以上兒童及青少年而言，總脂肪攝取占總能量最多 35%，足以滿足成長需求而不致造成能量攝取過量（59）。</w:t>
            </w:r>
          </w:p>
        </w:tc>
      </w:tr>
    </w:tbl>
    <w:p w14:paraId="03D7C263"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14CB721C" w14:textId="77777777">
        <w:trPr>
          <w:cantSplit/>
        </w:trPr>
        <w:tc>
          <w:tcPr>
            <w:tcW w:w="9360" w:type="dxa"/>
            <w:shd w:val="clear" w:color="auto" w:fill="E8EEF5"/>
            <w:tcMar>
              <w:top w:w="100" w:type="dxa"/>
              <w:left w:w="130" w:type="dxa"/>
              <w:bottom w:w="100" w:type="dxa"/>
              <w:right w:w="130" w:type="dxa"/>
            </w:tcMar>
            <w:vAlign w:val="center"/>
          </w:tcPr>
          <w:p w14:paraId="0748F429" w14:textId="77777777" w:rsidR="001B2150" w:rsidRDefault="00000000">
            <w:pPr>
              <w:spacing w:after="0"/>
            </w:pPr>
            <w:proofErr w:type="spellStart"/>
            <w:r>
              <w:rPr>
                <w:b/>
                <w:color w:val="17365D"/>
                <w:sz w:val="18"/>
              </w:rPr>
              <w:t>候選段落</w:t>
            </w:r>
            <w:proofErr w:type="spellEnd"/>
            <w:r>
              <w:rPr>
                <w:b/>
                <w:color w:val="17365D"/>
                <w:sz w:val="18"/>
              </w:rPr>
              <w:t xml:space="preserve"> B｜who-fao-trs-916-2003-part2｜第 2 </w:t>
            </w:r>
            <w:proofErr w:type="spellStart"/>
            <w:r>
              <w:rPr>
                <w:b/>
                <w:color w:val="17365D"/>
                <w:sz w:val="18"/>
              </w:rPr>
              <w:t>頁｜中文便利譯文</w:t>
            </w:r>
            <w:proofErr w:type="spellEnd"/>
          </w:p>
        </w:tc>
      </w:tr>
      <w:tr w:rsidR="001B2150" w14:paraId="151F27BD" w14:textId="77777777">
        <w:tc>
          <w:tcPr>
            <w:tcW w:w="9360" w:type="dxa"/>
            <w:shd w:val="clear" w:color="auto" w:fill="F7F9FC"/>
            <w:tcMar>
              <w:top w:w="100" w:type="dxa"/>
              <w:left w:w="130" w:type="dxa"/>
              <w:bottom w:w="100" w:type="dxa"/>
              <w:right w:w="130" w:type="dxa"/>
            </w:tcMar>
            <w:vAlign w:val="center"/>
          </w:tcPr>
          <w:p w14:paraId="5BE54BE6" w14:textId="77777777" w:rsidR="001B2150" w:rsidRDefault="00000000">
            <w:pPr>
              <w:spacing w:after="60" w:line="247" w:lineRule="auto"/>
              <w:rPr>
                <w:lang w:eastAsia="zh-TW"/>
              </w:rPr>
            </w:pPr>
            <w:r>
              <w:rPr>
                <w:color w:val="222222"/>
                <w:sz w:val="16"/>
                <w:lang w:eastAsia="zh-TW"/>
              </w:rPr>
              <w:t>基於少數研究的結果，這些結果具有提示性，但不足以建立暴露與疾病之間的關聯。隨機對照試驗的證據有限或完全沒有。需要更多設計良好的研究支持這些暫定關聯。</w:t>
            </w:r>
          </w:p>
          <w:p w14:paraId="069DAB72" w14:textId="77777777" w:rsidR="001B2150" w:rsidRDefault="00000000">
            <w:pPr>
              <w:spacing w:after="60" w:line="247" w:lineRule="auto"/>
              <w:rPr>
                <w:lang w:eastAsia="zh-TW"/>
              </w:rPr>
            </w:pPr>
            <w:r>
              <w:rPr>
                <w:color w:val="222222"/>
                <w:sz w:val="16"/>
                <w:lang w:eastAsia="zh-TW"/>
              </w:rPr>
              <w:t>膳食與生活型態因素和肥胖、第 2 型糖尿病、CVD、癌症、牙科疾病及骨質疏鬆發生風險之間的證據強度，依上述類別分級，彙整於表中並附於本報告附錄。</w:t>
            </w:r>
          </w:p>
          <w:p w14:paraId="69C6F5AD" w14:textId="77777777" w:rsidR="001B2150" w:rsidRDefault="00000000">
            <w:pPr>
              <w:spacing w:after="60" w:line="247" w:lineRule="auto"/>
              <w:rPr>
                <w:lang w:eastAsia="zh-TW"/>
              </w:rPr>
            </w:pPr>
            <w:r>
              <w:rPr>
                <w:color w:val="222222"/>
                <w:sz w:val="16"/>
                <w:lang w:eastAsia="zh-TW"/>
              </w:rPr>
              <w:t>5.1.3 族群營養素攝取目標摘要</w:t>
            </w:r>
          </w:p>
          <w:p w14:paraId="10CBCFB5" w14:textId="77777777" w:rsidR="001B2150" w:rsidRDefault="00000000">
            <w:pPr>
              <w:spacing w:after="60" w:line="247" w:lineRule="auto"/>
              <w:rPr>
                <w:lang w:eastAsia="zh-TW"/>
              </w:rPr>
            </w:pPr>
            <w:r>
              <w:rPr>
                <w:color w:val="222222"/>
                <w:sz w:val="16"/>
                <w:lang w:eastAsia="zh-TW"/>
              </w:rPr>
              <w:t>供國家與區域機構制定預防飲食相關慢性病膳食建議時考量的族群營養素攝取目標，列於表 6。這些建議以數值表示，而非表述為增加或減少特定營養素攝取，因為理想變化取決於特定族群目前的攝取量，且可能朝任一方向變化。</w:t>
            </w:r>
          </w:p>
          <w:p w14:paraId="75EC0EC5" w14:textId="77777777" w:rsidR="001B2150" w:rsidRDefault="00000000">
            <w:pPr>
              <w:spacing w:after="60" w:line="247" w:lineRule="auto"/>
              <w:rPr>
                <w:lang w:eastAsia="zh-TW"/>
              </w:rPr>
            </w:pPr>
            <w:r>
              <w:rPr>
                <w:color w:val="222222"/>
                <w:sz w:val="16"/>
                <w:lang w:eastAsia="zh-TW"/>
              </w:rPr>
              <w:t>表 6 著重於供應能量的巨量營養素。這不應被視為不重視其他營養素，而是承認 FAO 與 WHO 先前發布的報告，對於以各種能量來源比例說明的「?均衡飲食??」意義所提供的指引有限，而此一飲食面向與慢性非缺乏性疾病的影響之間似乎已有共識。</w:t>
            </w:r>
          </w:p>
          <w:p w14:paraId="7BFF885C" w14:textId="77777777" w:rsidR="001B2150" w:rsidRDefault="00000000">
            <w:pPr>
              <w:spacing w:after="60" w:line="247" w:lineRule="auto"/>
            </w:pPr>
            <w:r>
              <w:rPr>
                <w:color w:val="222222"/>
                <w:sz w:val="16"/>
              </w:rPr>
              <w:t>55</w:t>
            </w:r>
          </w:p>
        </w:tc>
      </w:tr>
    </w:tbl>
    <w:p w14:paraId="674429F1" w14:textId="77777777" w:rsidR="001B2150" w:rsidRDefault="001B2150">
      <w:pPr>
        <w:spacing w:after="0"/>
      </w:pPr>
    </w:p>
    <w:p w14:paraId="3D09E9CD" w14:textId="77777777" w:rsidR="001B2150" w:rsidRDefault="00000000">
      <w:pPr>
        <w:keepNext/>
        <w:spacing w:before="60" w:after="60"/>
      </w:pPr>
      <w:r>
        <w:rPr>
          <w:b/>
          <w:color w:val="2E74B5"/>
        </w:rPr>
        <w:lastRenderedPageBreak/>
        <w:t>您的評估</w:t>
      </w:r>
    </w:p>
    <w:tbl>
      <w:tblPr>
        <w:tblW w:w="9360" w:type="dxa"/>
        <w:tblInd w:w="120" w:type="dxa"/>
        <w:tblLayout w:type="fixed"/>
        <w:tblLook w:val="04A0" w:firstRow="1" w:lastRow="0" w:firstColumn="1" w:lastColumn="0" w:noHBand="0" w:noVBand="1"/>
      </w:tblPr>
      <w:tblGrid>
        <w:gridCol w:w="2600"/>
        <w:gridCol w:w="6760"/>
      </w:tblGrid>
      <w:tr w:rsidR="001B2150" w14:paraId="6054BDD9" w14:textId="77777777">
        <w:trPr>
          <w:cantSplit/>
        </w:trPr>
        <w:tc>
          <w:tcPr>
            <w:tcW w:w="2600" w:type="dxa"/>
            <w:shd w:val="clear" w:color="auto" w:fill="F2F4F7"/>
            <w:tcMar>
              <w:top w:w="100" w:type="dxa"/>
              <w:left w:w="130" w:type="dxa"/>
              <w:bottom w:w="100" w:type="dxa"/>
              <w:right w:w="130" w:type="dxa"/>
            </w:tcMar>
            <w:vAlign w:val="center"/>
          </w:tcPr>
          <w:p w14:paraId="405B42DA"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082075D2"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645129A8" w14:textId="77777777">
        <w:trPr>
          <w:cantSplit/>
        </w:trPr>
        <w:tc>
          <w:tcPr>
            <w:tcW w:w="2600" w:type="dxa"/>
            <w:shd w:val="clear" w:color="auto" w:fill="F2F4F7"/>
            <w:tcMar>
              <w:top w:w="100" w:type="dxa"/>
              <w:left w:w="130" w:type="dxa"/>
              <w:bottom w:w="100" w:type="dxa"/>
              <w:right w:w="130" w:type="dxa"/>
            </w:tcMar>
            <w:vAlign w:val="center"/>
          </w:tcPr>
          <w:p w14:paraId="2E040F64"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6CCF35D5"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70C64A9A" w14:textId="77777777">
        <w:trPr>
          <w:cantSplit/>
        </w:trPr>
        <w:tc>
          <w:tcPr>
            <w:tcW w:w="2600" w:type="dxa"/>
            <w:shd w:val="clear" w:color="auto" w:fill="F2F4F7"/>
            <w:tcMar>
              <w:top w:w="100" w:type="dxa"/>
              <w:left w:w="130" w:type="dxa"/>
              <w:bottom w:w="100" w:type="dxa"/>
              <w:right w:w="130" w:type="dxa"/>
            </w:tcMar>
            <w:vAlign w:val="center"/>
          </w:tcPr>
          <w:p w14:paraId="18B806D9"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66EB6D20"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11392CC7" w14:textId="77777777">
        <w:trPr>
          <w:cantSplit/>
        </w:trPr>
        <w:tc>
          <w:tcPr>
            <w:tcW w:w="2600" w:type="dxa"/>
            <w:shd w:val="clear" w:color="auto" w:fill="F2F4F7"/>
            <w:tcMar>
              <w:top w:w="100" w:type="dxa"/>
              <w:left w:w="130" w:type="dxa"/>
              <w:bottom w:w="100" w:type="dxa"/>
              <w:right w:w="130" w:type="dxa"/>
            </w:tcMar>
            <w:vAlign w:val="center"/>
          </w:tcPr>
          <w:p w14:paraId="0228D7F5"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73F17598"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199BD137" w14:textId="77777777">
        <w:trPr>
          <w:cantSplit/>
        </w:trPr>
        <w:tc>
          <w:tcPr>
            <w:tcW w:w="2600" w:type="dxa"/>
            <w:shd w:val="clear" w:color="auto" w:fill="F2F4F7"/>
            <w:tcMar>
              <w:top w:w="100" w:type="dxa"/>
              <w:left w:w="130" w:type="dxa"/>
              <w:bottom w:w="100" w:type="dxa"/>
              <w:right w:w="130" w:type="dxa"/>
            </w:tcMar>
            <w:vAlign w:val="center"/>
          </w:tcPr>
          <w:p w14:paraId="59778FB4"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5AD0DC2F"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477E60FB" w14:textId="77777777">
        <w:trPr>
          <w:cantSplit/>
        </w:trPr>
        <w:tc>
          <w:tcPr>
            <w:tcW w:w="2600" w:type="dxa"/>
            <w:shd w:val="clear" w:color="auto" w:fill="F2F4F7"/>
            <w:tcMar>
              <w:top w:w="100" w:type="dxa"/>
              <w:left w:w="130" w:type="dxa"/>
              <w:bottom w:w="100" w:type="dxa"/>
              <w:right w:w="130" w:type="dxa"/>
            </w:tcMar>
            <w:vAlign w:val="center"/>
          </w:tcPr>
          <w:p w14:paraId="09B5F22A"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2417FE2A"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33AD8FB7" w14:textId="77777777">
        <w:trPr>
          <w:cantSplit/>
        </w:trPr>
        <w:tc>
          <w:tcPr>
            <w:tcW w:w="2600" w:type="dxa"/>
            <w:shd w:val="clear" w:color="auto" w:fill="F2F4F7"/>
            <w:tcMar>
              <w:top w:w="100" w:type="dxa"/>
              <w:left w:w="130" w:type="dxa"/>
              <w:bottom w:w="100" w:type="dxa"/>
              <w:right w:w="130" w:type="dxa"/>
            </w:tcMar>
            <w:vAlign w:val="center"/>
          </w:tcPr>
          <w:p w14:paraId="565B6136"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0AAD4144"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246F3A4C"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063B78D7" w14:textId="77777777">
        <w:tc>
          <w:tcPr>
            <w:tcW w:w="9360" w:type="dxa"/>
            <w:shd w:val="clear" w:color="auto" w:fill="17365D"/>
            <w:tcMar>
              <w:top w:w="100" w:type="dxa"/>
              <w:left w:w="130" w:type="dxa"/>
              <w:bottom w:w="100" w:type="dxa"/>
              <w:right w:w="130" w:type="dxa"/>
            </w:tcMar>
            <w:vAlign w:val="center"/>
          </w:tcPr>
          <w:p w14:paraId="5A1C2EC7" w14:textId="77777777" w:rsidR="001B2150" w:rsidRDefault="00000000">
            <w:pPr>
              <w:spacing w:after="0"/>
            </w:pPr>
            <w:r>
              <w:rPr>
                <w:b/>
                <w:color w:val="FFFFFF"/>
                <w:sz w:val="24"/>
              </w:rPr>
              <w:lastRenderedPageBreak/>
              <w:t xml:space="preserve">第 10 </w:t>
            </w:r>
            <w:proofErr w:type="spellStart"/>
            <w:r>
              <w:rPr>
                <w:b/>
                <w:color w:val="FFFFFF"/>
                <w:sz w:val="24"/>
              </w:rPr>
              <w:t>題／共</w:t>
            </w:r>
            <w:proofErr w:type="spellEnd"/>
            <w:r>
              <w:rPr>
                <w:b/>
                <w:color w:val="FFFFFF"/>
                <w:sz w:val="24"/>
              </w:rPr>
              <w:t xml:space="preserve"> 32 題</w:t>
            </w:r>
          </w:p>
        </w:tc>
      </w:tr>
    </w:tbl>
    <w:p w14:paraId="32977CD7"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3B59A3B4" w14:textId="77777777">
        <w:trPr>
          <w:cantSplit/>
        </w:trPr>
        <w:tc>
          <w:tcPr>
            <w:tcW w:w="9360" w:type="dxa"/>
            <w:shd w:val="clear" w:color="auto" w:fill="E8EEF5"/>
            <w:tcMar>
              <w:top w:w="100" w:type="dxa"/>
              <w:left w:w="130" w:type="dxa"/>
              <w:bottom w:w="100" w:type="dxa"/>
              <w:right w:w="130" w:type="dxa"/>
            </w:tcMar>
            <w:vAlign w:val="center"/>
          </w:tcPr>
          <w:p w14:paraId="789D0870" w14:textId="77777777" w:rsidR="001B2150" w:rsidRDefault="00000000">
            <w:pPr>
              <w:spacing w:after="0"/>
              <w:rPr>
                <w:lang w:eastAsia="zh-TW"/>
              </w:rPr>
            </w:pPr>
            <w:r>
              <w:rPr>
                <w:b/>
                <w:color w:val="17365D"/>
                <w:sz w:val="22"/>
                <w:lang w:eastAsia="zh-TW"/>
              </w:rPr>
              <w:t>執行總脂肪政策時，需要哪些監測措施與營養保障？</w:t>
            </w:r>
          </w:p>
        </w:tc>
      </w:tr>
    </w:tbl>
    <w:p w14:paraId="78EA0355"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36DB1668" w14:textId="77777777">
        <w:trPr>
          <w:cantSplit/>
        </w:trPr>
        <w:tc>
          <w:tcPr>
            <w:tcW w:w="9360" w:type="dxa"/>
            <w:shd w:val="clear" w:color="auto" w:fill="E8EEF5"/>
            <w:tcMar>
              <w:top w:w="100" w:type="dxa"/>
              <w:left w:w="130" w:type="dxa"/>
              <w:bottom w:w="100" w:type="dxa"/>
              <w:right w:w="130" w:type="dxa"/>
            </w:tcMar>
            <w:vAlign w:val="center"/>
          </w:tcPr>
          <w:p w14:paraId="448ED701" w14:textId="77777777" w:rsidR="001B2150" w:rsidRDefault="00000000">
            <w:pPr>
              <w:spacing w:after="0"/>
            </w:pPr>
            <w:proofErr w:type="spellStart"/>
            <w:r>
              <w:rPr>
                <w:b/>
                <w:color w:val="17365D"/>
                <w:sz w:val="18"/>
              </w:rPr>
              <w:t>候選段落</w:t>
            </w:r>
            <w:proofErr w:type="spellEnd"/>
            <w:r>
              <w:rPr>
                <w:b/>
                <w:color w:val="17365D"/>
                <w:sz w:val="18"/>
              </w:rPr>
              <w:t xml:space="preserve"> A｜who-fao-trs-916-2003-part2｜第 89 </w:t>
            </w:r>
            <w:proofErr w:type="spellStart"/>
            <w:r>
              <w:rPr>
                <w:b/>
                <w:color w:val="17365D"/>
                <w:sz w:val="18"/>
              </w:rPr>
              <w:t>頁｜中文便利譯文</w:t>
            </w:r>
            <w:proofErr w:type="spellEnd"/>
          </w:p>
        </w:tc>
      </w:tr>
      <w:tr w:rsidR="001B2150" w14:paraId="21633998" w14:textId="77777777">
        <w:tc>
          <w:tcPr>
            <w:tcW w:w="9360" w:type="dxa"/>
            <w:shd w:val="clear" w:color="auto" w:fill="F7F9FC"/>
            <w:tcMar>
              <w:top w:w="100" w:type="dxa"/>
              <w:left w:w="130" w:type="dxa"/>
              <w:bottom w:w="100" w:type="dxa"/>
              <w:right w:w="130" w:type="dxa"/>
            </w:tcMar>
            <w:vAlign w:val="center"/>
          </w:tcPr>
          <w:p w14:paraId="0DF773D8" w14:textId="77777777" w:rsidR="001B2150" w:rsidRDefault="00000000">
            <w:pPr>
              <w:spacing w:after="60" w:line="247" w:lineRule="auto"/>
              <w:rPr>
                <w:lang w:eastAsia="zh-TW"/>
              </w:rPr>
            </w:pPr>
            <w:r>
              <w:rPr>
                <w:color w:val="222222"/>
                <w:sz w:val="16"/>
                <w:lang w:eastAsia="zh-TW"/>
              </w:rPr>
              <w:t>對所有關係人而言不可或缺，使其能追蹤各國飲食相關健康目標的進展，並引導措施的選擇、強度與時機，以加速達成目標。實施有效政策所需的資料應依年齡、性別與社會群體提供，並顯示隨時間變化的趨勢。</w:t>
            </w:r>
          </w:p>
          <w:p w14:paraId="6923D3B3" w14:textId="77777777" w:rsidR="001B2150" w:rsidRDefault="00000000">
            <w:pPr>
              <w:spacing w:after="60" w:line="247" w:lineRule="auto"/>
              <w:rPr>
                <w:lang w:eastAsia="zh-TW"/>
              </w:rPr>
            </w:pPr>
            <w:r>
              <w:rPr>
                <w:color w:val="222222"/>
                <w:sz w:val="16"/>
                <w:lang w:eastAsia="zh-TW"/>
              </w:rPr>
              <w:t>6.4.2 使人們能做出知情選擇並採取有效行動</w:t>
            </w:r>
          </w:p>
          <w:p w14:paraId="1E7D56A4" w14:textId="77777777" w:rsidR="001B2150" w:rsidRDefault="00000000">
            <w:pPr>
              <w:spacing w:after="60" w:line="247" w:lineRule="auto"/>
              <w:rPr>
                <w:lang w:eastAsia="zh-TW"/>
              </w:rPr>
            </w:pPr>
            <w:r>
              <w:rPr>
                <w:color w:val="222222"/>
                <w:sz w:val="16"/>
                <w:lang w:eastAsia="zh-TW"/>
              </w:rPr>
              <w:t>脂肪品質、鹽與糖含量及能量密度的資訊，應納入營養與健康促進訊息，並依需要納入針對不同人口群體（包括弱勢人口群體）設計的食品標示，透過現代媒體廣泛傳播。資訊與溝通策略的最終目標是確保更高品質食物的供應與選擇、身體活動的可近性，以及形成資訊更充分的全球社群。</w:t>
            </w:r>
          </w:p>
          <w:p w14:paraId="49719889" w14:textId="77777777" w:rsidR="001B2150" w:rsidRDefault="00000000">
            <w:pPr>
              <w:spacing w:after="60" w:line="247" w:lineRule="auto"/>
              <w:rPr>
                <w:lang w:eastAsia="zh-TW"/>
              </w:rPr>
            </w:pPr>
            <w:r>
              <w:rPr>
                <w:color w:val="222222"/>
                <w:sz w:val="16"/>
                <w:lang w:eastAsia="zh-TW"/>
              </w:rPr>
              <w:t>6.4.3 善用標準與法規</w:t>
            </w:r>
          </w:p>
          <w:p w14:paraId="25F59A23" w14:textId="77777777" w:rsidR="001B2150" w:rsidRDefault="00000000">
            <w:pPr>
              <w:spacing w:after="60" w:line="247" w:lineRule="auto"/>
            </w:pPr>
            <w:r>
              <w:rPr>
                <w:color w:val="222222"/>
                <w:sz w:val="16"/>
                <w:lang w:eastAsia="zh-TW"/>
              </w:rPr>
              <w:t>各國透過其共同議定食品標準的政府間標準制定機構食品法典委員會，目前正在檢討。其營養與標示領域的工作可進一步強化，涵蓋飲食相關健康面向。</w:t>
            </w:r>
            <w:proofErr w:type="spellStart"/>
            <w:r>
              <w:rPr>
                <w:color w:val="222222"/>
                <w:sz w:val="16"/>
              </w:rPr>
              <w:t>也應探討食品廣告行為準則的可行性</w:t>
            </w:r>
            <w:proofErr w:type="spellEnd"/>
            <w:r>
              <w:rPr>
                <w:color w:val="222222"/>
                <w:sz w:val="16"/>
              </w:rPr>
              <w:t>。</w:t>
            </w:r>
          </w:p>
          <w:p w14:paraId="5A26E670" w14:textId="77777777" w:rsidR="001B2150" w:rsidRDefault="00000000">
            <w:pPr>
              <w:spacing w:after="60" w:line="247" w:lineRule="auto"/>
            </w:pPr>
            <w:r>
              <w:rPr>
                <w:color w:val="222222"/>
                <w:sz w:val="16"/>
              </w:rPr>
              <w:t>142</w:t>
            </w:r>
          </w:p>
        </w:tc>
      </w:tr>
    </w:tbl>
    <w:p w14:paraId="76A54D10" w14:textId="77777777" w:rsidR="001B2150" w:rsidRDefault="001B2150">
      <w:pPr>
        <w:spacing w:after="0"/>
      </w:pPr>
    </w:p>
    <w:tbl>
      <w:tblPr>
        <w:tblW w:w="9360" w:type="dxa"/>
        <w:tblInd w:w="120" w:type="dxa"/>
        <w:tblLayout w:type="fixed"/>
        <w:tblLook w:val="04A0" w:firstRow="1" w:lastRow="0" w:firstColumn="1" w:lastColumn="0" w:noHBand="0" w:noVBand="1"/>
      </w:tblPr>
      <w:tblGrid>
        <w:gridCol w:w="9360"/>
      </w:tblGrid>
      <w:tr w:rsidR="001B2150" w14:paraId="5D5D8EEC" w14:textId="77777777">
        <w:trPr>
          <w:cantSplit/>
        </w:trPr>
        <w:tc>
          <w:tcPr>
            <w:tcW w:w="9360" w:type="dxa"/>
            <w:shd w:val="clear" w:color="auto" w:fill="E8EEF5"/>
            <w:tcMar>
              <w:top w:w="100" w:type="dxa"/>
              <w:left w:w="130" w:type="dxa"/>
              <w:bottom w:w="100" w:type="dxa"/>
              <w:right w:w="130" w:type="dxa"/>
            </w:tcMar>
            <w:vAlign w:val="center"/>
          </w:tcPr>
          <w:p w14:paraId="3E8A5EA4" w14:textId="77777777" w:rsidR="001B2150" w:rsidRDefault="00000000">
            <w:pPr>
              <w:spacing w:after="0"/>
            </w:pPr>
            <w:r>
              <w:rPr>
                <w:b/>
                <w:color w:val="17365D"/>
                <w:sz w:val="18"/>
              </w:rPr>
              <w:t>候選段落 B｜who-total-fat-2023｜第 34 頁｜中文便利譯文</w:t>
            </w:r>
          </w:p>
        </w:tc>
      </w:tr>
      <w:tr w:rsidR="001B2150" w14:paraId="6B0254AD" w14:textId="77777777">
        <w:tc>
          <w:tcPr>
            <w:tcW w:w="9360" w:type="dxa"/>
            <w:shd w:val="clear" w:color="auto" w:fill="F7F9FC"/>
            <w:tcMar>
              <w:top w:w="100" w:type="dxa"/>
              <w:left w:w="130" w:type="dxa"/>
              <w:bottom w:w="100" w:type="dxa"/>
              <w:right w:w="130" w:type="dxa"/>
            </w:tcMar>
            <w:vAlign w:val="center"/>
          </w:tcPr>
          <w:p w14:paraId="6940C94D" w14:textId="77777777" w:rsidR="001B2150" w:rsidRDefault="00000000">
            <w:pPr>
              <w:spacing w:after="60" w:line="247" w:lineRule="auto"/>
              <w:rPr>
                <w:lang w:eastAsia="zh-TW"/>
              </w:rPr>
            </w:pPr>
            <w:r>
              <w:rPr>
                <w:color w:val="222222"/>
                <w:sz w:val="16"/>
                <w:lang w:eastAsia="zh-TW"/>
              </w:rPr>
              <w:t>含有與全脂版本一樣多的熱量。</w:t>
            </w:r>
          </w:p>
          <w:p w14:paraId="75777971" w14:textId="77777777" w:rsidR="001B2150" w:rsidRDefault="00000000">
            <w:pPr>
              <w:spacing w:after="60" w:line="247" w:lineRule="auto"/>
              <w:rPr>
                <w:lang w:eastAsia="zh-TW"/>
              </w:rPr>
            </w:pPr>
            <w:r>
              <w:rPr>
                <w:color w:val="222222"/>
                <w:sz w:val="16"/>
                <w:lang w:eastAsia="zh-TW"/>
              </w:rPr>
              <w:t>實施本建議的決定，必須置於達成或維持營養充足並避免能量攝取過量的脈絡下做出。在營養不足不普遍的族群中，只要個人能量需求獲得滿足（92），通常可依需要安全實施本建議；同時應認知孕婦與哺乳婦女的能量需求增加（9, 10, 92）。對於營養不足盛行率令人憂心，且總脂肪攝取量可能已偏低的族群，必須加以考量。在這些情境中，維持甚至增加個人總脂肪攝取量（並符合建議 2 的脂肪品質指引），可能對達成充足能量攝取及維持或改善整體飲食相當重要。</w:t>
            </w:r>
          </w:p>
          <w:p w14:paraId="037AE887" w14:textId="77777777" w:rsidR="001B2150" w:rsidRDefault="00000000">
            <w:pPr>
              <w:spacing w:after="60" w:line="247" w:lineRule="auto"/>
              <w:rPr>
                <w:lang w:eastAsia="zh-TW"/>
              </w:rPr>
            </w:pPr>
            <w:r>
              <w:rPr>
                <w:color w:val="222222"/>
                <w:sz w:val="16"/>
                <w:lang w:eastAsia="zh-TW"/>
              </w:rPr>
              <w:t>監測與評估</w:t>
            </w:r>
          </w:p>
          <w:p w14:paraId="1D373BEA" w14:textId="77777777" w:rsidR="001B2150" w:rsidRDefault="00000000">
            <w:pPr>
              <w:spacing w:after="60" w:line="247" w:lineRule="auto"/>
              <w:rPr>
                <w:lang w:eastAsia="zh-TW"/>
              </w:rPr>
            </w:pPr>
            <w:r>
              <w:rPr>
                <w:color w:val="222222"/>
                <w:sz w:val="16"/>
                <w:lang w:eastAsia="zh-TW"/>
              </w:rPr>
              <w:t>本指南的影響可透過評估各國採行與調整情形加以評估，並與 WHO 區域及國家辦事處密切合作進行監測。全球層級的監測與評估將透過 WHO 全球營養行動實施資料庫（GINA）1 進行；這是 WHO 營養與食品安全部建立的中央平台，用來分享全球公共衛生實務中所實施營養行動的資訊。GINA 目前包含數千項 WHO 會員國實施中政策（包括法律與法規）、營養行動及方案的資訊。GINA 納入許多來源的資料與資訊，包括分別於 2010–2011 與 2016–2017 進行的第一及第二次 WHO 全球營養政策檢討（94, 95）。</w:t>
            </w:r>
          </w:p>
        </w:tc>
      </w:tr>
    </w:tbl>
    <w:p w14:paraId="5377546D" w14:textId="77777777" w:rsidR="001B2150" w:rsidRDefault="001B2150">
      <w:pPr>
        <w:spacing w:after="0"/>
        <w:rPr>
          <w:lang w:eastAsia="zh-TW"/>
        </w:rPr>
      </w:pPr>
    </w:p>
    <w:p w14:paraId="23EEC2E0" w14:textId="77777777" w:rsidR="001B2150" w:rsidRDefault="00000000">
      <w:pPr>
        <w:keepNext/>
        <w:spacing w:before="60" w:after="60"/>
      </w:pPr>
      <w:proofErr w:type="spellStart"/>
      <w:r>
        <w:rPr>
          <w:b/>
          <w:color w:val="2E74B5"/>
        </w:rPr>
        <w:lastRenderedPageBreak/>
        <w:t>您的評估</w:t>
      </w:r>
      <w:proofErr w:type="spellEnd"/>
    </w:p>
    <w:tbl>
      <w:tblPr>
        <w:tblW w:w="9360" w:type="dxa"/>
        <w:tblInd w:w="120" w:type="dxa"/>
        <w:tblLayout w:type="fixed"/>
        <w:tblLook w:val="04A0" w:firstRow="1" w:lastRow="0" w:firstColumn="1" w:lastColumn="0" w:noHBand="0" w:noVBand="1"/>
      </w:tblPr>
      <w:tblGrid>
        <w:gridCol w:w="2600"/>
        <w:gridCol w:w="6760"/>
      </w:tblGrid>
      <w:tr w:rsidR="001B2150" w14:paraId="52BEC68F" w14:textId="77777777">
        <w:trPr>
          <w:cantSplit/>
        </w:trPr>
        <w:tc>
          <w:tcPr>
            <w:tcW w:w="2600" w:type="dxa"/>
            <w:shd w:val="clear" w:color="auto" w:fill="F2F4F7"/>
            <w:tcMar>
              <w:top w:w="100" w:type="dxa"/>
              <w:left w:w="130" w:type="dxa"/>
              <w:bottom w:w="100" w:type="dxa"/>
              <w:right w:w="130" w:type="dxa"/>
            </w:tcMar>
            <w:vAlign w:val="center"/>
          </w:tcPr>
          <w:p w14:paraId="19B6C6B9"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13F2554A"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23D02E01" w14:textId="77777777">
        <w:trPr>
          <w:cantSplit/>
        </w:trPr>
        <w:tc>
          <w:tcPr>
            <w:tcW w:w="2600" w:type="dxa"/>
            <w:shd w:val="clear" w:color="auto" w:fill="F2F4F7"/>
            <w:tcMar>
              <w:top w:w="100" w:type="dxa"/>
              <w:left w:w="130" w:type="dxa"/>
              <w:bottom w:w="100" w:type="dxa"/>
              <w:right w:w="130" w:type="dxa"/>
            </w:tcMar>
            <w:vAlign w:val="center"/>
          </w:tcPr>
          <w:p w14:paraId="7BD42B25"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15882A6C"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08E4FC4D" w14:textId="77777777">
        <w:trPr>
          <w:cantSplit/>
        </w:trPr>
        <w:tc>
          <w:tcPr>
            <w:tcW w:w="2600" w:type="dxa"/>
            <w:shd w:val="clear" w:color="auto" w:fill="F2F4F7"/>
            <w:tcMar>
              <w:top w:w="100" w:type="dxa"/>
              <w:left w:w="130" w:type="dxa"/>
              <w:bottom w:w="100" w:type="dxa"/>
              <w:right w:w="130" w:type="dxa"/>
            </w:tcMar>
            <w:vAlign w:val="center"/>
          </w:tcPr>
          <w:p w14:paraId="04819BC2"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7B410836"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0195912D" w14:textId="77777777">
        <w:trPr>
          <w:cantSplit/>
        </w:trPr>
        <w:tc>
          <w:tcPr>
            <w:tcW w:w="2600" w:type="dxa"/>
            <w:shd w:val="clear" w:color="auto" w:fill="F2F4F7"/>
            <w:tcMar>
              <w:top w:w="100" w:type="dxa"/>
              <w:left w:w="130" w:type="dxa"/>
              <w:bottom w:w="100" w:type="dxa"/>
              <w:right w:w="130" w:type="dxa"/>
            </w:tcMar>
            <w:vAlign w:val="center"/>
          </w:tcPr>
          <w:p w14:paraId="53AFD30A"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1B4001E6"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415567F5" w14:textId="77777777">
        <w:trPr>
          <w:cantSplit/>
        </w:trPr>
        <w:tc>
          <w:tcPr>
            <w:tcW w:w="2600" w:type="dxa"/>
            <w:shd w:val="clear" w:color="auto" w:fill="F2F4F7"/>
            <w:tcMar>
              <w:top w:w="100" w:type="dxa"/>
              <w:left w:w="130" w:type="dxa"/>
              <w:bottom w:w="100" w:type="dxa"/>
              <w:right w:w="130" w:type="dxa"/>
            </w:tcMar>
            <w:vAlign w:val="center"/>
          </w:tcPr>
          <w:p w14:paraId="61EF1CCC"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2D30B9D2"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7E9B52E4" w14:textId="77777777">
        <w:trPr>
          <w:cantSplit/>
        </w:trPr>
        <w:tc>
          <w:tcPr>
            <w:tcW w:w="2600" w:type="dxa"/>
            <w:shd w:val="clear" w:color="auto" w:fill="F2F4F7"/>
            <w:tcMar>
              <w:top w:w="100" w:type="dxa"/>
              <w:left w:w="130" w:type="dxa"/>
              <w:bottom w:w="100" w:type="dxa"/>
              <w:right w:w="130" w:type="dxa"/>
            </w:tcMar>
            <w:vAlign w:val="center"/>
          </w:tcPr>
          <w:p w14:paraId="04820477"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0AF1F046"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0967AA17" w14:textId="77777777">
        <w:trPr>
          <w:cantSplit/>
        </w:trPr>
        <w:tc>
          <w:tcPr>
            <w:tcW w:w="2600" w:type="dxa"/>
            <w:shd w:val="clear" w:color="auto" w:fill="F2F4F7"/>
            <w:tcMar>
              <w:top w:w="100" w:type="dxa"/>
              <w:left w:w="130" w:type="dxa"/>
              <w:bottom w:w="100" w:type="dxa"/>
              <w:right w:w="130" w:type="dxa"/>
            </w:tcMar>
            <w:vAlign w:val="center"/>
          </w:tcPr>
          <w:p w14:paraId="27C7EE24"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3C07918D"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68F4DBFE"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1EBC7964" w14:textId="77777777">
        <w:tc>
          <w:tcPr>
            <w:tcW w:w="9360" w:type="dxa"/>
            <w:shd w:val="clear" w:color="auto" w:fill="17365D"/>
            <w:tcMar>
              <w:top w:w="100" w:type="dxa"/>
              <w:left w:w="130" w:type="dxa"/>
              <w:bottom w:w="100" w:type="dxa"/>
              <w:right w:w="130" w:type="dxa"/>
            </w:tcMar>
            <w:vAlign w:val="center"/>
          </w:tcPr>
          <w:p w14:paraId="14A87C7D" w14:textId="77777777" w:rsidR="001B2150" w:rsidRDefault="00000000">
            <w:pPr>
              <w:spacing w:after="0"/>
            </w:pPr>
            <w:r>
              <w:rPr>
                <w:b/>
                <w:color w:val="FFFFFF"/>
                <w:sz w:val="24"/>
              </w:rPr>
              <w:lastRenderedPageBreak/>
              <w:t xml:space="preserve">第 11 </w:t>
            </w:r>
            <w:proofErr w:type="spellStart"/>
            <w:r>
              <w:rPr>
                <w:b/>
                <w:color w:val="FFFFFF"/>
                <w:sz w:val="24"/>
              </w:rPr>
              <w:t>題／共</w:t>
            </w:r>
            <w:proofErr w:type="spellEnd"/>
            <w:r>
              <w:rPr>
                <w:b/>
                <w:color w:val="FFFFFF"/>
                <w:sz w:val="24"/>
              </w:rPr>
              <w:t xml:space="preserve"> 32 題</w:t>
            </w:r>
          </w:p>
        </w:tc>
      </w:tr>
    </w:tbl>
    <w:p w14:paraId="3F89AAB9"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5AFFB5FA" w14:textId="77777777">
        <w:trPr>
          <w:cantSplit/>
        </w:trPr>
        <w:tc>
          <w:tcPr>
            <w:tcW w:w="9360" w:type="dxa"/>
            <w:shd w:val="clear" w:color="auto" w:fill="E8EEF5"/>
            <w:tcMar>
              <w:top w:w="100" w:type="dxa"/>
              <w:left w:w="130" w:type="dxa"/>
              <w:bottom w:w="100" w:type="dxa"/>
              <w:right w:w="130" w:type="dxa"/>
            </w:tcMar>
            <w:vAlign w:val="center"/>
          </w:tcPr>
          <w:p w14:paraId="1F675A4B" w14:textId="77777777" w:rsidR="001B2150" w:rsidRDefault="00000000">
            <w:pPr>
              <w:spacing w:after="0"/>
              <w:rPr>
                <w:lang w:eastAsia="zh-TW"/>
              </w:rPr>
            </w:pPr>
            <w:r>
              <w:rPr>
                <w:b/>
                <w:color w:val="17365D"/>
                <w:sz w:val="22"/>
                <w:lang w:eastAsia="zh-TW"/>
              </w:rPr>
              <w:t>對多數人而言，適當的鉀來源有哪些？哪些族群需要特別注意鉀暴露？</w:t>
            </w:r>
          </w:p>
        </w:tc>
      </w:tr>
    </w:tbl>
    <w:p w14:paraId="1EF523A5"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6E637552" w14:textId="77777777">
        <w:trPr>
          <w:cantSplit/>
        </w:trPr>
        <w:tc>
          <w:tcPr>
            <w:tcW w:w="9360" w:type="dxa"/>
            <w:shd w:val="clear" w:color="auto" w:fill="E8EEF5"/>
            <w:tcMar>
              <w:top w:w="100" w:type="dxa"/>
              <w:left w:w="130" w:type="dxa"/>
              <w:bottom w:w="100" w:type="dxa"/>
              <w:right w:w="130" w:type="dxa"/>
            </w:tcMar>
            <w:vAlign w:val="center"/>
          </w:tcPr>
          <w:p w14:paraId="3D653307" w14:textId="77777777" w:rsidR="001B2150" w:rsidRDefault="00000000">
            <w:pPr>
              <w:spacing w:after="0"/>
            </w:pPr>
            <w:proofErr w:type="spellStart"/>
            <w:r>
              <w:rPr>
                <w:b/>
                <w:color w:val="17365D"/>
                <w:sz w:val="18"/>
              </w:rPr>
              <w:t>候選段落</w:t>
            </w:r>
            <w:proofErr w:type="spellEnd"/>
            <w:r>
              <w:rPr>
                <w:b/>
                <w:color w:val="17365D"/>
                <w:sz w:val="18"/>
              </w:rPr>
              <w:t xml:space="preserve"> A｜who-potassium-drinking-water-background-2009｜第 7 </w:t>
            </w:r>
            <w:proofErr w:type="spellStart"/>
            <w:r>
              <w:rPr>
                <w:b/>
                <w:color w:val="17365D"/>
                <w:sz w:val="18"/>
              </w:rPr>
              <w:t>頁｜中文便利譯文</w:t>
            </w:r>
            <w:proofErr w:type="spellEnd"/>
          </w:p>
        </w:tc>
      </w:tr>
      <w:tr w:rsidR="001B2150" w14:paraId="36F64EB5" w14:textId="77777777">
        <w:tc>
          <w:tcPr>
            <w:tcW w:w="9360" w:type="dxa"/>
            <w:shd w:val="clear" w:color="auto" w:fill="F7F9FC"/>
            <w:tcMar>
              <w:top w:w="100" w:type="dxa"/>
              <w:left w:w="130" w:type="dxa"/>
              <w:bottom w:w="100" w:type="dxa"/>
              <w:right w:w="130" w:type="dxa"/>
            </w:tcMar>
            <w:vAlign w:val="center"/>
          </w:tcPr>
          <w:p w14:paraId="7898CC90" w14:textId="77777777" w:rsidR="001B2150" w:rsidRDefault="00000000">
            <w:pPr>
              <w:spacing w:after="60" w:line="247" w:lineRule="auto"/>
              <w:rPr>
                <w:lang w:eastAsia="zh-TW"/>
              </w:rPr>
            </w:pPr>
            <w:r>
              <w:rPr>
                <w:color w:val="222222"/>
                <w:sz w:val="16"/>
                <w:lang w:eastAsia="zh-TW"/>
              </w:rPr>
              <w:t>鈉，尤其是在已開發國家，對加工食品造成的高鹽攝取有所疑慮。相較之下，也有人擔心某些飲食的鉀含量可能偏低。一般人口無須擔心；然而，增加鉀暴露可能使腎臟病患者或其他疾病患者產生重大健康影響，例如心臟病、冠狀動脈疾病、高血壓、糖尿病、腎上腺功能不足、既有高血鉀症，腎功能生理儲備降低的高齡者，及／或服用會干擾身體正常處理鉀之藥物的人。嬰兒的腎臟儲備亦有限，腎功能尚未成熟，因此可能更脆弱。</w:t>
            </w:r>
          </w:p>
          <w:p w14:paraId="18ECA13B" w14:textId="77777777" w:rsidR="001B2150" w:rsidRDefault="00000000">
            <w:pPr>
              <w:spacing w:after="60" w:line="247" w:lineRule="auto"/>
              <w:rPr>
                <w:lang w:eastAsia="zh-TW"/>
              </w:rPr>
            </w:pPr>
            <w:r>
              <w:rPr>
                <w:color w:val="222222"/>
                <w:sz w:val="16"/>
                <w:lang w:eastAsia="zh-TW"/>
              </w:rPr>
              <w:t>2. 鉀暴露</w:t>
            </w:r>
          </w:p>
          <w:p w14:paraId="48F22415" w14:textId="77777777" w:rsidR="001B2150" w:rsidRDefault="00000000">
            <w:pPr>
              <w:spacing w:after="60" w:line="247" w:lineRule="auto"/>
              <w:rPr>
                <w:lang w:eastAsia="zh-TW"/>
              </w:rPr>
            </w:pPr>
            <w:r>
              <w:rPr>
                <w:color w:val="222222"/>
                <w:sz w:val="16"/>
                <w:lang w:eastAsia="zh-TW"/>
              </w:rPr>
              <w:t>鉀是必需元素，存在於所有動植物組織中。一般人口的主要鉀來源是飲食，因為所有食物都含鉀，尤其是蔬菜與水果。部分食品添加物亦為鉀鹽（例如碘化鉀）。有些人需要在醫療監督下服用鉀補充劑；另有些人未經監督自行服用鉀補充劑，但不建議如此。</w:t>
            </w:r>
          </w:p>
          <w:p w14:paraId="0C5F16B1" w14:textId="77777777" w:rsidR="001B2150" w:rsidRDefault="00000000">
            <w:pPr>
              <w:spacing w:after="60" w:line="247" w:lineRule="auto"/>
              <w:rPr>
                <w:lang w:eastAsia="zh-TW"/>
              </w:rPr>
            </w:pPr>
            <w:r>
              <w:rPr>
                <w:color w:val="222222"/>
                <w:sz w:val="16"/>
                <w:lang w:eastAsia="zh-TW"/>
              </w:rPr>
              <w:t>高錳酸鉀可用於飲用水處理過程。其在飲用水中造成的鉀濃度，相較於使用氯化鉀軟水器所造成的濃度相對低。</w:t>
            </w:r>
          </w:p>
        </w:tc>
      </w:tr>
    </w:tbl>
    <w:p w14:paraId="22363765"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02CCA88A" w14:textId="77777777">
        <w:trPr>
          <w:cantSplit/>
        </w:trPr>
        <w:tc>
          <w:tcPr>
            <w:tcW w:w="9360" w:type="dxa"/>
            <w:shd w:val="clear" w:color="auto" w:fill="E8EEF5"/>
            <w:tcMar>
              <w:top w:w="100" w:type="dxa"/>
              <w:left w:w="130" w:type="dxa"/>
              <w:bottom w:w="100" w:type="dxa"/>
              <w:right w:w="130" w:type="dxa"/>
            </w:tcMar>
            <w:vAlign w:val="center"/>
          </w:tcPr>
          <w:p w14:paraId="14F7D5AA" w14:textId="77777777" w:rsidR="001B2150" w:rsidRDefault="00000000">
            <w:pPr>
              <w:spacing w:after="0"/>
            </w:pPr>
            <w:proofErr w:type="spellStart"/>
            <w:r>
              <w:rPr>
                <w:b/>
                <w:color w:val="17365D"/>
                <w:sz w:val="18"/>
              </w:rPr>
              <w:t>候選段落</w:t>
            </w:r>
            <w:proofErr w:type="spellEnd"/>
            <w:r>
              <w:rPr>
                <w:b/>
                <w:color w:val="17365D"/>
                <w:sz w:val="18"/>
              </w:rPr>
              <w:t xml:space="preserve"> B｜who-potassium-2012｜第 13 </w:t>
            </w:r>
            <w:proofErr w:type="spellStart"/>
            <w:r>
              <w:rPr>
                <w:b/>
                <w:color w:val="17365D"/>
                <w:sz w:val="18"/>
              </w:rPr>
              <w:t>頁｜中文便利譯文</w:t>
            </w:r>
            <w:proofErr w:type="spellEnd"/>
          </w:p>
        </w:tc>
      </w:tr>
      <w:tr w:rsidR="001B2150" w14:paraId="4460F0F1" w14:textId="77777777">
        <w:tc>
          <w:tcPr>
            <w:tcW w:w="9360" w:type="dxa"/>
            <w:shd w:val="clear" w:color="auto" w:fill="F7F9FC"/>
            <w:tcMar>
              <w:top w:w="100" w:type="dxa"/>
              <w:left w:w="130" w:type="dxa"/>
              <w:bottom w:w="100" w:type="dxa"/>
              <w:right w:w="130" w:type="dxa"/>
            </w:tcMar>
            <w:vAlign w:val="center"/>
          </w:tcPr>
          <w:p w14:paraId="006A5814" w14:textId="77777777" w:rsidR="001B2150" w:rsidRDefault="00000000">
            <w:pPr>
              <w:spacing w:after="60" w:line="247" w:lineRule="auto"/>
              <w:rPr>
                <w:lang w:eastAsia="zh-TW"/>
              </w:rPr>
            </w:pPr>
            <w:r>
              <w:rPr>
                <w:color w:val="222222"/>
                <w:sz w:val="16"/>
                <w:lang w:eastAsia="zh-TW"/>
              </w:rPr>
              <w:t>造成大量出汗的身體活動會增加汗液中的鉀流失，且流失量可觀。然而，身體會快速適應，汗液中的鉀流失也會迅速降低。因此，多數人可透過食物補充所需的鉀，無須補充劑或特殊配方產品（19-21）。鉀普遍存在於多種未精製食物中，尤其是水果與蔬菜。食品加工會降低許多食品中的鉀含量，而高加工食品、低新鮮蔬果的飲食往往缺乏鉀（22）。全球資料顯示，許多國家的族群平均鉀攝取量低於 70–80mmol/day，也就是 2002 年世界衛生組織／聯合國糧食及農業組織（WHO/FAO）聯合專家諮詢所建議的數值（8）。少數國家報告平均攝取量為 90 mmol/day，這是比利時、墨西哥、西班牙及大不列顛暨北愛爾蘭聯合王國等國的建議值（23-26）。沒有國家報告族群平均攝取量達 120 mmol/day；這是保加利亞、加拿大、大韓民國及美利堅合眾國（USA）等國的建議值（9, 10, 27-29）。女性的鉀攝取量一貫低於男性，但兩組通常都低於現行建議。</w:t>
            </w:r>
          </w:p>
          <w:p w14:paraId="0AC1B59D" w14:textId="77777777" w:rsidR="001B2150" w:rsidRDefault="00000000">
            <w:pPr>
              <w:spacing w:after="60" w:line="247" w:lineRule="auto"/>
              <w:rPr>
                <w:lang w:eastAsia="zh-TW"/>
              </w:rPr>
            </w:pPr>
            <w:r>
              <w:rPr>
                <w:color w:val="222222"/>
                <w:sz w:val="16"/>
                <w:lang w:eastAsia="zh-TW"/>
              </w:rPr>
              <w:t>鉀攝取減少與高血壓及心血管疾病有關，適當攝取量可能具有保護作用（8）。近期一項納入 11 項世代研究的統合分析報告，鉀攝取與腦中風風險呈負相關（30）。</w:t>
            </w:r>
          </w:p>
        </w:tc>
      </w:tr>
    </w:tbl>
    <w:p w14:paraId="56081B02" w14:textId="77777777" w:rsidR="001B2150" w:rsidRDefault="001B2150">
      <w:pPr>
        <w:spacing w:after="0"/>
        <w:rPr>
          <w:lang w:eastAsia="zh-TW"/>
        </w:rPr>
      </w:pPr>
    </w:p>
    <w:p w14:paraId="1000F665" w14:textId="77777777" w:rsidR="001B2150" w:rsidRDefault="00000000">
      <w:pPr>
        <w:keepNext/>
        <w:spacing w:before="60" w:after="60"/>
      </w:pPr>
      <w:proofErr w:type="spellStart"/>
      <w:r>
        <w:rPr>
          <w:b/>
          <w:color w:val="2E74B5"/>
        </w:rPr>
        <w:lastRenderedPageBreak/>
        <w:t>您的評估</w:t>
      </w:r>
      <w:proofErr w:type="spellEnd"/>
    </w:p>
    <w:tbl>
      <w:tblPr>
        <w:tblW w:w="9360" w:type="dxa"/>
        <w:tblInd w:w="120" w:type="dxa"/>
        <w:tblLayout w:type="fixed"/>
        <w:tblLook w:val="04A0" w:firstRow="1" w:lastRow="0" w:firstColumn="1" w:lastColumn="0" w:noHBand="0" w:noVBand="1"/>
      </w:tblPr>
      <w:tblGrid>
        <w:gridCol w:w="2600"/>
        <w:gridCol w:w="6760"/>
      </w:tblGrid>
      <w:tr w:rsidR="001B2150" w14:paraId="3CD5C1AA" w14:textId="77777777">
        <w:trPr>
          <w:cantSplit/>
        </w:trPr>
        <w:tc>
          <w:tcPr>
            <w:tcW w:w="2600" w:type="dxa"/>
            <w:shd w:val="clear" w:color="auto" w:fill="F2F4F7"/>
            <w:tcMar>
              <w:top w:w="100" w:type="dxa"/>
              <w:left w:w="130" w:type="dxa"/>
              <w:bottom w:w="100" w:type="dxa"/>
              <w:right w:w="130" w:type="dxa"/>
            </w:tcMar>
            <w:vAlign w:val="center"/>
          </w:tcPr>
          <w:p w14:paraId="0FF92BEE"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6516F584"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6DAA152D" w14:textId="77777777">
        <w:trPr>
          <w:cantSplit/>
        </w:trPr>
        <w:tc>
          <w:tcPr>
            <w:tcW w:w="2600" w:type="dxa"/>
            <w:shd w:val="clear" w:color="auto" w:fill="F2F4F7"/>
            <w:tcMar>
              <w:top w:w="100" w:type="dxa"/>
              <w:left w:w="130" w:type="dxa"/>
              <w:bottom w:w="100" w:type="dxa"/>
              <w:right w:w="130" w:type="dxa"/>
            </w:tcMar>
            <w:vAlign w:val="center"/>
          </w:tcPr>
          <w:p w14:paraId="6F736222"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3888A837"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211D6DE9" w14:textId="77777777">
        <w:trPr>
          <w:cantSplit/>
        </w:trPr>
        <w:tc>
          <w:tcPr>
            <w:tcW w:w="2600" w:type="dxa"/>
            <w:shd w:val="clear" w:color="auto" w:fill="F2F4F7"/>
            <w:tcMar>
              <w:top w:w="100" w:type="dxa"/>
              <w:left w:w="130" w:type="dxa"/>
              <w:bottom w:w="100" w:type="dxa"/>
              <w:right w:w="130" w:type="dxa"/>
            </w:tcMar>
            <w:vAlign w:val="center"/>
          </w:tcPr>
          <w:p w14:paraId="30FB5F54"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3684D649"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35E22DD3" w14:textId="77777777">
        <w:trPr>
          <w:cantSplit/>
        </w:trPr>
        <w:tc>
          <w:tcPr>
            <w:tcW w:w="2600" w:type="dxa"/>
            <w:shd w:val="clear" w:color="auto" w:fill="F2F4F7"/>
            <w:tcMar>
              <w:top w:w="100" w:type="dxa"/>
              <w:left w:w="130" w:type="dxa"/>
              <w:bottom w:w="100" w:type="dxa"/>
              <w:right w:w="130" w:type="dxa"/>
            </w:tcMar>
            <w:vAlign w:val="center"/>
          </w:tcPr>
          <w:p w14:paraId="010E50C0"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1D3C85B5"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75E630FC" w14:textId="77777777">
        <w:trPr>
          <w:cantSplit/>
        </w:trPr>
        <w:tc>
          <w:tcPr>
            <w:tcW w:w="2600" w:type="dxa"/>
            <w:shd w:val="clear" w:color="auto" w:fill="F2F4F7"/>
            <w:tcMar>
              <w:top w:w="100" w:type="dxa"/>
              <w:left w:w="130" w:type="dxa"/>
              <w:bottom w:w="100" w:type="dxa"/>
              <w:right w:w="130" w:type="dxa"/>
            </w:tcMar>
            <w:vAlign w:val="center"/>
          </w:tcPr>
          <w:p w14:paraId="4104B80E"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6D15BC50"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61A991FE" w14:textId="77777777">
        <w:trPr>
          <w:cantSplit/>
        </w:trPr>
        <w:tc>
          <w:tcPr>
            <w:tcW w:w="2600" w:type="dxa"/>
            <w:shd w:val="clear" w:color="auto" w:fill="F2F4F7"/>
            <w:tcMar>
              <w:top w:w="100" w:type="dxa"/>
              <w:left w:w="130" w:type="dxa"/>
              <w:bottom w:w="100" w:type="dxa"/>
              <w:right w:w="130" w:type="dxa"/>
            </w:tcMar>
            <w:vAlign w:val="center"/>
          </w:tcPr>
          <w:p w14:paraId="1AF2315B"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585C22A2"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13EF581F" w14:textId="77777777">
        <w:trPr>
          <w:cantSplit/>
        </w:trPr>
        <w:tc>
          <w:tcPr>
            <w:tcW w:w="2600" w:type="dxa"/>
            <w:shd w:val="clear" w:color="auto" w:fill="F2F4F7"/>
            <w:tcMar>
              <w:top w:w="100" w:type="dxa"/>
              <w:left w:w="130" w:type="dxa"/>
              <w:bottom w:w="100" w:type="dxa"/>
              <w:right w:w="130" w:type="dxa"/>
            </w:tcMar>
            <w:vAlign w:val="center"/>
          </w:tcPr>
          <w:p w14:paraId="4152A1C1"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1A1432D8"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601453F5"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393A4391" w14:textId="77777777">
        <w:tc>
          <w:tcPr>
            <w:tcW w:w="9360" w:type="dxa"/>
            <w:shd w:val="clear" w:color="auto" w:fill="17365D"/>
            <w:tcMar>
              <w:top w:w="100" w:type="dxa"/>
              <w:left w:w="130" w:type="dxa"/>
              <w:bottom w:w="100" w:type="dxa"/>
              <w:right w:w="130" w:type="dxa"/>
            </w:tcMar>
            <w:vAlign w:val="center"/>
          </w:tcPr>
          <w:p w14:paraId="06E5CEC6" w14:textId="77777777" w:rsidR="001B2150" w:rsidRDefault="00000000">
            <w:pPr>
              <w:spacing w:after="0"/>
            </w:pPr>
            <w:r>
              <w:rPr>
                <w:b/>
                <w:color w:val="FFFFFF"/>
                <w:sz w:val="24"/>
              </w:rPr>
              <w:lastRenderedPageBreak/>
              <w:t xml:space="preserve">第 12 </w:t>
            </w:r>
            <w:proofErr w:type="spellStart"/>
            <w:r>
              <w:rPr>
                <w:b/>
                <w:color w:val="FFFFFF"/>
                <w:sz w:val="24"/>
              </w:rPr>
              <w:t>題／共</w:t>
            </w:r>
            <w:proofErr w:type="spellEnd"/>
            <w:r>
              <w:rPr>
                <w:b/>
                <w:color w:val="FFFFFF"/>
                <w:sz w:val="24"/>
              </w:rPr>
              <w:t xml:space="preserve"> 32 題</w:t>
            </w:r>
          </w:p>
        </w:tc>
      </w:tr>
    </w:tbl>
    <w:p w14:paraId="0B3EF004"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4218BCF4" w14:textId="77777777">
        <w:trPr>
          <w:cantSplit/>
        </w:trPr>
        <w:tc>
          <w:tcPr>
            <w:tcW w:w="9360" w:type="dxa"/>
            <w:shd w:val="clear" w:color="auto" w:fill="E8EEF5"/>
            <w:tcMar>
              <w:top w:w="100" w:type="dxa"/>
              <w:left w:w="130" w:type="dxa"/>
              <w:bottom w:w="100" w:type="dxa"/>
              <w:right w:w="130" w:type="dxa"/>
            </w:tcMar>
            <w:vAlign w:val="center"/>
          </w:tcPr>
          <w:p w14:paraId="088A70DE" w14:textId="77777777" w:rsidR="001B2150" w:rsidRDefault="00000000">
            <w:pPr>
              <w:spacing w:after="0"/>
              <w:rPr>
                <w:lang w:eastAsia="zh-TW"/>
              </w:rPr>
            </w:pPr>
            <w:r>
              <w:rPr>
                <w:b/>
                <w:color w:val="17365D"/>
                <w:sz w:val="22"/>
                <w:lang w:eastAsia="zh-TW"/>
              </w:rPr>
              <w:t>飲用水中的鉀暴露與食物來源的可行性，應如何納入人口鉀攝取規劃？</w:t>
            </w:r>
          </w:p>
        </w:tc>
      </w:tr>
    </w:tbl>
    <w:p w14:paraId="4A15C158"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0B409C99" w14:textId="77777777">
        <w:trPr>
          <w:cantSplit/>
        </w:trPr>
        <w:tc>
          <w:tcPr>
            <w:tcW w:w="9360" w:type="dxa"/>
            <w:shd w:val="clear" w:color="auto" w:fill="E8EEF5"/>
            <w:tcMar>
              <w:top w:w="100" w:type="dxa"/>
              <w:left w:w="130" w:type="dxa"/>
              <w:bottom w:w="100" w:type="dxa"/>
              <w:right w:w="130" w:type="dxa"/>
            </w:tcMar>
            <w:vAlign w:val="center"/>
          </w:tcPr>
          <w:p w14:paraId="3FA72B9B" w14:textId="77777777" w:rsidR="001B2150" w:rsidRDefault="00000000">
            <w:pPr>
              <w:spacing w:after="0"/>
            </w:pPr>
            <w:proofErr w:type="spellStart"/>
            <w:r>
              <w:rPr>
                <w:b/>
                <w:color w:val="17365D"/>
                <w:sz w:val="18"/>
              </w:rPr>
              <w:t>候選段落</w:t>
            </w:r>
            <w:proofErr w:type="spellEnd"/>
            <w:r>
              <w:rPr>
                <w:b/>
                <w:color w:val="17365D"/>
                <w:sz w:val="18"/>
              </w:rPr>
              <w:t xml:space="preserve"> A｜who-potassium-drinking-water-background-2009｜第 8 </w:t>
            </w:r>
            <w:proofErr w:type="spellStart"/>
            <w:r>
              <w:rPr>
                <w:b/>
                <w:color w:val="17365D"/>
                <w:sz w:val="18"/>
              </w:rPr>
              <w:t>頁｜中文便利譯文</w:t>
            </w:r>
            <w:proofErr w:type="spellEnd"/>
          </w:p>
        </w:tc>
      </w:tr>
      <w:tr w:rsidR="001B2150" w14:paraId="15690C59" w14:textId="77777777">
        <w:tc>
          <w:tcPr>
            <w:tcW w:w="9360" w:type="dxa"/>
            <w:shd w:val="clear" w:color="auto" w:fill="F7F9FC"/>
            <w:tcMar>
              <w:top w:w="100" w:type="dxa"/>
              <w:left w:w="130" w:type="dxa"/>
              <w:bottom w:w="100" w:type="dxa"/>
              <w:right w:w="130" w:type="dxa"/>
            </w:tcMar>
            <w:vAlign w:val="center"/>
          </w:tcPr>
          <w:p w14:paraId="48C45167" w14:textId="77777777" w:rsidR="001B2150" w:rsidRDefault="00000000">
            <w:pPr>
              <w:spacing w:after="60" w:line="247" w:lineRule="auto"/>
              <w:rPr>
                <w:lang w:eastAsia="zh-TW"/>
              </w:rPr>
            </w:pPr>
            <w:r>
              <w:rPr>
                <w:color w:val="222222"/>
                <w:sz w:val="16"/>
                <w:lang w:eastAsia="zh-TW"/>
              </w:rPr>
              <w:t>飲用水中的鉀</w:t>
            </w:r>
          </w:p>
          <w:p w14:paraId="2E73C29F" w14:textId="77777777" w:rsidR="001B2150" w:rsidRDefault="00000000">
            <w:pPr>
              <w:spacing w:after="60" w:line="247" w:lineRule="auto"/>
              <w:rPr>
                <w:lang w:eastAsia="zh-TW"/>
              </w:rPr>
            </w:pPr>
            <w:r>
              <w:rPr>
                <w:color w:val="222222"/>
                <w:sz w:val="16"/>
                <w:lang w:eastAsia="zh-TW"/>
              </w:rPr>
              <w:t>2</w:t>
            </w:r>
          </w:p>
          <w:p w14:paraId="29FE1E50" w14:textId="77777777" w:rsidR="001B2150" w:rsidRDefault="00000000">
            <w:pPr>
              <w:spacing w:after="60" w:line="247" w:lineRule="auto"/>
              <w:rPr>
                <w:lang w:eastAsia="zh-TW"/>
              </w:rPr>
            </w:pPr>
            <w:r>
              <w:rPr>
                <w:color w:val="222222"/>
                <w:sz w:val="16"/>
                <w:lang w:eastAsia="zh-TW"/>
              </w:rPr>
              <w:t>飲用水，第 90 百分位上限濃度為 5.2 mg/l。加拿大資料顯示，不同地區原水與處理後飲用水的平均鉀濃度介於 &lt;1 至 8 mg/l。然而，在加拿大最大的氯化鉀產區薩克其萬省，濃度最高達 51 mg/l（Health Canada, 2008）。</w:t>
            </w:r>
          </w:p>
          <w:p w14:paraId="14DDA0A8" w14:textId="77777777" w:rsidR="001B2150" w:rsidRDefault="00000000">
            <w:pPr>
              <w:spacing w:after="60" w:line="247" w:lineRule="auto"/>
              <w:rPr>
                <w:lang w:eastAsia="zh-TW"/>
              </w:rPr>
            </w:pPr>
            <w:r>
              <w:rPr>
                <w:color w:val="222222"/>
                <w:sz w:val="16"/>
                <w:lang w:eastAsia="zh-TW"/>
              </w:rPr>
              <w:t>使用含鉀（通常為鉀鈉混合）的軟水器時，會去除硬水中的鈣與鎂離子等礦物質，並以鉀與鈉離子取代，而非僅以鈉離子取代。飲用經氯化鉀軟水器處理之水所攝取的鉀，會依水源硬度而異。假設以 100% 氯化鉀再生的軟水器，在硬度為每公升 17 mg 碳酸鈣的水中釋放每公升 14 mg 鉀離子，即可計算不同硬度下每 1 公升飲用水釋放的鉀量。表 1 顯示，使用氯化鉀的軟水器，與飲用水通常攝取的鉀量相比，可顯著增加鉀攝取量，即使處理水的硬度通常仍被視為可接受亦然（Health Canada, 2008）。</w:t>
            </w:r>
          </w:p>
        </w:tc>
      </w:tr>
    </w:tbl>
    <w:p w14:paraId="7A0B7876"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55DF4E40" w14:textId="77777777">
        <w:trPr>
          <w:cantSplit/>
        </w:trPr>
        <w:tc>
          <w:tcPr>
            <w:tcW w:w="9360" w:type="dxa"/>
            <w:shd w:val="clear" w:color="auto" w:fill="E8EEF5"/>
            <w:tcMar>
              <w:top w:w="100" w:type="dxa"/>
              <w:left w:w="130" w:type="dxa"/>
              <w:bottom w:w="100" w:type="dxa"/>
              <w:right w:w="130" w:type="dxa"/>
            </w:tcMar>
            <w:vAlign w:val="center"/>
          </w:tcPr>
          <w:p w14:paraId="251947AC" w14:textId="77777777" w:rsidR="001B2150" w:rsidRDefault="00000000">
            <w:pPr>
              <w:spacing w:after="0"/>
            </w:pPr>
            <w:proofErr w:type="spellStart"/>
            <w:r>
              <w:rPr>
                <w:b/>
                <w:color w:val="17365D"/>
                <w:sz w:val="18"/>
              </w:rPr>
              <w:t>候選段落</w:t>
            </w:r>
            <w:proofErr w:type="spellEnd"/>
            <w:r>
              <w:rPr>
                <w:b/>
                <w:color w:val="17365D"/>
                <w:sz w:val="18"/>
              </w:rPr>
              <w:t xml:space="preserve"> B｜who-potassium-2012｜第 42 </w:t>
            </w:r>
            <w:proofErr w:type="spellStart"/>
            <w:r>
              <w:rPr>
                <w:b/>
                <w:color w:val="17365D"/>
                <w:sz w:val="18"/>
              </w:rPr>
              <w:t>頁｜中文便利譯文</w:t>
            </w:r>
            <w:proofErr w:type="spellEnd"/>
          </w:p>
        </w:tc>
      </w:tr>
      <w:tr w:rsidR="001B2150" w14:paraId="0EC4394B" w14:textId="77777777">
        <w:tc>
          <w:tcPr>
            <w:tcW w:w="9360" w:type="dxa"/>
            <w:shd w:val="clear" w:color="auto" w:fill="F7F9FC"/>
            <w:tcMar>
              <w:top w:w="100" w:type="dxa"/>
              <w:left w:w="130" w:type="dxa"/>
              <w:bottom w:w="100" w:type="dxa"/>
              <w:right w:w="130" w:type="dxa"/>
            </w:tcMar>
            <w:vAlign w:val="center"/>
          </w:tcPr>
          <w:p w14:paraId="72C9D300" w14:textId="77777777" w:rsidR="001B2150" w:rsidRDefault="00000000">
            <w:pPr>
              <w:spacing w:after="60" w:line="247" w:lineRule="auto"/>
              <w:rPr>
                <w:lang w:eastAsia="zh-TW"/>
              </w:rPr>
            </w:pPr>
            <w:r>
              <w:rPr>
                <w:color w:val="222222"/>
                <w:sz w:val="16"/>
                <w:lang w:eastAsia="zh-TW"/>
              </w:rPr>
              <w:t>WHO｜成人與兒童鉀攝取指南 34</w:t>
            </w:r>
          </w:p>
          <w:p w14:paraId="43B09A77" w14:textId="77777777" w:rsidR="001B2150" w:rsidRDefault="00000000">
            <w:pPr>
              <w:spacing w:after="60" w:line="247" w:lineRule="auto"/>
              <w:rPr>
                <w:lang w:eastAsia="zh-TW"/>
              </w:rPr>
            </w:pPr>
            <w:r>
              <w:rPr>
                <w:color w:val="222222"/>
                <w:sz w:val="16"/>
                <w:lang w:eastAsia="zh-TW"/>
              </w:rPr>
              <w:t>成本與可行性：</w:t>
            </w:r>
          </w:p>
          <w:p w14:paraId="69229D9F" w14:textId="77777777" w:rsidR="001B2150" w:rsidRDefault="00000000">
            <w:pPr>
              <w:spacing w:after="60" w:line="247" w:lineRule="auto"/>
              <w:rPr>
                <w:lang w:eastAsia="zh-TW"/>
              </w:rPr>
            </w:pPr>
            <w:r>
              <w:rPr>
                <w:color w:val="222222"/>
                <w:sz w:val="16"/>
                <w:lang w:eastAsia="zh-TW"/>
              </w:rPr>
              <w:t>？？個人可透過攝取合理份量的新鮮水果與蔬菜、豆類、乳製品及其他含鉀食物，實際達成這些攝取目標。</w:t>
            </w:r>
          </w:p>
          <w:p w14:paraId="7005C728" w14:textId="77777777" w:rsidR="001B2150" w:rsidRDefault="00000000">
            <w:pPr>
              <w:spacing w:after="60" w:line="247" w:lineRule="auto"/>
              <w:rPr>
                <w:lang w:eastAsia="zh-TW"/>
              </w:rPr>
            </w:pPr>
            <w:r>
              <w:rPr>
                <w:color w:val="222222"/>
                <w:sz w:val="16"/>
                <w:lang w:eastAsia="zh-TW"/>
              </w:rPr>
              <w:t>？？實施此介入需要消費者教育、公共衛生溝通與營養溝通。</w:t>
            </w:r>
          </w:p>
          <w:p w14:paraId="28B6470A" w14:textId="77777777" w:rsidR="001B2150" w:rsidRDefault="00000000">
            <w:pPr>
              <w:spacing w:after="60" w:line="247" w:lineRule="auto"/>
              <w:rPr>
                <w:lang w:eastAsia="zh-TW"/>
              </w:rPr>
            </w:pPr>
            <w:r>
              <w:rPr>
                <w:color w:val="222222"/>
                <w:sz w:val="16"/>
                <w:lang w:eastAsia="zh-TW"/>
              </w:rPr>
              <w:t>？？減少 NCD 具有高度成本效益。</w:t>
            </w:r>
          </w:p>
          <w:p w14:paraId="73D007B2" w14:textId="77777777" w:rsidR="001B2150" w:rsidRDefault="00000000">
            <w:pPr>
              <w:spacing w:after="60" w:line="247" w:lineRule="auto"/>
              <w:rPr>
                <w:lang w:eastAsia="zh-TW"/>
              </w:rPr>
            </w:pPr>
            <w:r>
              <w:rPr>
                <w:color w:val="222222"/>
                <w:sz w:val="16"/>
                <w:lang w:eastAsia="zh-TW"/>
              </w:rPr>
              <w:t>？？這些建議可納入全球、區域、國家及次國家層級既有的公共衛生營養教育宣導及其他既有營養方案。</w:t>
            </w:r>
          </w:p>
        </w:tc>
      </w:tr>
    </w:tbl>
    <w:p w14:paraId="18D6AF04" w14:textId="77777777" w:rsidR="001B2150" w:rsidRDefault="001B2150">
      <w:pPr>
        <w:spacing w:after="0"/>
        <w:rPr>
          <w:lang w:eastAsia="zh-TW"/>
        </w:rPr>
      </w:pPr>
    </w:p>
    <w:p w14:paraId="7F04EBD7" w14:textId="77777777" w:rsidR="001B2150" w:rsidRDefault="00000000">
      <w:pPr>
        <w:keepNext/>
        <w:spacing w:before="60" w:after="60"/>
      </w:pPr>
      <w:proofErr w:type="spellStart"/>
      <w:r>
        <w:rPr>
          <w:b/>
          <w:color w:val="2E74B5"/>
        </w:rPr>
        <w:lastRenderedPageBreak/>
        <w:t>您的評估</w:t>
      </w:r>
      <w:proofErr w:type="spellEnd"/>
    </w:p>
    <w:tbl>
      <w:tblPr>
        <w:tblW w:w="9360" w:type="dxa"/>
        <w:tblInd w:w="120" w:type="dxa"/>
        <w:tblLayout w:type="fixed"/>
        <w:tblLook w:val="04A0" w:firstRow="1" w:lastRow="0" w:firstColumn="1" w:lastColumn="0" w:noHBand="0" w:noVBand="1"/>
      </w:tblPr>
      <w:tblGrid>
        <w:gridCol w:w="2600"/>
        <w:gridCol w:w="6760"/>
      </w:tblGrid>
      <w:tr w:rsidR="001B2150" w14:paraId="65CA3B6F" w14:textId="77777777">
        <w:trPr>
          <w:cantSplit/>
        </w:trPr>
        <w:tc>
          <w:tcPr>
            <w:tcW w:w="2600" w:type="dxa"/>
            <w:shd w:val="clear" w:color="auto" w:fill="F2F4F7"/>
            <w:tcMar>
              <w:top w:w="100" w:type="dxa"/>
              <w:left w:w="130" w:type="dxa"/>
              <w:bottom w:w="100" w:type="dxa"/>
              <w:right w:w="130" w:type="dxa"/>
            </w:tcMar>
            <w:vAlign w:val="center"/>
          </w:tcPr>
          <w:p w14:paraId="7AD88A91"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6048D96E"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03B4C69F" w14:textId="77777777">
        <w:trPr>
          <w:cantSplit/>
        </w:trPr>
        <w:tc>
          <w:tcPr>
            <w:tcW w:w="2600" w:type="dxa"/>
            <w:shd w:val="clear" w:color="auto" w:fill="F2F4F7"/>
            <w:tcMar>
              <w:top w:w="100" w:type="dxa"/>
              <w:left w:w="130" w:type="dxa"/>
              <w:bottom w:w="100" w:type="dxa"/>
              <w:right w:w="130" w:type="dxa"/>
            </w:tcMar>
            <w:vAlign w:val="center"/>
          </w:tcPr>
          <w:p w14:paraId="1A56EF70"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142C5490"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33D7688E" w14:textId="77777777">
        <w:trPr>
          <w:cantSplit/>
        </w:trPr>
        <w:tc>
          <w:tcPr>
            <w:tcW w:w="2600" w:type="dxa"/>
            <w:shd w:val="clear" w:color="auto" w:fill="F2F4F7"/>
            <w:tcMar>
              <w:top w:w="100" w:type="dxa"/>
              <w:left w:w="130" w:type="dxa"/>
              <w:bottom w:w="100" w:type="dxa"/>
              <w:right w:w="130" w:type="dxa"/>
            </w:tcMar>
            <w:vAlign w:val="center"/>
          </w:tcPr>
          <w:p w14:paraId="49347EFA"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7DF82604"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07AFAE36" w14:textId="77777777">
        <w:trPr>
          <w:cantSplit/>
        </w:trPr>
        <w:tc>
          <w:tcPr>
            <w:tcW w:w="2600" w:type="dxa"/>
            <w:shd w:val="clear" w:color="auto" w:fill="F2F4F7"/>
            <w:tcMar>
              <w:top w:w="100" w:type="dxa"/>
              <w:left w:w="130" w:type="dxa"/>
              <w:bottom w:w="100" w:type="dxa"/>
              <w:right w:w="130" w:type="dxa"/>
            </w:tcMar>
            <w:vAlign w:val="center"/>
          </w:tcPr>
          <w:p w14:paraId="69D2E839"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5B23CE56"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07BBEC7E" w14:textId="77777777">
        <w:trPr>
          <w:cantSplit/>
        </w:trPr>
        <w:tc>
          <w:tcPr>
            <w:tcW w:w="2600" w:type="dxa"/>
            <w:shd w:val="clear" w:color="auto" w:fill="F2F4F7"/>
            <w:tcMar>
              <w:top w:w="100" w:type="dxa"/>
              <w:left w:w="130" w:type="dxa"/>
              <w:bottom w:w="100" w:type="dxa"/>
              <w:right w:w="130" w:type="dxa"/>
            </w:tcMar>
            <w:vAlign w:val="center"/>
          </w:tcPr>
          <w:p w14:paraId="79BAEF7B"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138245C9"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48067D6A" w14:textId="77777777">
        <w:trPr>
          <w:cantSplit/>
        </w:trPr>
        <w:tc>
          <w:tcPr>
            <w:tcW w:w="2600" w:type="dxa"/>
            <w:shd w:val="clear" w:color="auto" w:fill="F2F4F7"/>
            <w:tcMar>
              <w:top w:w="100" w:type="dxa"/>
              <w:left w:w="130" w:type="dxa"/>
              <w:bottom w:w="100" w:type="dxa"/>
              <w:right w:w="130" w:type="dxa"/>
            </w:tcMar>
            <w:vAlign w:val="center"/>
          </w:tcPr>
          <w:p w14:paraId="4F6C414A"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07119179"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2CB8822F" w14:textId="77777777">
        <w:trPr>
          <w:cantSplit/>
        </w:trPr>
        <w:tc>
          <w:tcPr>
            <w:tcW w:w="2600" w:type="dxa"/>
            <w:shd w:val="clear" w:color="auto" w:fill="F2F4F7"/>
            <w:tcMar>
              <w:top w:w="100" w:type="dxa"/>
              <w:left w:w="130" w:type="dxa"/>
              <w:bottom w:w="100" w:type="dxa"/>
              <w:right w:w="130" w:type="dxa"/>
            </w:tcMar>
            <w:vAlign w:val="center"/>
          </w:tcPr>
          <w:p w14:paraId="3C0616A9"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50A0325A"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3D671699"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7FACAABC" w14:textId="77777777">
        <w:tc>
          <w:tcPr>
            <w:tcW w:w="9360" w:type="dxa"/>
            <w:shd w:val="clear" w:color="auto" w:fill="17365D"/>
            <w:tcMar>
              <w:top w:w="100" w:type="dxa"/>
              <w:left w:w="130" w:type="dxa"/>
              <w:bottom w:w="100" w:type="dxa"/>
              <w:right w:w="130" w:type="dxa"/>
            </w:tcMar>
            <w:vAlign w:val="center"/>
          </w:tcPr>
          <w:p w14:paraId="36DAB709" w14:textId="77777777" w:rsidR="001B2150" w:rsidRDefault="00000000">
            <w:pPr>
              <w:spacing w:after="0"/>
            </w:pPr>
            <w:r>
              <w:rPr>
                <w:b/>
                <w:color w:val="FFFFFF"/>
                <w:sz w:val="24"/>
              </w:rPr>
              <w:lastRenderedPageBreak/>
              <w:t xml:space="preserve">第 13 </w:t>
            </w:r>
            <w:proofErr w:type="spellStart"/>
            <w:r>
              <w:rPr>
                <w:b/>
                <w:color w:val="FFFFFF"/>
                <w:sz w:val="24"/>
              </w:rPr>
              <w:t>題／共</w:t>
            </w:r>
            <w:proofErr w:type="spellEnd"/>
            <w:r>
              <w:rPr>
                <w:b/>
                <w:color w:val="FFFFFF"/>
                <w:sz w:val="24"/>
              </w:rPr>
              <w:t xml:space="preserve"> 32 題</w:t>
            </w:r>
          </w:p>
        </w:tc>
      </w:tr>
    </w:tbl>
    <w:p w14:paraId="1E1EDFAA"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793F48E4" w14:textId="77777777">
        <w:trPr>
          <w:cantSplit/>
        </w:trPr>
        <w:tc>
          <w:tcPr>
            <w:tcW w:w="9360" w:type="dxa"/>
            <w:shd w:val="clear" w:color="auto" w:fill="E8EEF5"/>
            <w:tcMar>
              <w:top w:w="100" w:type="dxa"/>
              <w:left w:w="130" w:type="dxa"/>
              <w:bottom w:w="100" w:type="dxa"/>
              <w:right w:w="130" w:type="dxa"/>
            </w:tcMar>
            <w:vAlign w:val="center"/>
          </w:tcPr>
          <w:p w14:paraId="21774FDB" w14:textId="77777777" w:rsidR="001B2150" w:rsidRDefault="00000000">
            <w:pPr>
              <w:spacing w:after="0"/>
              <w:rPr>
                <w:lang w:eastAsia="zh-TW"/>
              </w:rPr>
            </w:pPr>
            <w:r>
              <w:rPr>
                <w:b/>
                <w:color w:val="17365D"/>
                <w:sz w:val="22"/>
                <w:lang w:eastAsia="zh-TW"/>
              </w:rPr>
              <w:t>介入研究與世代研究顯示，非糖甜味劑對血糖、非傳染性疾病與死亡結果有何影響？</w:t>
            </w:r>
          </w:p>
        </w:tc>
      </w:tr>
    </w:tbl>
    <w:p w14:paraId="0BDC45D9"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19B0B946" w14:textId="77777777">
        <w:trPr>
          <w:cantSplit/>
        </w:trPr>
        <w:tc>
          <w:tcPr>
            <w:tcW w:w="9360" w:type="dxa"/>
            <w:shd w:val="clear" w:color="auto" w:fill="E8EEF5"/>
            <w:tcMar>
              <w:top w:w="100" w:type="dxa"/>
              <w:left w:w="130" w:type="dxa"/>
              <w:bottom w:w="100" w:type="dxa"/>
              <w:right w:w="130" w:type="dxa"/>
            </w:tcMar>
            <w:vAlign w:val="center"/>
          </w:tcPr>
          <w:p w14:paraId="1C70426B" w14:textId="77777777" w:rsidR="001B2150" w:rsidRDefault="00000000">
            <w:pPr>
              <w:spacing w:after="0"/>
            </w:pPr>
            <w:proofErr w:type="spellStart"/>
            <w:r>
              <w:rPr>
                <w:b/>
                <w:color w:val="17365D"/>
                <w:sz w:val="18"/>
              </w:rPr>
              <w:t>候選段落</w:t>
            </w:r>
            <w:proofErr w:type="spellEnd"/>
            <w:r>
              <w:rPr>
                <w:b/>
                <w:color w:val="17365D"/>
                <w:sz w:val="18"/>
              </w:rPr>
              <w:t xml:space="preserve"> A｜who-nss-systematic-review-2022｜第 29 </w:t>
            </w:r>
            <w:proofErr w:type="spellStart"/>
            <w:r>
              <w:rPr>
                <w:b/>
                <w:color w:val="17365D"/>
                <w:sz w:val="18"/>
              </w:rPr>
              <w:t>頁｜中文便利譯文</w:t>
            </w:r>
            <w:proofErr w:type="spellEnd"/>
          </w:p>
        </w:tc>
      </w:tr>
      <w:tr w:rsidR="001B2150" w14:paraId="2AA36CF6" w14:textId="77777777">
        <w:tc>
          <w:tcPr>
            <w:tcW w:w="9360" w:type="dxa"/>
            <w:shd w:val="clear" w:color="auto" w:fill="F7F9FC"/>
            <w:tcMar>
              <w:top w:w="100" w:type="dxa"/>
              <w:left w:w="130" w:type="dxa"/>
              <w:bottom w:w="100" w:type="dxa"/>
              <w:right w:w="130" w:type="dxa"/>
            </w:tcMar>
            <w:vAlign w:val="center"/>
          </w:tcPr>
          <w:p w14:paraId="2BC060F6" w14:textId="77777777" w:rsidR="001B2150" w:rsidRDefault="00000000">
            <w:pPr>
              <w:spacing w:after="60" w:line="247" w:lineRule="auto"/>
              <w:rPr>
                <w:lang w:eastAsia="zh-TW"/>
              </w:rPr>
            </w:pPr>
            <w:r>
              <w:rPr>
                <w:color w:val="222222"/>
                <w:sz w:val="16"/>
                <w:lang w:eastAsia="zh-TW"/>
              </w:rPr>
              <w:t>21</w:t>
            </w:r>
          </w:p>
          <w:p w14:paraId="0E548F7E" w14:textId="77777777" w:rsidR="001B2150" w:rsidRDefault="00000000">
            <w:pPr>
              <w:spacing w:after="60" w:line="247" w:lineRule="auto"/>
              <w:rPr>
                <w:lang w:eastAsia="zh-TW"/>
              </w:rPr>
            </w:pPr>
            <w:r>
              <w:rPr>
                <w:color w:val="222222"/>
                <w:sz w:val="16"/>
                <w:lang w:eastAsia="zh-TW"/>
              </w:rPr>
              <w:t>增量 AUC（</w:t>
            </w:r>
            <w:proofErr w:type="spellStart"/>
            <w:r>
              <w:rPr>
                <w:color w:val="222222"/>
                <w:sz w:val="16"/>
                <w:lang w:eastAsia="zh-TW"/>
              </w:rPr>
              <w:t>iAUC</w:t>
            </w:r>
            <w:proofErr w:type="spellEnd"/>
            <w:r>
              <w:rPr>
                <w:color w:val="222222"/>
                <w:sz w:val="16"/>
                <w:lang w:eastAsia="zh-TW"/>
              </w:rPr>
              <w:t xml:space="preserve">）無法進行統合分析；然而，多數研究未報告顯著差異（23, 26, 31, 35, 53, 100, 101）。一項試驗發現，相較於蔗糖組，NSS 組的葡萄糖 </w:t>
            </w:r>
            <w:proofErr w:type="spellStart"/>
            <w:r>
              <w:rPr>
                <w:color w:val="222222"/>
                <w:sz w:val="16"/>
                <w:lang w:eastAsia="zh-TW"/>
              </w:rPr>
              <w:t>iAUC</w:t>
            </w:r>
            <w:proofErr w:type="spellEnd"/>
            <w:r>
              <w:rPr>
                <w:color w:val="222222"/>
                <w:sz w:val="16"/>
                <w:lang w:eastAsia="zh-TW"/>
              </w:rPr>
              <w:t xml:space="preserve"> 顯著增加（P &lt; 0.05）（96）。</w:t>
            </w:r>
          </w:p>
          <w:p w14:paraId="5D118B3F" w14:textId="77777777" w:rsidR="001B2150" w:rsidRDefault="00000000">
            <w:pPr>
              <w:spacing w:after="60" w:line="247" w:lineRule="auto"/>
              <w:rPr>
                <w:lang w:eastAsia="zh-TW"/>
              </w:rPr>
            </w:pPr>
            <w:r>
              <w:rPr>
                <w:color w:val="222222"/>
                <w:sz w:val="16"/>
                <w:lang w:eastAsia="zh-TW"/>
              </w:rPr>
              <w:t>一項在過重參與者中進行的 RCT，納入 10 至 21 歲的成人與兒童（n = 57，平均年齡 19 歲），給予膠囊或乳糖安慰劑。介入結束時，阿斯巴甜組的空腹血糖比安慰劑組高 0.32 mmol/L（SE 0.16）（76）。</w:t>
            </w:r>
          </w:p>
          <w:p w14:paraId="0517CBC1" w14:textId="77777777" w:rsidR="001B2150" w:rsidRDefault="00000000">
            <w:pPr>
              <w:spacing w:after="60" w:line="247" w:lineRule="auto"/>
              <w:rPr>
                <w:lang w:eastAsia="zh-TW"/>
              </w:rPr>
            </w:pPr>
            <w:r>
              <w:rPr>
                <w:color w:val="222222"/>
                <w:sz w:val="16"/>
                <w:lang w:eastAsia="zh-TW"/>
              </w:rPr>
              <w:t>3.1.3 全因死亡</w:t>
            </w:r>
          </w:p>
          <w:p w14:paraId="7CF052BF" w14:textId="77777777" w:rsidR="001B2150" w:rsidRDefault="00000000">
            <w:pPr>
              <w:spacing w:after="60" w:line="247" w:lineRule="auto"/>
              <w:rPr>
                <w:lang w:eastAsia="zh-TW"/>
              </w:rPr>
            </w:pPr>
            <w:r>
              <w:rPr>
                <w:color w:val="222222"/>
                <w:sz w:val="16"/>
                <w:lang w:eastAsia="zh-TW"/>
              </w:rPr>
              <w:t>統合分析納入七項前瞻性世代研究（包含八個世代），報告全因死亡風險（69, 102–107）。前瞻性世代研究評估顯示，較高的含 NSS 飲料攝取量與全因死亡風險增加 12% 有關（圖 15）。六個具有 P trend 資料的世代中，有三個 P trend 值 &lt;0.5。此外，三項具有正向關聯且進行敏感度分析的研究，排除追蹤最初 3–8 年的病例後，報告結果幾乎沒有變化。Malik 等人 2019 年研究（102）的 Nurses??Health Study（NHS）世代，在依新發高血壓、高膽固醇血症、第 2 型糖尿病、冠心病及腦中風調整後，效果減弱，但每日攝取四份以上 NSS 增甜飲料者仍達顯著。Anderson 等人 2020 年研究（69）所觀察到的關聯，在排除近期體重減輕者或追蹤前 2 年死亡者後，不再達統計顯著。</w:t>
            </w:r>
          </w:p>
        </w:tc>
      </w:tr>
    </w:tbl>
    <w:p w14:paraId="5A97F1B5"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05BB5CAD" w14:textId="77777777">
        <w:trPr>
          <w:cantSplit/>
        </w:trPr>
        <w:tc>
          <w:tcPr>
            <w:tcW w:w="9360" w:type="dxa"/>
            <w:shd w:val="clear" w:color="auto" w:fill="E8EEF5"/>
            <w:tcMar>
              <w:top w:w="100" w:type="dxa"/>
              <w:left w:w="130" w:type="dxa"/>
              <w:bottom w:w="100" w:type="dxa"/>
              <w:right w:w="130" w:type="dxa"/>
            </w:tcMar>
            <w:vAlign w:val="center"/>
          </w:tcPr>
          <w:p w14:paraId="12208C84" w14:textId="77777777" w:rsidR="001B2150" w:rsidRDefault="00000000">
            <w:pPr>
              <w:spacing w:after="0"/>
              <w:rPr>
                <w:lang w:eastAsia="zh-TW"/>
              </w:rPr>
            </w:pPr>
            <w:r>
              <w:rPr>
                <w:b/>
                <w:color w:val="17365D"/>
                <w:sz w:val="18"/>
                <w:lang w:eastAsia="zh-TW"/>
              </w:rPr>
              <w:t>候選段落 B｜who-nss-2023｜第 24 頁｜中文便利譯文</w:t>
            </w:r>
          </w:p>
        </w:tc>
      </w:tr>
      <w:tr w:rsidR="001B2150" w14:paraId="314C8CD2" w14:textId="77777777">
        <w:tc>
          <w:tcPr>
            <w:tcW w:w="9360" w:type="dxa"/>
            <w:shd w:val="clear" w:color="auto" w:fill="F7F9FC"/>
            <w:tcMar>
              <w:top w:w="100" w:type="dxa"/>
              <w:left w:w="130" w:type="dxa"/>
              <w:bottom w:w="100" w:type="dxa"/>
              <w:right w:w="130" w:type="dxa"/>
            </w:tcMar>
            <w:vAlign w:val="center"/>
          </w:tcPr>
          <w:p w14:paraId="7FDF1F94" w14:textId="77777777" w:rsidR="001B2150" w:rsidRDefault="00000000">
            <w:pPr>
              <w:spacing w:after="60" w:line="247" w:lineRule="auto"/>
              <w:rPr>
                <w:lang w:eastAsia="zh-TW"/>
              </w:rPr>
            </w:pPr>
            <w:r>
              <w:rPr>
                <w:color w:val="222222"/>
                <w:sz w:val="16"/>
                <w:lang w:eastAsia="zh-TW"/>
              </w:rPr>
              <w:t>過重或肥胖者，以及主動嘗試減重者？？亦即以減重為主要目標，並指示參與者同時使用 NSS 並降低能量攝取的試驗。然而，結果未達統計顯著；依體重狀態比較的差異很小，依減重狀態比較則高度異質。</w:t>
            </w:r>
          </w:p>
          <w:p w14:paraId="2DCB5C97" w14:textId="77777777" w:rsidR="001B2150" w:rsidRDefault="00000000">
            <w:pPr>
              <w:spacing w:after="60" w:line="247" w:lineRule="auto"/>
              <w:rPr>
                <w:lang w:eastAsia="zh-TW"/>
              </w:rPr>
            </w:pPr>
            <w:r>
              <w:rPr>
                <w:color w:val="222222"/>
                <w:sz w:val="16"/>
                <w:lang w:eastAsia="zh-TW"/>
              </w:rPr>
              <w:t>少數無法進行統合分析的 RCT 與觀察研究，其結果大致與上述統合分析結果一致。</w:t>
            </w:r>
          </w:p>
          <w:p w14:paraId="6DABCF04" w14:textId="77777777" w:rsidR="001B2150" w:rsidRDefault="00000000">
            <w:pPr>
              <w:spacing w:after="60" w:line="247" w:lineRule="auto"/>
              <w:rPr>
                <w:lang w:eastAsia="zh-TW"/>
              </w:rPr>
            </w:pPr>
            <w:r>
              <w:rPr>
                <w:color w:val="222222"/>
                <w:sz w:val="16"/>
                <w:lang w:eastAsia="zh-TW"/>
              </w:rPr>
              <w:t>NCD 與死亡</w:t>
            </w:r>
          </w:p>
          <w:p w14:paraId="7331B533" w14:textId="77777777" w:rsidR="001B2150" w:rsidRDefault="00000000">
            <w:pPr>
              <w:spacing w:after="60" w:line="247" w:lineRule="auto"/>
              <w:rPr>
                <w:lang w:eastAsia="zh-TW"/>
              </w:rPr>
            </w:pPr>
            <w:r>
              <w:rPr>
                <w:color w:val="222222"/>
                <w:sz w:val="16"/>
                <w:lang w:eastAsia="zh-TW"/>
              </w:rPr>
              <w:t>前瞻性世代研究的統合分析顯示，較高 NSS 攝取量若來自 NSS 增甜飲料，與第 2 型糖尿病風險增加 23% 有關；若作為餐桌用品（亦即由消費者添加到食物與飲料），則與風險增加 34% 有關；另與空腹血糖升高風險增加 21% 有關。RCT 統合分析結果顯示，NSS 對糖尿病與胰島素阻抗評估及診斷所用生物標記，包括空腹血糖、空腹胰島素及糖化血色素 A1c（HbA1c），沒有顯著影響。數項無法納入統合分析的 RCT，多數也報告 NSS 對糖尿病相關生物標記沒有顯著影響。</w:t>
            </w:r>
          </w:p>
          <w:p w14:paraId="55016355" w14:textId="77777777" w:rsidR="001B2150" w:rsidRDefault="00000000">
            <w:pPr>
              <w:spacing w:after="60" w:line="247" w:lineRule="auto"/>
              <w:rPr>
                <w:lang w:eastAsia="zh-TW"/>
              </w:rPr>
            </w:pPr>
            <w:r>
              <w:rPr>
                <w:color w:val="222222"/>
                <w:sz w:val="16"/>
                <w:lang w:eastAsia="zh-TW"/>
              </w:rPr>
              <w:t>前瞻性世代研究統合分析顯示，較高 NSS 攝取量亦與 CVD 風險增加 32% 有關，包括腦中風（增加 19%）及其前兆高血壓（增加 13%），但與冠心病、癌症診斷或慢性腎臟病無關。</w:t>
            </w:r>
          </w:p>
        </w:tc>
      </w:tr>
    </w:tbl>
    <w:p w14:paraId="60C31F11" w14:textId="77777777" w:rsidR="001B2150" w:rsidRDefault="001B2150">
      <w:pPr>
        <w:spacing w:after="0"/>
        <w:rPr>
          <w:lang w:eastAsia="zh-TW"/>
        </w:rPr>
      </w:pPr>
    </w:p>
    <w:p w14:paraId="388BB3A8" w14:textId="77777777" w:rsidR="001B2150" w:rsidRDefault="00000000">
      <w:pPr>
        <w:keepNext/>
        <w:spacing w:before="60" w:after="60"/>
      </w:pPr>
      <w:proofErr w:type="spellStart"/>
      <w:r>
        <w:rPr>
          <w:b/>
          <w:color w:val="2E74B5"/>
        </w:rPr>
        <w:lastRenderedPageBreak/>
        <w:t>您的評估</w:t>
      </w:r>
      <w:proofErr w:type="spellEnd"/>
    </w:p>
    <w:tbl>
      <w:tblPr>
        <w:tblW w:w="9360" w:type="dxa"/>
        <w:tblInd w:w="120" w:type="dxa"/>
        <w:tblLayout w:type="fixed"/>
        <w:tblLook w:val="04A0" w:firstRow="1" w:lastRow="0" w:firstColumn="1" w:lastColumn="0" w:noHBand="0" w:noVBand="1"/>
      </w:tblPr>
      <w:tblGrid>
        <w:gridCol w:w="2600"/>
        <w:gridCol w:w="6760"/>
      </w:tblGrid>
      <w:tr w:rsidR="001B2150" w14:paraId="5F932578" w14:textId="77777777">
        <w:trPr>
          <w:cantSplit/>
        </w:trPr>
        <w:tc>
          <w:tcPr>
            <w:tcW w:w="2600" w:type="dxa"/>
            <w:shd w:val="clear" w:color="auto" w:fill="F2F4F7"/>
            <w:tcMar>
              <w:top w:w="100" w:type="dxa"/>
              <w:left w:w="130" w:type="dxa"/>
              <w:bottom w:w="100" w:type="dxa"/>
              <w:right w:w="130" w:type="dxa"/>
            </w:tcMar>
            <w:vAlign w:val="center"/>
          </w:tcPr>
          <w:p w14:paraId="6277FDC2"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304EF17D"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6F605F91" w14:textId="77777777">
        <w:trPr>
          <w:cantSplit/>
        </w:trPr>
        <w:tc>
          <w:tcPr>
            <w:tcW w:w="2600" w:type="dxa"/>
            <w:shd w:val="clear" w:color="auto" w:fill="F2F4F7"/>
            <w:tcMar>
              <w:top w:w="100" w:type="dxa"/>
              <w:left w:w="130" w:type="dxa"/>
              <w:bottom w:w="100" w:type="dxa"/>
              <w:right w:w="130" w:type="dxa"/>
            </w:tcMar>
            <w:vAlign w:val="center"/>
          </w:tcPr>
          <w:p w14:paraId="2B115D5D"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54377A6C"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04C766E2" w14:textId="77777777">
        <w:trPr>
          <w:cantSplit/>
        </w:trPr>
        <w:tc>
          <w:tcPr>
            <w:tcW w:w="2600" w:type="dxa"/>
            <w:shd w:val="clear" w:color="auto" w:fill="F2F4F7"/>
            <w:tcMar>
              <w:top w:w="100" w:type="dxa"/>
              <w:left w:w="130" w:type="dxa"/>
              <w:bottom w:w="100" w:type="dxa"/>
              <w:right w:w="130" w:type="dxa"/>
            </w:tcMar>
            <w:vAlign w:val="center"/>
          </w:tcPr>
          <w:p w14:paraId="5F3F31D0"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1666E762"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3139151C" w14:textId="77777777">
        <w:trPr>
          <w:cantSplit/>
        </w:trPr>
        <w:tc>
          <w:tcPr>
            <w:tcW w:w="2600" w:type="dxa"/>
            <w:shd w:val="clear" w:color="auto" w:fill="F2F4F7"/>
            <w:tcMar>
              <w:top w:w="100" w:type="dxa"/>
              <w:left w:w="130" w:type="dxa"/>
              <w:bottom w:w="100" w:type="dxa"/>
              <w:right w:w="130" w:type="dxa"/>
            </w:tcMar>
            <w:vAlign w:val="center"/>
          </w:tcPr>
          <w:p w14:paraId="70C29C21"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74EC8862"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2538C55E" w14:textId="77777777">
        <w:trPr>
          <w:cantSplit/>
        </w:trPr>
        <w:tc>
          <w:tcPr>
            <w:tcW w:w="2600" w:type="dxa"/>
            <w:shd w:val="clear" w:color="auto" w:fill="F2F4F7"/>
            <w:tcMar>
              <w:top w:w="100" w:type="dxa"/>
              <w:left w:w="130" w:type="dxa"/>
              <w:bottom w:w="100" w:type="dxa"/>
              <w:right w:w="130" w:type="dxa"/>
            </w:tcMar>
            <w:vAlign w:val="center"/>
          </w:tcPr>
          <w:p w14:paraId="75EB903C"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69094F6C"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63D7991D" w14:textId="77777777">
        <w:trPr>
          <w:cantSplit/>
        </w:trPr>
        <w:tc>
          <w:tcPr>
            <w:tcW w:w="2600" w:type="dxa"/>
            <w:shd w:val="clear" w:color="auto" w:fill="F2F4F7"/>
            <w:tcMar>
              <w:top w:w="100" w:type="dxa"/>
              <w:left w:w="130" w:type="dxa"/>
              <w:bottom w:w="100" w:type="dxa"/>
              <w:right w:w="130" w:type="dxa"/>
            </w:tcMar>
            <w:vAlign w:val="center"/>
          </w:tcPr>
          <w:p w14:paraId="0DF8668B"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0D82893D"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5F18E941" w14:textId="77777777">
        <w:trPr>
          <w:cantSplit/>
        </w:trPr>
        <w:tc>
          <w:tcPr>
            <w:tcW w:w="2600" w:type="dxa"/>
            <w:shd w:val="clear" w:color="auto" w:fill="F2F4F7"/>
            <w:tcMar>
              <w:top w:w="100" w:type="dxa"/>
              <w:left w:w="130" w:type="dxa"/>
              <w:bottom w:w="100" w:type="dxa"/>
              <w:right w:w="130" w:type="dxa"/>
            </w:tcMar>
            <w:vAlign w:val="center"/>
          </w:tcPr>
          <w:p w14:paraId="6119D0F7"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36726EFE"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59B93A6E"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47057CE7" w14:textId="77777777">
        <w:tc>
          <w:tcPr>
            <w:tcW w:w="9360" w:type="dxa"/>
            <w:shd w:val="clear" w:color="auto" w:fill="17365D"/>
            <w:tcMar>
              <w:top w:w="100" w:type="dxa"/>
              <w:left w:w="130" w:type="dxa"/>
              <w:bottom w:w="100" w:type="dxa"/>
              <w:right w:w="130" w:type="dxa"/>
            </w:tcMar>
            <w:vAlign w:val="center"/>
          </w:tcPr>
          <w:p w14:paraId="3203634E" w14:textId="77777777" w:rsidR="001B2150" w:rsidRDefault="00000000">
            <w:pPr>
              <w:spacing w:after="0"/>
            </w:pPr>
            <w:r>
              <w:rPr>
                <w:b/>
                <w:color w:val="FFFFFF"/>
                <w:sz w:val="24"/>
              </w:rPr>
              <w:lastRenderedPageBreak/>
              <w:t xml:space="preserve">第 14 </w:t>
            </w:r>
            <w:proofErr w:type="spellStart"/>
            <w:r>
              <w:rPr>
                <w:b/>
                <w:color w:val="FFFFFF"/>
                <w:sz w:val="24"/>
              </w:rPr>
              <w:t>題／共</w:t>
            </w:r>
            <w:proofErr w:type="spellEnd"/>
            <w:r>
              <w:rPr>
                <w:b/>
                <w:color w:val="FFFFFF"/>
                <w:sz w:val="24"/>
              </w:rPr>
              <w:t xml:space="preserve"> 32 題</w:t>
            </w:r>
          </w:p>
        </w:tc>
      </w:tr>
    </w:tbl>
    <w:p w14:paraId="38959464"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5E4D0DEB" w14:textId="77777777">
        <w:trPr>
          <w:cantSplit/>
        </w:trPr>
        <w:tc>
          <w:tcPr>
            <w:tcW w:w="9360" w:type="dxa"/>
            <w:shd w:val="clear" w:color="auto" w:fill="E8EEF5"/>
            <w:tcMar>
              <w:top w:w="100" w:type="dxa"/>
              <w:left w:w="130" w:type="dxa"/>
              <w:bottom w:w="100" w:type="dxa"/>
              <w:right w:w="130" w:type="dxa"/>
            </w:tcMar>
            <w:vAlign w:val="center"/>
          </w:tcPr>
          <w:p w14:paraId="5D6A9E70" w14:textId="77777777" w:rsidR="001B2150" w:rsidRDefault="00000000">
            <w:pPr>
              <w:spacing w:after="0"/>
              <w:rPr>
                <w:lang w:eastAsia="zh-TW"/>
              </w:rPr>
            </w:pPr>
            <w:r>
              <w:rPr>
                <w:b/>
                <w:color w:val="17365D"/>
                <w:sz w:val="22"/>
                <w:lang w:eastAsia="zh-TW"/>
              </w:rPr>
              <w:t>應如何解讀非糖甜味劑試驗研究與世代研究結果之間的差異？</w:t>
            </w:r>
          </w:p>
        </w:tc>
      </w:tr>
    </w:tbl>
    <w:p w14:paraId="4D1BEB67"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25136CD7" w14:textId="77777777">
        <w:trPr>
          <w:cantSplit/>
        </w:trPr>
        <w:tc>
          <w:tcPr>
            <w:tcW w:w="9360" w:type="dxa"/>
            <w:shd w:val="clear" w:color="auto" w:fill="E8EEF5"/>
            <w:tcMar>
              <w:top w:w="100" w:type="dxa"/>
              <w:left w:w="130" w:type="dxa"/>
              <w:bottom w:w="100" w:type="dxa"/>
              <w:right w:w="130" w:type="dxa"/>
            </w:tcMar>
            <w:vAlign w:val="center"/>
          </w:tcPr>
          <w:p w14:paraId="4322B1FF" w14:textId="77777777" w:rsidR="001B2150" w:rsidRDefault="00000000">
            <w:pPr>
              <w:spacing w:after="0"/>
            </w:pPr>
            <w:proofErr w:type="spellStart"/>
            <w:r>
              <w:rPr>
                <w:b/>
                <w:color w:val="17365D"/>
                <w:sz w:val="18"/>
              </w:rPr>
              <w:t>候選段落</w:t>
            </w:r>
            <w:proofErr w:type="spellEnd"/>
            <w:r>
              <w:rPr>
                <w:b/>
                <w:color w:val="17365D"/>
                <w:sz w:val="18"/>
              </w:rPr>
              <w:t xml:space="preserve"> A｜who-nss-systematic-review-2022｜第 52 </w:t>
            </w:r>
            <w:proofErr w:type="spellStart"/>
            <w:r>
              <w:rPr>
                <w:b/>
                <w:color w:val="17365D"/>
                <w:sz w:val="18"/>
              </w:rPr>
              <w:t>頁｜中文便利譯文</w:t>
            </w:r>
            <w:proofErr w:type="spellEnd"/>
          </w:p>
        </w:tc>
      </w:tr>
      <w:tr w:rsidR="001B2150" w14:paraId="5AD1EBAF" w14:textId="77777777">
        <w:tc>
          <w:tcPr>
            <w:tcW w:w="9360" w:type="dxa"/>
            <w:shd w:val="clear" w:color="auto" w:fill="F7F9FC"/>
            <w:tcMar>
              <w:top w:w="100" w:type="dxa"/>
              <w:left w:w="130" w:type="dxa"/>
              <w:bottom w:w="100" w:type="dxa"/>
              <w:right w:w="130" w:type="dxa"/>
            </w:tcMar>
            <w:vAlign w:val="center"/>
          </w:tcPr>
          <w:p w14:paraId="7543287A" w14:textId="77777777" w:rsidR="001B2150" w:rsidRDefault="00000000">
            <w:pPr>
              <w:spacing w:after="60" w:line="247" w:lineRule="auto"/>
              <w:rPr>
                <w:lang w:eastAsia="zh-TW"/>
              </w:rPr>
            </w:pPr>
            <w:r>
              <w:rPr>
                <w:color w:val="222222"/>
                <w:sz w:val="16"/>
                <w:lang w:eastAsia="zh-TW"/>
              </w:rPr>
              <w:t>影響肥胖度。</w:t>
            </w:r>
          </w:p>
          <w:p w14:paraId="2C74CF40" w14:textId="77777777" w:rsidR="001B2150" w:rsidRDefault="00000000">
            <w:pPr>
              <w:spacing w:after="60" w:line="247" w:lineRule="auto"/>
              <w:rPr>
                <w:lang w:eastAsia="zh-TW"/>
              </w:rPr>
            </w:pPr>
            <w:r>
              <w:rPr>
                <w:color w:val="222222"/>
                <w:sz w:val="16"/>
                <w:lang w:eastAsia="zh-TW"/>
              </w:rPr>
              <w:t>RCT 與前瞻性世代研究在 NSS 使用對糖尿病與心血管疾病中間指標及新發疾病的影響方面，也出現差異。RCT 未發現這些影響；前瞻性世代研究則觀察到 NSS 使用與死亡及疾病呈正相關。</w:t>
            </w:r>
          </w:p>
          <w:p w14:paraId="183F98B4" w14:textId="77777777" w:rsidR="001B2150" w:rsidRDefault="00000000">
            <w:pPr>
              <w:spacing w:after="60" w:line="247" w:lineRule="auto"/>
              <w:rPr>
                <w:lang w:eastAsia="zh-TW"/>
              </w:rPr>
            </w:pPr>
            <w:r>
              <w:rPr>
                <w:color w:val="222222"/>
                <w:sz w:val="16"/>
                <w:lang w:eastAsia="zh-TW"/>
              </w:rPr>
              <w:t>RCT 與前瞻性世代研究結果不一致的原因尚不清楚，但反向因果已被指出可能是世代研究所觀察關聯的解釋因素（237, 238）。在 NSS 的脈絡下，反向因果意指：基線時被評估為 NSS 高消費者的人，近期曾有體重變化，已處於「?疾病前期??」狀態，或因其他原因而屬疾病高風險（例如過重、風險因子升高），因此開始或增加 NSS 攝取，進而造成 NSS 攝取與體重、死亡或疾病增加之間的假性關聯。確實，有些研究中 NSS 攝取量最高者在基線時體重或 BMI 較高、整體飲食品質較差，或疾病風險較高；依 BMI 分層後，NSS 與疾病結果的關聯只在 BMI 較高者仍達顯著，顯示反向因果可能促成所觀察到的關聯。然而，其他研究報告 NSS 最高與最低消費者基線特徵沒有顯著不平衡，及／或 NSS 最高消費者基線疾病風險較低（例如飲食品質較佳、運動較多、吸菸較少）。</w:t>
            </w:r>
          </w:p>
        </w:tc>
      </w:tr>
    </w:tbl>
    <w:p w14:paraId="424B7E8D"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4E2EA663" w14:textId="77777777">
        <w:trPr>
          <w:cantSplit/>
        </w:trPr>
        <w:tc>
          <w:tcPr>
            <w:tcW w:w="9360" w:type="dxa"/>
            <w:shd w:val="clear" w:color="auto" w:fill="E8EEF5"/>
            <w:tcMar>
              <w:top w:w="100" w:type="dxa"/>
              <w:left w:w="130" w:type="dxa"/>
              <w:bottom w:w="100" w:type="dxa"/>
              <w:right w:w="130" w:type="dxa"/>
            </w:tcMar>
            <w:vAlign w:val="center"/>
          </w:tcPr>
          <w:p w14:paraId="6542C93A" w14:textId="77777777" w:rsidR="001B2150" w:rsidRDefault="00000000">
            <w:pPr>
              <w:spacing w:after="0"/>
              <w:rPr>
                <w:lang w:eastAsia="zh-TW"/>
              </w:rPr>
            </w:pPr>
            <w:r>
              <w:rPr>
                <w:b/>
                <w:color w:val="17365D"/>
                <w:sz w:val="18"/>
                <w:lang w:eastAsia="zh-TW"/>
              </w:rPr>
              <w:t>候選段落 B｜who-nss-2023｜第 35 頁｜中文便利譯文</w:t>
            </w:r>
          </w:p>
        </w:tc>
      </w:tr>
      <w:tr w:rsidR="001B2150" w14:paraId="77046C36" w14:textId="77777777">
        <w:tc>
          <w:tcPr>
            <w:tcW w:w="9360" w:type="dxa"/>
            <w:shd w:val="clear" w:color="auto" w:fill="F7F9FC"/>
            <w:tcMar>
              <w:top w:w="100" w:type="dxa"/>
              <w:left w:w="130" w:type="dxa"/>
              <w:bottom w:w="100" w:type="dxa"/>
              <w:right w:w="130" w:type="dxa"/>
            </w:tcMar>
            <w:vAlign w:val="center"/>
          </w:tcPr>
          <w:p w14:paraId="6EB20884" w14:textId="77777777" w:rsidR="001B2150" w:rsidRDefault="00000000">
            <w:pPr>
              <w:spacing w:after="60" w:line="247" w:lineRule="auto"/>
              <w:rPr>
                <w:lang w:eastAsia="zh-TW"/>
              </w:rPr>
            </w:pPr>
            <w:r>
              <w:rPr>
                <w:color w:val="222222"/>
                <w:sz w:val="16"/>
                <w:lang w:eastAsia="zh-TW"/>
              </w:rPr>
              <w:t>21</w:t>
            </w:r>
          </w:p>
          <w:p w14:paraId="3EFDA704" w14:textId="77777777" w:rsidR="001B2150" w:rsidRDefault="00000000">
            <w:pPr>
              <w:spacing w:after="60" w:line="247" w:lineRule="auto"/>
              <w:rPr>
                <w:lang w:eastAsia="zh-TW"/>
              </w:rPr>
            </w:pPr>
            <w:r>
              <w:rPr>
                <w:color w:val="222222"/>
                <w:sz w:val="16"/>
                <w:lang w:eastAsia="zh-TW"/>
              </w:rPr>
              <w:t>？當 NSS 攝取與游離糖攝取直接比較（亦即試驗中一組接受 NSS，另一組接受游離糖）時，接受 NSS 者的體重與 BMI 較低，幅度與以任何方式使用 NSS 的結果相近。然而，多數試驗是在既有飲食之外額外提供含 NSS 或游離糖的食物與飲料，因此未直接測量以 NSS 取代游離糖的效果。當 NSS 與無處置／安慰劑或水比較（亦即試驗中一組接受 NSS，另一組不接受任何處置／接受安慰劑或水）時，未觀察到對體重或 BMI 的影響。</w:t>
            </w:r>
          </w:p>
          <w:p w14:paraId="23FD100F" w14:textId="77777777" w:rsidR="001B2150" w:rsidRDefault="00000000">
            <w:pPr>
              <w:spacing w:after="60" w:line="247" w:lineRule="auto"/>
              <w:rPr>
                <w:lang w:eastAsia="zh-TW"/>
              </w:rPr>
            </w:pPr>
            <w:r>
              <w:rPr>
                <w:color w:val="222222"/>
                <w:sz w:val="16"/>
                <w:lang w:eastAsia="zh-TW"/>
              </w:rPr>
              <w:t>？少數 RCT 專門評估 NSS 作為游離糖替代品時（亦即要求習慣食用含游離糖食物或飲料者改用以 NSS 取代游離糖的版本），其對體重的效果相較於以任何方式使用 NSS 時顯著減弱，對 BMI 的效果則不再出現。</w:t>
            </w:r>
          </w:p>
          <w:p w14:paraId="3E5DCD7E" w14:textId="77777777" w:rsidR="001B2150" w:rsidRDefault="00000000">
            <w:pPr>
              <w:spacing w:after="60" w:line="247" w:lineRule="auto"/>
              <w:rPr>
                <w:lang w:eastAsia="zh-TW"/>
              </w:rPr>
            </w:pPr>
            <w:r>
              <w:rPr>
                <w:color w:val="222222"/>
                <w:sz w:val="16"/>
                <w:lang w:eastAsia="zh-TW"/>
              </w:rPr>
              <w:t>追蹤期最長達 10 年的前瞻性觀察研究證據如下。</w:t>
            </w:r>
          </w:p>
          <w:p w14:paraId="2FA11D89" w14:textId="77777777" w:rsidR="001B2150" w:rsidRDefault="00000000">
            <w:pPr>
              <w:spacing w:after="60" w:line="247" w:lineRule="auto"/>
              <w:rPr>
                <w:lang w:eastAsia="zh-TW"/>
              </w:rPr>
            </w:pPr>
            <w:r>
              <w:rPr>
                <w:color w:val="222222"/>
                <w:sz w:val="16"/>
                <w:lang w:eastAsia="zh-TW"/>
              </w:rPr>
              <w:t>？較高 NSS 攝取量與較高 BMI 及新發肥胖風險增加有關，但與其他體脂指標無關（極低至低確定性證據）。</w:t>
            </w:r>
          </w:p>
          <w:p w14:paraId="52F6E48A" w14:textId="77777777" w:rsidR="001B2150" w:rsidRDefault="00000000">
            <w:pPr>
              <w:spacing w:after="60" w:line="247" w:lineRule="auto"/>
              <w:rPr>
                <w:lang w:eastAsia="zh-TW"/>
              </w:rPr>
            </w:pPr>
            <w:r>
              <w:rPr>
                <w:color w:val="222222"/>
                <w:sz w:val="16"/>
                <w:lang w:eastAsia="zh-TW"/>
              </w:rPr>
              <w:t>？在平均追蹤 13 年的長期前瞻性觀察研究中，較高 NSS 攝取量與第 2 型糖尿病、CVD、CVD 死亡及全因死亡風險增加有關（極低至低確定性證據），但與整體癌症發生率或死亡率差異無關（極低確定性證據）。</w:t>
            </w:r>
          </w:p>
          <w:p w14:paraId="64AA5ED1" w14:textId="77777777" w:rsidR="001B2150" w:rsidRDefault="00000000">
            <w:pPr>
              <w:spacing w:after="60" w:line="247" w:lineRule="auto"/>
              <w:rPr>
                <w:lang w:eastAsia="zh-TW"/>
              </w:rPr>
            </w:pPr>
            <w:r>
              <w:rPr>
                <w:color w:val="222222"/>
                <w:sz w:val="16"/>
                <w:lang w:eastAsia="zh-TW"/>
              </w:rPr>
              <w:t>？病例?照研究評估顯示，使用 NSS（主要為糖精）與膀胱癌風險增加有關</w:t>
            </w:r>
          </w:p>
        </w:tc>
      </w:tr>
    </w:tbl>
    <w:p w14:paraId="7FB85038" w14:textId="77777777" w:rsidR="001B2150" w:rsidRDefault="001B2150">
      <w:pPr>
        <w:spacing w:after="0"/>
        <w:rPr>
          <w:lang w:eastAsia="zh-TW"/>
        </w:rPr>
      </w:pPr>
    </w:p>
    <w:p w14:paraId="5CEA773E" w14:textId="77777777" w:rsidR="001B2150" w:rsidRDefault="00000000">
      <w:pPr>
        <w:keepNext/>
        <w:spacing w:before="60" w:after="60"/>
      </w:pPr>
      <w:proofErr w:type="spellStart"/>
      <w:r>
        <w:rPr>
          <w:b/>
          <w:color w:val="2E74B5"/>
        </w:rPr>
        <w:lastRenderedPageBreak/>
        <w:t>您的評估</w:t>
      </w:r>
      <w:proofErr w:type="spellEnd"/>
    </w:p>
    <w:tbl>
      <w:tblPr>
        <w:tblW w:w="9360" w:type="dxa"/>
        <w:tblInd w:w="120" w:type="dxa"/>
        <w:tblLayout w:type="fixed"/>
        <w:tblLook w:val="04A0" w:firstRow="1" w:lastRow="0" w:firstColumn="1" w:lastColumn="0" w:noHBand="0" w:noVBand="1"/>
      </w:tblPr>
      <w:tblGrid>
        <w:gridCol w:w="2600"/>
        <w:gridCol w:w="6760"/>
      </w:tblGrid>
      <w:tr w:rsidR="001B2150" w14:paraId="56349386" w14:textId="77777777">
        <w:trPr>
          <w:cantSplit/>
        </w:trPr>
        <w:tc>
          <w:tcPr>
            <w:tcW w:w="2600" w:type="dxa"/>
            <w:shd w:val="clear" w:color="auto" w:fill="F2F4F7"/>
            <w:tcMar>
              <w:top w:w="100" w:type="dxa"/>
              <w:left w:w="130" w:type="dxa"/>
              <w:bottom w:w="100" w:type="dxa"/>
              <w:right w:w="130" w:type="dxa"/>
            </w:tcMar>
            <w:vAlign w:val="center"/>
          </w:tcPr>
          <w:p w14:paraId="29ED6BF4"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14532EBC"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71777262" w14:textId="77777777">
        <w:trPr>
          <w:cantSplit/>
        </w:trPr>
        <w:tc>
          <w:tcPr>
            <w:tcW w:w="2600" w:type="dxa"/>
            <w:shd w:val="clear" w:color="auto" w:fill="F2F4F7"/>
            <w:tcMar>
              <w:top w:w="100" w:type="dxa"/>
              <w:left w:w="130" w:type="dxa"/>
              <w:bottom w:w="100" w:type="dxa"/>
              <w:right w:w="130" w:type="dxa"/>
            </w:tcMar>
            <w:vAlign w:val="center"/>
          </w:tcPr>
          <w:p w14:paraId="3A0C627B"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082AEA9E"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7C18E3D1" w14:textId="77777777">
        <w:trPr>
          <w:cantSplit/>
        </w:trPr>
        <w:tc>
          <w:tcPr>
            <w:tcW w:w="2600" w:type="dxa"/>
            <w:shd w:val="clear" w:color="auto" w:fill="F2F4F7"/>
            <w:tcMar>
              <w:top w:w="100" w:type="dxa"/>
              <w:left w:w="130" w:type="dxa"/>
              <w:bottom w:w="100" w:type="dxa"/>
              <w:right w:w="130" w:type="dxa"/>
            </w:tcMar>
            <w:vAlign w:val="center"/>
          </w:tcPr>
          <w:p w14:paraId="0E6C0248"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60A02E30"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2B9CC756" w14:textId="77777777">
        <w:trPr>
          <w:cantSplit/>
        </w:trPr>
        <w:tc>
          <w:tcPr>
            <w:tcW w:w="2600" w:type="dxa"/>
            <w:shd w:val="clear" w:color="auto" w:fill="F2F4F7"/>
            <w:tcMar>
              <w:top w:w="100" w:type="dxa"/>
              <w:left w:w="130" w:type="dxa"/>
              <w:bottom w:w="100" w:type="dxa"/>
              <w:right w:w="130" w:type="dxa"/>
            </w:tcMar>
            <w:vAlign w:val="center"/>
          </w:tcPr>
          <w:p w14:paraId="61E8B6D8"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37BB684B"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102976C2" w14:textId="77777777">
        <w:trPr>
          <w:cantSplit/>
        </w:trPr>
        <w:tc>
          <w:tcPr>
            <w:tcW w:w="2600" w:type="dxa"/>
            <w:shd w:val="clear" w:color="auto" w:fill="F2F4F7"/>
            <w:tcMar>
              <w:top w:w="100" w:type="dxa"/>
              <w:left w:w="130" w:type="dxa"/>
              <w:bottom w:w="100" w:type="dxa"/>
              <w:right w:w="130" w:type="dxa"/>
            </w:tcMar>
            <w:vAlign w:val="center"/>
          </w:tcPr>
          <w:p w14:paraId="3897E9A9"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36EBD3CF"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6922C06E" w14:textId="77777777">
        <w:trPr>
          <w:cantSplit/>
        </w:trPr>
        <w:tc>
          <w:tcPr>
            <w:tcW w:w="2600" w:type="dxa"/>
            <w:shd w:val="clear" w:color="auto" w:fill="F2F4F7"/>
            <w:tcMar>
              <w:top w:w="100" w:type="dxa"/>
              <w:left w:w="130" w:type="dxa"/>
              <w:bottom w:w="100" w:type="dxa"/>
              <w:right w:w="130" w:type="dxa"/>
            </w:tcMar>
            <w:vAlign w:val="center"/>
          </w:tcPr>
          <w:p w14:paraId="21BD99B0"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01BDCB09"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06E49817" w14:textId="77777777">
        <w:trPr>
          <w:cantSplit/>
        </w:trPr>
        <w:tc>
          <w:tcPr>
            <w:tcW w:w="2600" w:type="dxa"/>
            <w:shd w:val="clear" w:color="auto" w:fill="F2F4F7"/>
            <w:tcMar>
              <w:top w:w="100" w:type="dxa"/>
              <w:left w:w="130" w:type="dxa"/>
              <w:bottom w:w="100" w:type="dxa"/>
              <w:right w:w="130" w:type="dxa"/>
            </w:tcMar>
            <w:vAlign w:val="center"/>
          </w:tcPr>
          <w:p w14:paraId="753D2396"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458B2A5A"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0AAB5239"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20F05D10" w14:textId="77777777">
        <w:tc>
          <w:tcPr>
            <w:tcW w:w="9360" w:type="dxa"/>
            <w:shd w:val="clear" w:color="auto" w:fill="17365D"/>
            <w:tcMar>
              <w:top w:w="100" w:type="dxa"/>
              <w:left w:w="130" w:type="dxa"/>
              <w:bottom w:w="100" w:type="dxa"/>
              <w:right w:w="130" w:type="dxa"/>
            </w:tcMar>
            <w:vAlign w:val="center"/>
          </w:tcPr>
          <w:p w14:paraId="697DFA18" w14:textId="77777777" w:rsidR="001B2150" w:rsidRDefault="00000000">
            <w:pPr>
              <w:spacing w:after="0"/>
            </w:pPr>
            <w:r>
              <w:rPr>
                <w:b/>
                <w:color w:val="FFFFFF"/>
                <w:sz w:val="24"/>
              </w:rPr>
              <w:lastRenderedPageBreak/>
              <w:t xml:space="preserve">第 15 </w:t>
            </w:r>
            <w:proofErr w:type="spellStart"/>
            <w:r>
              <w:rPr>
                <w:b/>
                <w:color w:val="FFFFFF"/>
                <w:sz w:val="24"/>
              </w:rPr>
              <w:t>題／共</w:t>
            </w:r>
            <w:proofErr w:type="spellEnd"/>
            <w:r>
              <w:rPr>
                <w:b/>
                <w:color w:val="FFFFFF"/>
                <w:sz w:val="24"/>
              </w:rPr>
              <w:t xml:space="preserve"> 32 題</w:t>
            </w:r>
          </w:p>
        </w:tc>
      </w:tr>
    </w:tbl>
    <w:p w14:paraId="402EE955"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1CC5BCB3" w14:textId="77777777">
        <w:trPr>
          <w:cantSplit/>
        </w:trPr>
        <w:tc>
          <w:tcPr>
            <w:tcW w:w="9360" w:type="dxa"/>
            <w:shd w:val="clear" w:color="auto" w:fill="E8EEF5"/>
            <w:tcMar>
              <w:top w:w="100" w:type="dxa"/>
              <w:left w:w="130" w:type="dxa"/>
              <w:bottom w:w="100" w:type="dxa"/>
              <w:right w:w="130" w:type="dxa"/>
            </w:tcMar>
            <w:vAlign w:val="center"/>
          </w:tcPr>
          <w:p w14:paraId="62BA3665" w14:textId="77777777" w:rsidR="001B2150" w:rsidRDefault="00000000">
            <w:pPr>
              <w:spacing w:after="0"/>
              <w:rPr>
                <w:lang w:eastAsia="zh-TW"/>
              </w:rPr>
            </w:pPr>
            <w:r>
              <w:rPr>
                <w:b/>
                <w:color w:val="17365D"/>
                <w:sz w:val="22"/>
                <w:lang w:eastAsia="zh-TW"/>
              </w:rPr>
              <w:t>哪些認知效益支持對身心障礙者提出身體活動指引？</w:t>
            </w:r>
          </w:p>
        </w:tc>
      </w:tr>
    </w:tbl>
    <w:p w14:paraId="68E4EA1A"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64CA5CB7" w14:textId="77777777">
        <w:trPr>
          <w:cantSplit/>
        </w:trPr>
        <w:tc>
          <w:tcPr>
            <w:tcW w:w="9360" w:type="dxa"/>
            <w:shd w:val="clear" w:color="auto" w:fill="E8EEF5"/>
            <w:tcMar>
              <w:top w:w="100" w:type="dxa"/>
              <w:left w:w="130" w:type="dxa"/>
              <w:bottom w:w="100" w:type="dxa"/>
              <w:right w:w="130" w:type="dxa"/>
            </w:tcMar>
            <w:vAlign w:val="center"/>
          </w:tcPr>
          <w:p w14:paraId="30F5E7CC" w14:textId="77777777" w:rsidR="001B2150" w:rsidRDefault="00000000">
            <w:pPr>
              <w:spacing w:after="0"/>
            </w:pPr>
            <w:proofErr w:type="spellStart"/>
            <w:r>
              <w:rPr>
                <w:b/>
                <w:color w:val="17365D"/>
                <w:sz w:val="18"/>
              </w:rPr>
              <w:t>候選段落</w:t>
            </w:r>
            <w:proofErr w:type="spellEnd"/>
            <w:r>
              <w:rPr>
                <w:b/>
                <w:color w:val="17365D"/>
                <w:sz w:val="18"/>
              </w:rPr>
              <w:t xml:space="preserve"> A｜who-physical-activity-web-annex-2020｜第 490 </w:t>
            </w:r>
            <w:proofErr w:type="spellStart"/>
            <w:r>
              <w:rPr>
                <w:b/>
                <w:color w:val="17365D"/>
                <w:sz w:val="18"/>
              </w:rPr>
              <w:t>頁｜中文便利譯文</w:t>
            </w:r>
            <w:proofErr w:type="spellEnd"/>
          </w:p>
        </w:tc>
      </w:tr>
      <w:tr w:rsidR="001B2150" w14:paraId="6B4FB860" w14:textId="77777777">
        <w:tc>
          <w:tcPr>
            <w:tcW w:w="9360" w:type="dxa"/>
            <w:shd w:val="clear" w:color="auto" w:fill="F7F9FC"/>
            <w:tcMar>
              <w:top w:w="100" w:type="dxa"/>
              <w:left w:w="130" w:type="dxa"/>
              <w:bottom w:w="100" w:type="dxa"/>
              <w:right w:w="130" w:type="dxa"/>
            </w:tcMar>
            <w:vAlign w:val="center"/>
          </w:tcPr>
          <w:p w14:paraId="4253CFFE" w14:textId="77777777" w:rsidR="001B2150" w:rsidRDefault="00000000">
            <w:pPr>
              <w:spacing w:after="60" w:line="247" w:lineRule="auto"/>
              <w:rPr>
                <w:lang w:eastAsia="zh-TW"/>
              </w:rPr>
            </w:pPr>
            <w:r>
              <w:rPr>
                <w:color w:val="222222"/>
                <w:sz w:val="16"/>
                <w:lang w:eastAsia="zh-TW"/>
              </w:rPr>
              <w:t>其中百分比患有思覺失調症／思覺失調情感障礙，7.9% 患有其他非情感性精神病，平均病程為 13.4 年。總樣本約半數（56%）為男性。運動方案平均持續 12.2 週，主要著重有氧運動。</w:t>
            </w:r>
          </w:p>
          <w:p w14:paraId="245F1240" w14:textId="77777777" w:rsidR="001B2150" w:rsidRDefault="00000000">
            <w:pPr>
              <w:spacing w:after="60" w:line="247" w:lineRule="auto"/>
              <w:rPr>
                <w:lang w:eastAsia="zh-TW"/>
              </w:rPr>
            </w:pPr>
            <w:r>
              <w:rPr>
                <w:color w:val="222222"/>
                <w:sz w:val="16"/>
                <w:lang w:eastAsia="zh-TW"/>
              </w:rPr>
              <w:t>運動與整體認知改善達統計顯著關聯（Hedge? g = 0.33 [95% CI, 0.13 to 0.53], p=0.001），工作記憶、社會認知及注意力／警覺性亦改善；但對處理速度、語文記憶、視覺記憶、推理及問題解決沒有影響。</w:t>
            </w:r>
          </w:p>
          <w:p w14:paraId="6E4BE5F5" w14:textId="77777777" w:rsidR="001B2150" w:rsidRDefault="00000000">
            <w:pPr>
              <w:spacing w:after="60" w:line="247" w:lineRule="auto"/>
              <w:rPr>
                <w:lang w:eastAsia="zh-TW"/>
              </w:rPr>
            </w:pPr>
            <w:r>
              <w:rPr>
                <w:color w:val="222222"/>
                <w:sz w:val="16"/>
                <w:lang w:eastAsia="zh-TW"/>
              </w:rPr>
              <w:t>高g</w:t>
            </w:r>
          </w:p>
          <w:p w14:paraId="70C1D77F" w14:textId="77777777" w:rsidR="001B2150" w:rsidRDefault="00000000">
            <w:pPr>
              <w:spacing w:after="60" w:line="247" w:lineRule="auto"/>
              <w:rPr>
                <w:lang w:eastAsia="zh-TW"/>
              </w:rPr>
            </w:pPr>
            <w:r>
              <w:rPr>
                <w:color w:val="222222"/>
                <w:sz w:val="16"/>
                <w:lang w:eastAsia="zh-TW"/>
              </w:rPr>
              <w:t>1 ESR</w:t>
            </w:r>
          </w:p>
          <w:p w14:paraId="577507C4" w14:textId="77777777" w:rsidR="001B2150" w:rsidRDefault="00000000">
            <w:pPr>
              <w:spacing w:after="60" w:line="247" w:lineRule="auto"/>
              <w:rPr>
                <w:lang w:eastAsia="zh-TW"/>
              </w:rPr>
            </w:pPr>
            <w:r>
              <w:rPr>
                <w:color w:val="222222"/>
                <w:sz w:val="16"/>
                <w:lang w:eastAsia="zh-TW"/>
              </w:rPr>
              <w:t>中等證據顯示，中等至高強度身體活動可對認知功能受損疾病或疾患患者的認知帶來益處，包括注意力不足過動症、思覺失調症、多發性硬化症、帕金森氏症及腦中風。PAGAC 等級：中等。</w:t>
            </w:r>
          </w:p>
          <w:p w14:paraId="3FB7C1F2" w14:textId="77777777" w:rsidR="001B2150" w:rsidRDefault="00000000">
            <w:pPr>
              <w:spacing w:after="60" w:line="247" w:lineRule="auto"/>
              <w:rPr>
                <w:lang w:eastAsia="zh-TW"/>
              </w:rPr>
            </w:pPr>
            <w:r>
              <w:rPr>
                <w:color w:val="222222"/>
                <w:sz w:val="16"/>
                <w:lang w:eastAsia="zh-TW"/>
              </w:rPr>
              <w:t>健康相關 QOL</w:t>
            </w:r>
          </w:p>
          <w:p w14:paraId="07982F4B" w14:textId="77777777" w:rsidR="001B2150" w:rsidRDefault="00000000">
            <w:pPr>
              <w:spacing w:after="60" w:line="247" w:lineRule="auto"/>
              <w:rPr>
                <w:lang w:eastAsia="zh-TW"/>
              </w:rPr>
            </w:pPr>
            <w:r>
              <w:rPr>
                <w:color w:val="222222"/>
                <w:sz w:val="16"/>
                <w:lang w:eastAsia="zh-TW"/>
              </w:rPr>
              <w:t>Stubbs 2018a（31）</w:t>
            </w:r>
          </w:p>
          <w:p w14:paraId="745B0392" w14:textId="77777777" w:rsidR="001B2150" w:rsidRDefault="00000000">
            <w:pPr>
              <w:spacing w:after="60" w:line="247" w:lineRule="auto"/>
              <w:rPr>
                <w:lang w:eastAsia="zh-TW"/>
              </w:rPr>
            </w:pPr>
            <w:r>
              <w:rPr>
                <w:color w:val="222222"/>
                <w:sz w:val="16"/>
                <w:lang w:eastAsia="zh-TW"/>
              </w:rPr>
              <w:t>中等</w:t>
            </w:r>
          </w:p>
          <w:p w14:paraId="62A4E223" w14:textId="77777777" w:rsidR="001B2150" w:rsidRDefault="00000000">
            <w:pPr>
              <w:spacing w:after="60" w:line="247" w:lineRule="auto"/>
              <w:rPr>
                <w:lang w:eastAsia="zh-TW"/>
              </w:rPr>
            </w:pPr>
            <w:r>
              <w:rPr>
                <w:color w:val="222222"/>
                <w:sz w:val="16"/>
                <w:lang w:eastAsia="zh-TW"/>
              </w:rPr>
              <w:t>1 ESR（3 項 RCT，N=NR）</w:t>
            </w:r>
          </w:p>
          <w:p w14:paraId="6A843A58" w14:textId="77777777" w:rsidR="001B2150" w:rsidRDefault="00000000">
            <w:pPr>
              <w:spacing w:after="60" w:line="247" w:lineRule="auto"/>
              <w:rPr>
                <w:lang w:eastAsia="zh-TW"/>
              </w:rPr>
            </w:pPr>
            <w:proofErr w:type="spellStart"/>
            <w:r>
              <w:rPr>
                <w:color w:val="222222"/>
                <w:sz w:val="16"/>
                <w:lang w:eastAsia="zh-TW"/>
              </w:rPr>
              <w:t>NAb</w:t>
            </w:r>
            <w:proofErr w:type="spellEnd"/>
          </w:p>
          <w:p w14:paraId="6DBF35CE" w14:textId="77777777" w:rsidR="001B2150" w:rsidRDefault="00000000">
            <w:pPr>
              <w:spacing w:after="60" w:line="247" w:lineRule="auto"/>
              <w:rPr>
                <w:lang w:eastAsia="zh-TW"/>
              </w:rPr>
            </w:pPr>
            <w:r>
              <w:rPr>
                <w:color w:val="222222"/>
                <w:sz w:val="16"/>
                <w:lang w:eastAsia="zh-TW"/>
              </w:rPr>
              <w:t>兩項 RCT 每週均採用 120 min 的 MVPA，報告 QOL 與失能顯著改善；1 項強度較低的 RCT 則未產生任何顯著結果。</w:t>
            </w:r>
          </w:p>
          <w:p w14:paraId="5B8018FE" w14:textId="77777777" w:rsidR="001B2150" w:rsidRDefault="00000000">
            <w:pPr>
              <w:spacing w:after="60" w:line="247" w:lineRule="auto"/>
              <w:rPr>
                <w:lang w:eastAsia="zh-TW"/>
              </w:rPr>
            </w:pPr>
            <w:r>
              <w:rPr>
                <w:color w:val="222222"/>
                <w:sz w:val="16"/>
                <w:lang w:eastAsia="zh-TW"/>
              </w:rPr>
              <w:t>低d, e</w:t>
            </w:r>
          </w:p>
          <w:p w14:paraId="5C4BBD89" w14:textId="77777777" w:rsidR="001B2150" w:rsidRDefault="00000000">
            <w:pPr>
              <w:spacing w:after="60" w:line="247" w:lineRule="auto"/>
              <w:rPr>
                <w:lang w:eastAsia="zh-TW"/>
              </w:rPr>
            </w:pPr>
            <w:r>
              <w:rPr>
                <w:color w:val="222222"/>
                <w:sz w:val="16"/>
                <w:lang w:eastAsia="zh-TW"/>
              </w:rPr>
              <w:t>3 ESR</w:t>
            </w:r>
          </w:p>
          <w:p w14:paraId="60B314DF" w14:textId="77777777" w:rsidR="001B2150" w:rsidRDefault="00000000">
            <w:pPr>
              <w:spacing w:after="60" w:line="247" w:lineRule="auto"/>
              <w:rPr>
                <w:lang w:eastAsia="zh-TW"/>
              </w:rPr>
            </w:pPr>
            <w:r>
              <w:rPr>
                <w:color w:val="222222"/>
                <w:sz w:val="16"/>
                <w:lang w:eastAsia="zh-TW"/>
              </w:rPr>
              <w:t>中等證據顯示，身體活動可改善思覺失調症患者的生活品質。PAGAC 等級：中等。</w:t>
            </w:r>
          </w:p>
          <w:p w14:paraId="5134A2A0" w14:textId="77777777" w:rsidR="001B2150" w:rsidRDefault="00000000">
            <w:pPr>
              <w:spacing w:after="60" w:line="247" w:lineRule="auto"/>
              <w:rPr>
                <w:lang w:eastAsia="zh-TW"/>
              </w:rPr>
            </w:pPr>
            <w:r>
              <w:rPr>
                <w:color w:val="222222"/>
                <w:sz w:val="16"/>
                <w:lang w:eastAsia="zh-TW"/>
              </w:rPr>
              <w:t>縮寫：ESR＝既有系統性回顧；MVPA＝中高強度身體活動；NA＝不適用；NR＝未報告；PAGAC＝身體活動指引諮詢委員會；SMD＝標準化平均差；QOL＝生活品質；RCT＝隨機臨床試驗</w:t>
            </w:r>
          </w:p>
        </w:tc>
      </w:tr>
    </w:tbl>
    <w:p w14:paraId="6C613C6C"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6FAC058D" w14:textId="77777777">
        <w:trPr>
          <w:cantSplit/>
        </w:trPr>
        <w:tc>
          <w:tcPr>
            <w:tcW w:w="9360" w:type="dxa"/>
            <w:shd w:val="clear" w:color="auto" w:fill="E8EEF5"/>
            <w:tcMar>
              <w:top w:w="100" w:type="dxa"/>
              <w:left w:w="130" w:type="dxa"/>
              <w:bottom w:w="100" w:type="dxa"/>
              <w:right w:w="130" w:type="dxa"/>
            </w:tcMar>
            <w:vAlign w:val="center"/>
          </w:tcPr>
          <w:p w14:paraId="6957FDAF" w14:textId="77777777" w:rsidR="001B2150" w:rsidRDefault="00000000">
            <w:pPr>
              <w:spacing w:after="0"/>
            </w:pPr>
            <w:proofErr w:type="spellStart"/>
            <w:r>
              <w:rPr>
                <w:b/>
                <w:color w:val="17365D"/>
                <w:sz w:val="18"/>
              </w:rPr>
              <w:t>候選段落</w:t>
            </w:r>
            <w:proofErr w:type="spellEnd"/>
            <w:r>
              <w:rPr>
                <w:b/>
                <w:color w:val="17365D"/>
                <w:sz w:val="18"/>
              </w:rPr>
              <w:t xml:space="preserve"> B｜who-physical-activity-2020｜第 70 </w:t>
            </w:r>
            <w:proofErr w:type="spellStart"/>
            <w:r>
              <w:rPr>
                <w:b/>
                <w:color w:val="17365D"/>
                <w:sz w:val="18"/>
              </w:rPr>
              <w:t>頁｜中文便利譯文</w:t>
            </w:r>
            <w:proofErr w:type="spellEnd"/>
          </w:p>
        </w:tc>
      </w:tr>
      <w:tr w:rsidR="001B2150" w14:paraId="6B07E809" w14:textId="77777777">
        <w:tc>
          <w:tcPr>
            <w:tcW w:w="9360" w:type="dxa"/>
            <w:shd w:val="clear" w:color="auto" w:fill="F7F9FC"/>
            <w:tcMar>
              <w:top w:w="100" w:type="dxa"/>
              <w:left w:w="130" w:type="dxa"/>
              <w:bottom w:w="100" w:type="dxa"/>
              <w:right w:w="130" w:type="dxa"/>
            </w:tcMar>
            <w:vAlign w:val="center"/>
          </w:tcPr>
          <w:p w14:paraId="355DF067" w14:textId="77777777" w:rsidR="001B2150" w:rsidRDefault="00000000">
            <w:pPr>
              <w:spacing w:after="60" w:line="247" w:lineRule="auto"/>
              <w:rPr>
                <w:lang w:eastAsia="zh-TW"/>
              </w:rPr>
            </w:pPr>
            <w:r>
              <w:rPr>
                <w:color w:val="222222"/>
                <w:sz w:val="16"/>
                <w:lang w:eastAsia="zh-TW"/>
              </w:rPr>
              <w:t>兒童與青少年（5–17 歲）及成人（18 歲及以上）身心障礙者</w:t>
            </w:r>
          </w:p>
          <w:p w14:paraId="6FDC74C2" w14:textId="77777777" w:rsidR="001B2150" w:rsidRDefault="00000000">
            <w:pPr>
              <w:spacing w:after="60" w:line="247" w:lineRule="auto"/>
              <w:rPr>
                <w:lang w:eastAsia="zh-TW"/>
              </w:rPr>
            </w:pPr>
            <w:r>
              <w:rPr>
                <w:color w:val="222222"/>
                <w:sz w:val="16"/>
                <w:lang w:eastAsia="zh-TW"/>
              </w:rPr>
              <w:t>上述章節所列身體活動對兒童與青少年的許多健康益處，也適用於身心障礙兒童與青少年。身體活動對身心障礙者健康結果的其他益處包括：改善患有認知功能受損疾病或疾患者的認知，包括注意力不足／過動症（ADHD）；智能障礙兒童的身體功能可能改善。</w:t>
            </w:r>
          </w:p>
          <w:p w14:paraId="77783268" w14:textId="77777777" w:rsidR="001B2150" w:rsidRDefault="00000000">
            <w:pPr>
              <w:spacing w:after="60" w:line="247" w:lineRule="auto"/>
              <w:rPr>
                <w:lang w:eastAsia="zh-TW"/>
              </w:rPr>
            </w:pPr>
            <w:r>
              <w:rPr>
                <w:color w:val="222222"/>
                <w:sz w:val="16"/>
                <w:lang w:eastAsia="zh-TW"/>
              </w:rPr>
              <w:t>建議：</w:t>
            </w:r>
          </w:p>
          <w:p w14:paraId="5932AA67" w14:textId="77777777" w:rsidR="001B2150" w:rsidRDefault="00000000">
            <w:pPr>
              <w:spacing w:after="60" w:line="247" w:lineRule="auto"/>
              <w:rPr>
                <w:lang w:eastAsia="zh-TW"/>
              </w:rPr>
            </w:pPr>
            <w:r>
              <w:rPr>
                <w:color w:val="222222"/>
                <w:sz w:val="16"/>
                <w:lang w:eastAsia="zh-TW"/>
              </w:rPr>
              <w:t>身心障礙兒童與青少年應在一週期間內，平均每天進行至少 60 分鐘中高強度、以有氧為主的身體活動。</w:t>
            </w:r>
          </w:p>
          <w:p w14:paraId="07C01D8B" w14:textId="77777777" w:rsidR="001B2150" w:rsidRDefault="00000000">
            <w:pPr>
              <w:spacing w:after="60" w:line="247" w:lineRule="auto"/>
              <w:rPr>
                <w:lang w:eastAsia="zh-TW"/>
              </w:rPr>
            </w:pPr>
            <w:r>
              <w:rPr>
                <w:color w:val="222222"/>
                <w:sz w:val="16"/>
                <w:lang w:eastAsia="zh-TW"/>
              </w:rPr>
              <w:t>強烈建議，中等確定性證據</w:t>
            </w:r>
          </w:p>
          <w:p w14:paraId="703A1517" w14:textId="77777777" w:rsidR="001B2150" w:rsidRDefault="00000000">
            <w:pPr>
              <w:spacing w:after="60" w:line="247" w:lineRule="auto"/>
              <w:rPr>
                <w:lang w:eastAsia="zh-TW"/>
              </w:rPr>
            </w:pPr>
            <w:r>
              <w:rPr>
                <w:color w:val="222222"/>
                <w:sz w:val="16"/>
                <w:lang w:eastAsia="zh-TW"/>
              </w:rPr>
              <w:t>每週至少 3 天應納入高強度有氧活動，以及強化肌肉與骨骼的活動。</w:t>
            </w:r>
          </w:p>
          <w:p w14:paraId="7F480B03" w14:textId="77777777" w:rsidR="001B2150" w:rsidRDefault="00000000">
            <w:pPr>
              <w:spacing w:after="60" w:line="247" w:lineRule="auto"/>
              <w:rPr>
                <w:lang w:eastAsia="zh-TW"/>
              </w:rPr>
            </w:pPr>
            <w:r>
              <w:rPr>
                <w:color w:val="222222"/>
                <w:sz w:val="16"/>
                <w:lang w:eastAsia="zh-TW"/>
              </w:rPr>
              <w:t>強烈建議，中等確定性證據</w:t>
            </w:r>
          </w:p>
          <w:p w14:paraId="09DB7571" w14:textId="77777777" w:rsidR="001B2150" w:rsidRDefault="00000000">
            <w:pPr>
              <w:spacing w:after="60" w:line="247" w:lineRule="auto"/>
              <w:rPr>
                <w:lang w:eastAsia="zh-TW"/>
              </w:rPr>
            </w:pPr>
            <w:r>
              <w:rPr>
                <w:color w:val="222222"/>
                <w:sz w:val="16"/>
                <w:lang w:eastAsia="zh-TW"/>
              </w:rPr>
              <w:t>身心障礙兒童、青少年與成人可從身體活動獲得重要健康益處。身心障礙兒童、青少年與成人應在可能且能力所及的情況下，努</w:t>
            </w:r>
            <w:r>
              <w:rPr>
                <w:color w:val="222222"/>
                <w:sz w:val="16"/>
                <w:lang w:eastAsia="zh-TW"/>
              </w:rPr>
              <w:lastRenderedPageBreak/>
              <w:t>力達到這些建議。</w:t>
            </w:r>
          </w:p>
          <w:p w14:paraId="43353390" w14:textId="77777777" w:rsidR="001B2150" w:rsidRDefault="00000000">
            <w:pPr>
              <w:spacing w:after="60" w:line="247" w:lineRule="auto"/>
              <w:rPr>
                <w:lang w:eastAsia="zh-TW"/>
              </w:rPr>
            </w:pPr>
            <w:r>
              <w:rPr>
                <w:color w:val="222222"/>
                <w:sz w:val="16"/>
                <w:lang w:eastAsia="zh-TW"/>
              </w:rPr>
              <w:t>對身心障礙兒童、青少年與成人而言，身體活動可在家庭、教育、職業與社區環境中，作為休閒娛樂（遊戲、運動或計畫性運動）、體育、交通（輪椅移動、步行與騎自行車）或家務的一部分進行。</w:t>
            </w:r>
          </w:p>
        </w:tc>
      </w:tr>
    </w:tbl>
    <w:p w14:paraId="295DA179" w14:textId="77777777" w:rsidR="001B2150" w:rsidRDefault="001B2150">
      <w:pPr>
        <w:spacing w:after="0"/>
        <w:rPr>
          <w:lang w:eastAsia="zh-TW"/>
        </w:rPr>
      </w:pPr>
    </w:p>
    <w:p w14:paraId="080870B5" w14:textId="77777777" w:rsidR="001B2150" w:rsidRDefault="00000000">
      <w:pPr>
        <w:keepNext/>
        <w:spacing w:before="60" w:after="60"/>
      </w:pPr>
      <w:proofErr w:type="spellStart"/>
      <w:r>
        <w:rPr>
          <w:b/>
          <w:color w:val="2E74B5"/>
        </w:rPr>
        <w:t>您的評估</w:t>
      </w:r>
      <w:proofErr w:type="spellEnd"/>
    </w:p>
    <w:tbl>
      <w:tblPr>
        <w:tblW w:w="9360" w:type="dxa"/>
        <w:tblInd w:w="120" w:type="dxa"/>
        <w:tblLayout w:type="fixed"/>
        <w:tblLook w:val="04A0" w:firstRow="1" w:lastRow="0" w:firstColumn="1" w:lastColumn="0" w:noHBand="0" w:noVBand="1"/>
      </w:tblPr>
      <w:tblGrid>
        <w:gridCol w:w="2600"/>
        <w:gridCol w:w="6760"/>
      </w:tblGrid>
      <w:tr w:rsidR="001B2150" w14:paraId="58A921AF" w14:textId="77777777">
        <w:trPr>
          <w:cantSplit/>
        </w:trPr>
        <w:tc>
          <w:tcPr>
            <w:tcW w:w="2600" w:type="dxa"/>
            <w:shd w:val="clear" w:color="auto" w:fill="F2F4F7"/>
            <w:tcMar>
              <w:top w:w="100" w:type="dxa"/>
              <w:left w:w="130" w:type="dxa"/>
              <w:bottom w:w="100" w:type="dxa"/>
              <w:right w:w="130" w:type="dxa"/>
            </w:tcMar>
            <w:vAlign w:val="center"/>
          </w:tcPr>
          <w:p w14:paraId="46D889C0"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7C2954DA"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3C0783A3" w14:textId="77777777">
        <w:trPr>
          <w:cantSplit/>
        </w:trPr>
        <w:tc>
          <w:tcPr>
            <w:tcW w:w="2600" w:type="dxa"/>
            <w:shd w:val="clear" w:color="auto" w:fill="F2F4F7"/>
            <w:tcMar>
              <w:top w:w="100" w:type="dxa"/>
              <w:left w:w="130" w:type="dxa"/>
              <w:bottom w:w="100" w:type="dxa"/>
              <w:right w:w="130" w:type="dxa"/>
            </w:tcMar>
            <w:vAlign w:val="center"/>
          </w:tcPr>
          <w:p w14:paraId="6B7E2564"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616D5FF7"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3D9CCD59" w14:textId="77777777">
        <w:trPr>
          <w:cantSplit/>
        </w:trPr>
        <w:tc>
          <w:tcPr>
            <w:tcW w:w="2600" w:type="dxa"/>
            <w:shd w:val="clear" w:color="auto" w:fill="F2F4F7"/>
            <w:tcMar>
              <w:top w:w="100" w:type="dxa"/>
              <w:left w:w="130" w:type="dxa"/>
              <w:bottom w:w="100" w:type="dxa"/>
              <w:right w:w="130" w:type="dxa"/>
            </w:tcMar>
            <w:vAlign w:val="center"/>
          </w:tcPr>
          <w:p w14:paraId="0751D631"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6992BE56"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0CCB5ECB" w14:textId="77777777">
        <w:trPr>
          <w:cantSplit/>
        </w:trPr>
        <w:tc>
          <w:tcPr>
            <w:tcW w:w="2600" w:type="dxa"/>
            <w:shd w:val="clear" w:color="auto" w:fill="F2F4F7"/>
            <w:tcMar>
              <w:top w:w="100" w:type="dxa"/>
              <w:left w:w="130" w:type="dxa"/>
              <w:bottom w:w="100" w:type="dxa"/>
              <w:right w:w="130" w:type="dxa"/>
            </w:tcMar>
            <w:vAlign w:val="center"/>
          </w:tcPr>
          <w:p w14:paraId="437E9C95"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6B49E461"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70ED6458" w14:textId="77777777">
        <w:trPr>
          <w:cantSplit/>
        </w:trPr>
        <w:tc>
          <w:tcPr>
            <w:tcW w:w="2600" w:type="dxa"/>
            <w:shd w:val="clear" w:color="auto" w:fill="F2F4F7"/>
            <w:tcMar>
              <w:top w:w="100" w:type="dxa"/>
              <w:left w:w="130" w:type="dxa"/>
              <w:bottom w:w="100" w:type="dxa"/>
              <w:right w:w="130" w:type="dxa"/>
            </w:tcMar>
            <w:vAlign w:val="center"/>
          </w:tcPr>
          <w:p w14:paraId="71004778"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32C2A980"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2F317DB6" w14:textId="77777777">
        <w:trPr>
          <w:cantSplit/>
        </w:trPr>
        <w:tc>
          <w:tcPr>
            <w:tcW w:w="2600" w:type="dxa"/>
            <w:shd w:val="clear" w:color="auto" w:fill="F2F4F7"/>
            <w:tcMar>
              <w:top w:w="100" w:type="dxa"/>
              <w:left w:w="130" w:type="dxa"/>
              <w:bottom w:w="100" w:type="dxa"/>
              <w:right w:w="130" w:type="dxa"/>
            </w:tcMar>
            <w:vAlign w:val="center"/>
          </w:tcPr>
          <w:p w14:paraId="5E2F83CB"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5FDFFE73"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199401F3" w14:textId="77777777">
        <w:trPr>
          <w:cantSplit/>
        </w:trPr>
        <w:tc>
          <w:tcPr>
            <w:tcW w:w="2600" w:type="dxa"/>
            <w:shd w:val="clear" w:color="auto" w:fill="F2F4F7"/>
            <w:tcMar>
              <w:top w:w="100" w:type="dxa"/>
              <w:left w:w="130" w:type="dxa"/>
              <w:bottom w:w="100" w:type="dxa"/>
              <w:right w:w="130" w:type="dxa"/>
            </w:tcMar>
            <w:vAlign w:val="center"/>
          </w:tcPr>
          <w:p w14:paraId="18B0733B"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4441562E"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5E1B7595"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250CE0F5" w14:textId="77777777">
        <w:tc>
          <w:tcPr>
            <w:tcW w:w="9360" w:type="dxa"/>
            <w:shd w:val="clear" w:color="auto" w:fill="17365D"/>
            <w:tcMar>
              <w:top w:w="100" w:type="dxa"/>
              <w:left w:w="130" w:type="dxa"/>
              <w:bottom w:w="100" w:type="dxa"/>
              <w:right w:w="130" w:type="dxa"/>
            </w:tcMar>
            <w:vAlign w:val="center"/>
          </w:tcPr>
          <w:p w14:paraId="5E7AB8B5" w14:textId="77777777" w:rsidR="001B2150" w:rsidRDefault="00000000">
            <w:pPr>
              <w:spacing w:after="0"/>
            </w:pPr>
            <w:r>
              <w:rPr>
                <w:b/>
                <w:color w:val="FFFFFF"/>
                <w:sz w:val="24"/>
              </w:rPr>
              <w:lastRenderedPageBreak/>
              <w:t xml:space="preserve">第 16 </w:t>
            </w:r>
            <w:proofErr w:type="spellStart"/>
            <w:r>
              <w:rPr>
                <w:b/>
                <w:color w:val="FFFFFF"/>
                <w:sz w:val="24"/>
              </w:rPr>
              <w:t>題／共</w:t>
            </w:r>
            <w:proofErr w:type="spellEnd"/>
            <w:r>
              <w:rPr>
                <w:b/>
                <w:color w:val="FFFFFF"/>
                <w:sz w:val="24"/>
              </w:rPr>
              <w:t xml:space="preserve"> 32 題</w:t>
            </w:r>
          </w:p>
        </w:tc>
      </w:tr>
    </w:tbl>
    <w:p w14:paraId="7A1ECB60"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17904D4A" w14:textId="77777777">
        <w:trPr>
          <w:cantSplit/>
        </w:trPr>
        <w:tc>
          <w:tcPr>
            <w:tcW w:w="9360" w:type="dxa"/>
            <w:shd w:val="clear" w:color="auto" w:fill="E8EEF5"/>
            <w:tcMar>
              <w:top w:w="100" w:type="dxa"/>
              <w:left w:w="130" w:type="dxa"/>
              <w:bottom w:w="100" w:type="dxa"/>
              <w:right w:w="130" w:type="dxa"/>
            </w:tcMar>
            <w:vAlign w:val="center"/>
          </w:tcPr>
          <w:p w14:paraId="0A6D20CF" w14:textId="77777777" w:rsidR="001B2150" w:rsidRDefault="00000000">
            <w:pPr>
              <w:spacing w:after="0"/>
              <w:rPr>
                <w:lang w:eastAsia="zh-TW"/>
              </w:rPr>
            </w:pPr>
            <w:r>
              <w:rPr>
                <w:b/>
                <w:color w:val="17365D"/>
                <w:sz w:val="22"/>
                <w:lang w:eastAsia="zh-TW"/>
              </w:rPr>
              <w:t>評估成人久坐行為時，會考量哪些結果與效果修飾因子？</w:t>
            </w:r>
          </w:p>
        </w:tc>
      </w:tr>
    </w:tbl>
    <w:p w14:paraId="15F1CA2E"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4E8D8028" w14:textId="77777777">
        <w:trPr>
          <w:cantSplit/>
        </w:trPr>
        <w:tc>
          <w:tcPr>
            <w:tcW w:w="9360" w:type="dxa"/>
            <w:shd w:val="clear" w:color="auto" w:fill="E8EEF5"/>
            <w:tcMar>
              <w:top w:w="100" w:type="dxa"/>
              <w:left w:w="130" w:type="dxa"/>
              <w:bottom w:w="100" w:type="dxa"/>
              <w:right w:w="130" w:type="dxa"/>
            </w:tcMar>
            <w:vAlign w:val="center"/>
          </w:tcPr>
          <w:p w14:paraId="77E60652" w14:textId="77777777" w:rsidR="001B2150" w:rsidRDefault="00000000">
            <w:pPr>
              <w:spacing w:after="0"/>
            </w:pPr>
            <w:proofErr w:type="spellStart"/>
            <w:r>
              <w:rPr>
                <w:b/>
                <w:color w:val="17365D"/>
                <w:sz w:val="18"/>
              </w:rPr>
              <w:t>候選段落</w:t>
            </w:r>
            <w:proofErr w:type="spellEnd"/>
            <w:r>
              <w:rPr>
                <w:b/>
                <w:color w:val="17365D"/>
                <w:sz w:val="18"/>
              </w:rPr>
              <w:t xml:space="preserve"> A｜who-physical-activity-web-annex-2020｜第 242 </w:t>
            </w:r>
            <w:proofErr w:type="spellStart"/>
            <w:r>
              <w:rPr>
                <w:b/>
                <w:color w:val="17365D"/>
                <w:sz w:val="18"/>
              </w:rPr>
              <w:t>頁｜中文便利譯文</w:t>
            </w:r>
            <w:proofErr w:type="spellEnd"/>
          </w:p>
        </w:tc>
      </w:tr>
      <w:tr w:rsidR="001B2150" w14:paraId="27F8284B" w14:textId="77777777">
        <w:tc>
          <w:tcPr>
            <w:tcW w:w="9360" w:type="dxa"/>
            <w:shd w:val="clear" w:color="auto" w:fill="F7F9FC"/>
            <w:tcMar>
              <w:top w:w="100" w:type="dxa"/>
              <w:left w:w="130" w:type="dxa"/>
              <w:bottom w:w="100" w:type="dxa"/>
              <w:right w:w="130" w:type="dxa"/>
            </w:tcMar>
            <w:vAlign w:val="center"/>
          </w:tcPr>
          <w:p w14:paraId="257A6EDA" w14:textId="77777777" w:rsidR="001B2150" w:rsidRDefault="00000000">
            <w:pPr>
              <w:spacing w:after="60" w:line="247" w:lineRule="auto"/>
              <w:rPr>
                <w:lang w:eastAsia="zh-TW"/>
              </w:rPr>
            </w:pPr>
            <w:r>
              <w:rPr>
                <w:color w:val="222222"/>
                <w:sz w:val="16"/>
                <w:lang w:eastAsia="zh-TW"/>
              </w:rPr>
              <w:t>239</w:t>
            </w:r>
          </w:p>
          <w:p w14:paraId="64FB5F62" w14:textId="77777777" w:rsidR="001B2150" w:rsidRDefault="00000000">
            <w:pPr>
              <w:spacing w:after="60" w:line="247" w:lineRule="auto"/>
              <w:rPr>
                <w:lang w:eastAsia="zh-TW"/>
              </w:rPr>
            </w:pPr>
            <w:r>
              <w:rPr>
                <w:color w:val="222222"/>
                <w:sz w:val="16"/>
                <w:lang w:eastAsia="zh-TW"/>
              </w:rPr>
              <w:t>B2：成人（18 歲及以上）久坐行為證據</w:t>
            </w:r>
          </w:p>
          <w:p w14:paraId="1A8729AA" w14:textId="77777777" w:rsidR="001B2150" w:rsidRDefault="00000000">
            <w:pPr>
              <w:spacing w:after="60" w:line="247" w:lineRule="auto"/>
              <w:rPr>
                <w:lang w:eastAsia="zh-TW"/>
              </w:rPr>
            </w:pPr>
            <w:r>
              <w:rPr>
                <w:color w:val="222222"/>
                <w:sz w:val="16"/>
                <w:lang w:eastAsia="zh-TW"/>
              </w:rPr>
              <w:t>引導問題</w:t>
            </w:r>
          </w:p>
          <w:p w14:paraId="4E562A49" w14:textId="77777777" w:rsidR="001B2150" w:rsidRDefault="00000000">
            <w:pPr>
              <w:spacing w:after="60" w:line="247" w:lineRule="auto"/>
              <w:rPr>
                <w:lang w:eastAsia="zh-TW"/>
              </w:rPr>
            </w:pPr>
            <w:r>
              <w:rPr>
                <w:color w:val="222222"/>
                <w:sz w:val="16"/>
                <w:lang w:eastAsia="zh-TW"/>
              </w:rPr>
              <w:t>B2. 久坐行為與健康相關結果有何關聯？</w:t>
            </w:r>
          </w:p>
          <w:p w14:paraId="5AA10FF4" w14:textId="77777777" w:rsidR="001B2150" w:rsidRDefault="00000000">
            <w:pPr>
              <w:spacing w:after="60" w:line="247" w:lineRule="auto"/>
              <w:rPr>
                <w:lang w:eastAsia="zh-TW"/>
              </w:rPr>
            </w:pPr>
            <w:r>
              <w:rPr>
                <w:color w:val="222222"/>
                <w:sz w:val="16"/>
                <w:lang w:eastAsia="zh-TW"/>
              </w:rPr>
              <w:t>a. 是否存在劑量反應關聯（中斷的總量、頻率、持續時間與強度）？</w:t>
            </w:r>
          </w:p>
          <w:p w14:paraId="6FEDF0E2" w14:textId="77777777" w:rsidR="001B2150" w:rsidRDefault="00000000">
            <w:pPr>
              <w:spacing w:after="60" w:line="247" w:lineRule="auto"/>
              <w:rPr>
                <w:lang w:eastAsia="zh-TW"/>
              </w:rPr>
            </w:pPr>
            <w:r>
              <w:rPr>
                <w:color w:val="222222"/>
                <w:sz w:val="16"/>
                <w:lang w:eastAsia="zh-TW"/>
              </w:rPr>
              <w:t>b. 關聯是否因久坐行為的類型與領域而異？</w:t>
            </w:r>
          </w:p>
          <w:p w14:paraId="163F07DD" w14:textId="77777777" w:rsidR="001B2150" w:rsidRDefault="00000000">
            <w:pPr>
              <w:spacing w:after="60" w:line="247" w:lineRule="auto"/>
              <w:rPr>
                <w:lang w:eastAsia="zh-TW"/>
              </w:rPr>
            </w:pPr>
            <w:r>
              <w:rPr>
                <w:color w:val="222222"/>
                <w:sz w:val="16"/>
                <w:lang w:eastAsia="zh-TW"/>
              </w:rPr>
              <w:t>c. 身體活動是否會修飾久坐行為對死亡的影響？</w:t>
            </w:r>
          </w:p>
          <w:p w14:paraId="0B1D6335" w14:textId="77777777" w:rsidR="001B2150" w:rsidRDefault="00000000">
            <w:pPr>
              <w:spacing w:after="60" w:line="247" w:lineRule="auto"/>
              <w:rPr>
                <w:lang w:eastAsia="zh-TW"/>
              </w:rPr>
            </w:pPr>
            <w:r>
              <w:rPr>
                <w:color w:val="222222"/>
                <w:sz w:val="16"/>
                <w:lang w:eastAsia="zh-TW"/>
              </w:rPr>
              <w:t>納入條件</w:t>
            </w:r>
          </w:p>
          <w:p w14:paraId="0173AB65" w14:textId="77777777" w:rsidR="001B2150" w:rsidRDefault="00000000">
            <w:pPr>
              <w:spacing w:after="60" w:line="247" w:lineRule="auto"/>
              <w:rPr>
                <w:lang w:eastAsia="zh-TW"/>
              </w:rPr>
            </w:pPr>
            <w:r>
              <w:rPr>
                <w:color w:val="222222"/>
                <w:sz w:val="16"/>
                <w:lang w:eastAsia="zh-TW"/>
              </w:rPr>
              <w:t>族群：18 歲及以上成人</w:t>
            </w:r>
          </w:p>
          <w:p w14:paraId="4D82EB93" w14:textId="77777777" w:rsidR="001B2150" w:rsidRDefault="00000000">
            <w:pPr>
              <w:spacing w:after="60" w:line="247" w:lineRule="auto"/>
              <w:rPr>
                <w:lang w:eastAsia="zh-TW"/>
              </w:rPr>
            </w:pPr>
            <w:r>
              <w:rPr>
                <w:color w:val="222222"/>
                <w:sz w:val="16"/>
                <w:lang w:eastAsia="zh-TW"/>
              </w:rPr>
              <w:t>暴露：久坐行為量較大，或中斷久坐行為的頻率、持續時間或強度較低</w:t>
            </w:r>
          </w:p>
          <w:p w14:paraId="329454D9" w14:textId="77777777" w:rsidR="001B2150" w:rsidRDefault="00000000">
            <w:pPr>
              <w:spacing w:after="60" w:line="247" w:lineRule="auto"/>
              <w:rPr>
                <w:lang w:eastAsia="zh-TW"/>
              </w:rPr>
            </w:pPr>
            <w:r>
              <w:rPr>
                <w:color w:val="222222"/>
                <w:sz w:val="16"/>
                <w:lang w:eastAsia="zh-TW"/>
              </w:rPr>
              <w:t>比較：久坐行為量較小，或中斷久坐行為的頻率、持續時間或強度較高</w:t>
            </w:r>
          </w:p>
          <w:p w14:paraId="7F87E417" w14:textId="77777777" w:rsidR="001B2150" w:rsidRDefault="00000000">
            <w:pPr>
              <w:spacing w:after="60" w:line="247" w:lineRule="auto"/>
              <w:rPr>
                <w:lang w:eastAsia="zh-TW"/>
              </w:rPr>
            </w:pPr>
            <w:r>
              <w:rPr>
                <w:color w:val="222222"/>
                <w:sz w:val="16"/>
                <w:lang w:eastAsia="zh-TW"/>
              </w:rPr>
              <w:t>結果 重要性</w:t>
            </w:r>
          </w:p>
          <w:p w14:paraId="1B464FB4" w14:textId="77777777" w:rsidR="001B2150" w:rsidRDefault="00000000">
            <w:pPr>
              <w:spacing w:after="60" w:line="247" w:lineRule="auto"/>
              <w:rPr>
                <w:lang w:eastAsia="zh-TW"/>
              </w:rPr>
            </w:pPr>
            <w:r>
              <w:rPr>
                <w:color w:val="222222"/>
                <w:sz w:val="16"/>
                <w:lang w:eastAsia="zh-TW"/>
              </w:rPr>
              <w:t>全因與特定原因死亡 關鍵</w:t>
            </w:r>
          </w:p>
          <w:p w14:paraId="736C5DEA" w14:textId="77777777" w:rsidR="001B2150" w:rsidRDefault="00000000">
            <w:pPr>
              <w:spacing w:after="60" w:line="247" w:lineRule="auto"/>
              <w:rPr>
                <w:lang w:eastAsia="zh-TW"/>
              </w:rPr>
            </w:pPr>
            <w:r>
              <w:rPr>
                <w:color w:val="222222"/>
                <w:sz w:val="16"/>
                <w:lang w:eastAsia="zh-TW"/>
              </w:rPr>
              <w:t>心血管疾病發生率 關鍵</w:t>
            </w:r>
          </w:p>
          <w:p w14:paraId="1F5BDCAF" w14:textId="77777777" w:rsidR="001B2150" w:rsidRDefault="00000000">
            <w:pPr>
              <w:spacing w:after="60" w:line="247" w:lineRule="auto"/>
              <w:rPr>
                <w:lang w:eastAsia="zh-TW"/>
              </w:rPr>
            </w:pPr>
            <w:r>
              <w:rPr>
                <w:color w:val="222222"/>
                <w:sz w:val="16"/>
                <w:lang w:eastAsia="zh-TW"/>
              </w:rPr>
              <w:t>癌症發生率（特定部位）關鍵</w:t>
            </w:r>
          </w:p>
          <w:p w14:paraId="222DF706" w14:textId="77777777" w:rsidR="001B2150" w:rsidRDefault="00000000">
            <w:pPr>
              <w:spacing w:after="60" w:line="247" w:lineRule="auto"/>
              <w:rPr>
                <w:lang w:eastAsia="zh-TW"/>
              </w:rPr>
            </w:pPr>
            <w:r>
              <w:rPr>
                <w:color w:val="222222"/>
                <w:sz w:val="16"/>
                <w:lang w:eastAsia="zh-TW"/>
              </w:rPr>
              <w:t>第 2 型糖尿病發生率 關鍵</w:t>
            </w:r>
          </w:p>
          <w:p w14:paraId="586A65AA" w14:textId="77777777" w:rsidR="001B2150" w:rsidRDefault="00000000">
            <w:pPr>
              <w:spacing w:after="60" w:line="247" w:lineRule="auto"/>
              <w:rPr>
                <w:lang w:eastAsia="zh-TW"/>
              </w:rPr>
            </w:pPr>
            <w:r>
              <w:rPr>
                <w:color w:val="222222"/>
                <w:sz w:val="16"/>
                <w:lang w:eastAsia="zh-TW"/>
              </w:rPr>
              <w:t>肥胖度／預防體重增加／身體組成 關鍵</w:t>
            </w:r>
          </w:p>
          <w:p w14:paraId="04CB055A" w14:textId="77777777" w:rsidR="001B2150" w:rsidRDefault="00000000">
            <w:pPr>
              <w:spacing w:after="60" w:line="247" w:lineRule="auto"/>
              <w:rPr>
                <w:lang w:eastAsia="zh-TW"/>
              </w:rPr>
            </w:pPr>
            <w:r>
              <w:rPr>
                <w:color w:val="222222"/>
                <w:sz w:val="16"/>
                <w:lang w:eastAsia="zh-TW"/>
              </w:rPr>
              <w:t>心理健康結果（例如憂鬱症狀、焦慮症狀）重要</w:t>
            </w:r>
          </w:p>
          <w:p w14:paraId="7B98F1F5" w14:textId="77777777" w:rsidR="001B2150" w:rsidRDefault="00000000">
            <w:pPr>
              <w:spacing w:after="60" w:line="247" w:lineRule="auto"/>
              <w:rPr>
                <w:lang w:eastAsia="zh-TW"/>
              </w:rPr>
            </w:pPr>
            <w:r>
              <w:rPr>
                <w:color w:val="222222"/>
                <w:sz w:val="16"/>
                <w:lang w:eastAsia="zh-TW"/>
              </w:rPr>
              <w:t>認知結果（例如失智、認知）重要</w:t>
            </w:r>
          </w:p>
          <w:p w14:paraId="358740E9" w14:textId="77777777" w:rsidR="001B2150" w:rsidRDefault="00000000">
            <w:pPr>
              <w:spacing w:after="60" w:line="247" w:lineRule="auto"/>
              <w:rPr>
                <w:lang w:eastAsia="zh-TW"/>
              </w:rPr>
            </w:pPr>
            <w:r>
              <w:rPr>
                <w:color w:val="222222"/>
                <w:sz w:val="16"/>
                <w:lang w:eastAsia="zh-TW"/>
              </w:rPr>
              <w:t>身體功能（例如體力、體適能）重要</w:t>
            </w:r>
          </w:p>
          <w:p w14:paraId="20D1FCB1" w14:textId="77777777" w:rsidR="001B2150" w:rsidRDefault="00000000">
            <w:pPr>
              <w:spacing w:after="60" w:line="247" w:lineRule="auto"/>
              <w:rPr>
                <w:lang w:eastAsia="zh-TW"/>
              </w:rPr>
            </w:pPr>
            <w:r>
              <w:rPr>
                <w:color w:val="222222"/>
                <w:sz w:val="16"/>
                <w:lang w:eastAsia="zh-TW"/>
              </w:rPr>
              <w:t>肌肉骨骼健康（例如疼痛）重要</w:t>
            </w:r>
          </w:p>
          <w:p w14:paraId="32D7E82B" w14:textId="77777777" w:rsidR="001B2150" w:rsidRDefault="00000000">
            <w:pPr>
              <w:spacing w:after="60" w:line="247" w:lineRule="auto"/>
              <w:rPr>
                <w:lang w:eastAsia="zh-TW"/>
              </w:rPr>
            </w:pPr>
            <w:r>
              <w:rPr>
                <w:color w:val="222222"/>
                <w:sz w:val="16"/>
                <w:lang w:eastAsia="zh-TW"/>
              </w:rPr>
              <w:t>睡眠時間與品質 重要</w:t>
            </w:r>
          </w:p>
          <w:p w14:paraId="1FF2999B" w14:textId="77777777" w:rsidR="001B2150" w:rsidRDefault="00000000">
            <w:pPr>
              <w:spacing w:after="60" w:line="247" w:lineRule="auto"/>
              <w:rPr>
                <w:lang w:eastAsia="zh-TW"/>
              </w:rPr>
            </w:pPr>
            <w:r>
              <w:rPr>
                <w:color w:val="222222"/>
                <w:sz w:val="16"/>
                <w:lang w:eastAsia="zh-TW"/>
              </w:rPr>
              <w:t>健康相關生活品質 重要</w:t>
            </w:r>
          </w:p>
          <w:p w14:paraId="38FB9CEF" w14:textId="77777777" w:rsidR="001B2150" w:rsidRDefault="00000000">
            <w:pPr>
              <w:spacing w:after="60" w:line="247" w:lineRule="auto"/>
              <w:rPr>
                <w:lang w:eastAsia="zh-TW"/>
              </w:rPr>
            </w:pPr>
            <w:r>
              <w:rPr>
                <w:color w:val="222222"/>
                <w:sz w:val="16"/>
                <w:lang w:eastAsia="zh-TW"/>
              </w:rPr>
              <w:t>找到的證據</w:t>
            </w:r>
          </w:p>
          <w:p w14:paraId="27C05D8F" w14:textId="77777777" w:rsidR="001B2150" w:rsidRDefault="00000000">
            <w:pPr>
              <w:spacing w:after="60" w:line="247" w:lineRule="auto"/>
            </w:pPr>
            <w:r>
              <w:rPr>
                <w:color w:val="222222"/>
                <w:sz w:val="16"/>
                <w:lang w:eastAsia="zh-TW"/>
              </w:rPr>
              <w:t>最初找到二十二項研究（2017 至 2019 年發表），探討成人久坐行為與健康相關結果的關聯（1-22）。其後因研究設計或暴露超出範圍，排除五篇回顧，不再進一步評估。</w:t>
            </w:r>
            <w:r>
              <w:rPr>
                <w:color w:val="222222"/>
                <w:sz w:val="16"/>
              </w:rPr>
              <w:t xml:space="preserve">表 B2.1 </w:t>
            </w:r>
            <w:proofErr w:type="spellStart"/>
            <w:r>
              <w:rPr>
                <w:color w:val="222222"/>
                <w:sz w:val="16"/>
              </w:rPr>
              <w:t>列出被排除的回顧及其排除原因</w:t>
            </w:r>
            <w:proofErr w:type="spellEnd"/>
            <w:r>
              <w:rPr>
                <w:color w:val="222222"/>
                <w:sz w:val="16"/>
              </w:rPr>
              <w:t>。</w:t>
            </w:r>
          </w:p>
          <w:p w14:paraId="19D1FD89" w14:textId="77777777" w:rsidR="001B2150" w:rsidRDefault="00000000">
            <w:pPr>
              <w:spacing w:after="60" w:line="247" w:lineRule="auto"/>
            </w:pPr>
            <w:r>
              <w:rPr>
                <w:color w:val="222222"/>
                <w:sz w:val="16"/>
              </w:rPr>
              <w:t>表 B2.1。</w:t>
            </w:r>
          </w:p>
        </w:tc>
      </w:tr>
    </w:tbl>
    <w:p w14:paraId="762E8F92" w14:textId="77777777" w:rsidR="001B2150" w:rsidRDefault="001B2150">
      <w:pPr>
        <w:spacing w:after="0"/>
      </w:pPr>
    </w:p>
    <w:tbl>
      <w:tblPr>
        <w:tblW w:w="9360" w:type="dxa"/>
        <w:tblInd w:w="120" w:type="dxa"/>
        <w:tblLayout w:type="fixed"/>
        <w:tblLook w:val="04A0" w:firstRow="1" w:lastRow="0" w:firstColumn="1" w:lastColumn="0" w:noHBand="0" w:noVBand="1"/>
      </w:tblPr>
      <w:tblGrid>
        <w:gridCol w:w="9360"/>
      </w:tblGrid>
      <w:tr w:rsidR="001B2150" w14:paraId="005D13DC" w14:textId="77777777">
        <w:trPr>
          <w:cantSplit/>
        </w:trPr>
        <w:tc>
          <w:tcPr>
            <w:tcW w:w="9360" w:type="dxa"/>
            <w:shd w:val="clear" w:color="auto" w:fill="E8EEF5"/>
            <w:tcMar>
              <w:top w:w="100" w:type="dxa"/>
              <w:left w:w="130" w:type="dxa"/>
              <w:bottom w:w="100" w:type="dxa"/>
              <w:right w:w="130" w:type="dxa"/>
            </w:tcMar>
            <w:vAlign w:val="center"/>
          </w:tcPr>
          <w:p w14:paraId="7346DB6F" w14:textId="77777777" w:rsidR="001B2150" w:rsidRDefault="00000000">
            <w:pPr>
              <w:spacing w:after="0"/>
            </w:pPr>
            <w:r>
              <w:rPr>
                <w:b/>
                <w:color w:val="17365D"/>
                <w:sz w:val="18"/>
              </w:rPr>
              <w:t>候選段落 B｜who-physical-activity-2020｜第 28 頁｜中文便利譯文</w:t>
            </w:r>
          </w:p>
        </w:tc>
      </w:tr>
      <w:tr w:rsidR="001B2150" w14:paraId="5A38D44B" w14:textId="77777777">
        <w:tc>
          <w:tcPr>
            <w:tcW w:w="9360" w:type="dxa"/>
            <w:shd w:val="clear" w:color="auto" w:fill="F7F9FC"/>
            <w:tcMar>
              <w:top w:w="100" w:type="dxa"/>
              <w:left w:w="130" w:type="dxa"/>
              <w:bottom w:w="100" w:type="dxa"/>
              <w:right w:w="130" w:type="dxa"/>
            </w:tcMar>
            <w:vAlign w:val="center"/>
          </w:tcPr>
          <w:p w14:paraId="0DCF8D02" w14:textId="77777777" w:rsidR="001B2150" w:rsidRDefault="00000000">
            <w:pPr>
              <w:spacing w:after="60" w:line="247" w:lineRule="auto"/>
              <w:rPr>
                <w:lang w:eastAsia="zh-TW"/>
              </w:rPr>
            </w:pPr>
            <w:r>
              <w:rPr>
                <w:color w:val="222222"/>
                <w:sz w:val="16"/>
                <w:lang w:eastAsia="zh-TW"/>
              </w:rPr>
              <w:t>-相關結果？</w:t>
            </w:r>
          </w:p>
          <w:p w14:paraId="6E612E09" w14:textId="77777777" w:rsidR="001B2150" w:rsidRDefault="00000000">
            <w:pPr>
              <w:spacing w:after="60" w:line="247" w:lineRule="auto"/>
              <w:rPr>
                <w:lang w:eastAsia="zh-TW"/>
              </w:rPr>
            </w:pPr>
            <w:r>
              <w:rPr>
                <w:color w:val="222222"/>
                <w:sz w:val="16"/>
                <w:lang w:eastAsia="zh-TW"/>
              </w:rPr>
              <w:lastRenderedPageBreak/>
              <w:t>b. 是否存在劑量反應關聯（中斷的總量、頻率、持續時間與強度）？</w:t>
            </w:r>
          </w:p>
          <w:p w14:paraId="21301334" w14:textId="77777777" w:rsidR="001B2150" w:rsidRDefault="00000000">
            <w:pPr>
              <w:spacing w:after="60" w:line="247" w:lineRule="auto"/>
              <w:rPr>
                <w:lang w:eastAsia="zh-TW"/>
              </w:rPr>
            </w:pPr>
            <w:r>
              <w:rPr>
                <w:color w:val="222222"/>
                <w:sz w:val="16"/>
                <w:lang w:eastAsia="zh-TW"/>
              </w:rPr>
              <w:t>c. 關聯是否因久坐行為的類型與領域而異？</w:t>
            </w:r>
          </w:p>
          <w:p w14:paraId="4C5D6837" w14:textId="77777777" w:rsidR="001B2150" w:rsidRDefault="00000000">
            <w:pPr>
              <w:spacing w:after="60" w:line="247" w:lineRule="auto"/>
              <w:rPr>
                <w:lang w:eastAsia="zh-TW"/>
              </w:rPr>
            </w:pPr>
            <w:r>
              <w:rPr>
                <w:color w:val="222222"/>
                <w:sz w:val="16"/>
                <w:lang w:eastAsia="zh-TW"/>
              </w:rPr>
              <w:t>d. 僅限成人：身體活動是否會修飾久坐行為對死亡的影響？</w:t>
            </w:r>
          </w:p>
          <w:p w14:paraId="3673D3E8" w14:textId="77777777" w:rsidR="001B2150" w:rsidRDefault="00000000">
            <w:pPr>
              <w:spacing w:after="60" w:line="247" w:lineRule="auto"/>
              <w:rPr>
                <w:lang w:eastAsia="zh-TW"/>
              </w:rPr>
            </w:pPr>
            <w:r>
              <w:rPr>
                <w:color w:val="222222"/>
                <w:sz w:val="16"/>
                <w:lang w:eastAsia="zh-TW"/>
              </w:rPr>
              <w:t>對每個族群（P），暴露（E）為身體活動的總量、持續時間、頻率或強度較大；比較（C）則為沒有身體活動，或身體活動的總量、頻率、強度或持續時間較低。每個族群的關鍵與重要結果彙整於表 1，各 PI/ECO 問題的詳細資訊則見網路附錄：證據概況的相關章節。</w:t>
            </w:r>
          </w:p>
          <w:p w14:paraId="14954187" w14:textId="77777777" w:rsidR="001B2150" w:rsidRDefault="00000000">
            <w:pPr>
              <w:spacing w:after="60" w:line="247" w:lineRule="auto"/>
            </w:pPr>
            <w:proofErr w:type="spellStart"/>
            <w:r>
              <w:rPr>
                <w:color w:val="222222"/>
                <w:sz w:val="16"/>
              </w:rPr>
              <w:t>方法</w:t>
            </w:r>
            <w:proofErr w:type="spellEnd"/>
          </w:p>
          <w:p w14:paraId="3CFF8E24" w14:textId="77777777" w:rsidR="001B2150" w:rsidRDefault="00000000">
            <w:pPr>
              <w:spacing w:after="60" w:line="247" w:lineRule="auto"/>
            </w:pPr>
            <w:r>
              <w:rPr>
                <w:color w:val="222222"/>
                <w:sz w:val="16"/>
              </w:rPr>
              <w:t>可於線上取得：https://apps.who.int/iris/bitstream/handle/10665/336657/9789240015111-eng.pdf</w:t>
            </w:r>
          </w:p>
          <w:p w14:paraId="32FCDA77" w14:textId="77777777" w:rsidR="001B2150" w:rsidRDefault="00000000">
            <w:pPr>
              <w:spacing w:after="60" w:line="247" w:lineRule="auto"/>
              <w:rPr>
                <w:lang w:eastAsia="zh-TW"/>
              </w:rPr>
            </w:pPr>
            <w:r>
              <w:rPr>
                <w:color w:val="222222"/>
                <w:sz w:val="16"/>
                <w:lang w:eastAsia="zh-TW"/>
              </w:rPr>
              <w:t>18</w:t>
            </w:r>
          </w:p>
          <w:p w14:paraId="2955C379" w14:textId="77777777" w:rsidR="001B2150" w:rsidRDefault="00000000">
            <w:pPr>
              <w:spacing w:after="60" w:line="247" w:lineRule="auto"/>
              <w:rPr>
                <w:lang w:eastAsia="zh-TW"/>
              </w:rPr>
            </w:pPr>
            <w:r>
              <w:rPr>
                <w:color w:val="222222"/>
                <w:sz w:val="16"/>
                <w:lang w:eastAsia="zh-TW"/>
              </w:rPr>
              <w:t>WHO 身體活動與久坐行為指南</w:t>
            </w:r>
          </w:p>
        </w:tc>
      </w:tr>
    </w:tbl>
    <w:p w14:paraId="51352B32" w14:textId="77777777" w:rsidR="001B2150" w:rsidRDefault="001B2150">
      <w:pPr>
        <w:spacing w:after="0"/>
        <w:rPr>
          <w:lang w:eastAsia="zh-TW"/>
        </w:rPr>
      </w:pPr>
    </w:p>
    <w:p w14:paraId="7FC6F0DB" w14:textId="77777777" w:rsidR="001B2150" w:rsidRDefault="00000000">
      <w:pPr>
        <w:keepNext/>
        <w:spacing w:before="60" w:after="60"/>
      </w:pPr>
      <w:proofErr w:type="spellStart"/>
      <w:r>
        <w:rPr>
          <w:b/>
          <w:color w:val="2E74B5"/>
        </w:rPr>
        <w:t>您的評估</w:t>
      </w:r>
      <w:proofErr w:type="spellEnd"/>
    </w:p>
    <w:tbl>
      <w:tblPr>
        <w:tblW w:w="9360" w:type="dxa"/>
        <w:tblInd w:w="120" w:type="dxa"/>
        <w:tblLayout w:type="fixed"/>
        <w:tblLook w:val="04A0" w:firstRow="1" w:lastRow="0" w:firstColumn="1" w:lastColumn="0" w:noHBand="0" w:noVBand="1"/>
      </w:tblPr>
      <w:tblGrid>
        <w:gridCol w:w="2600"/>
        <w:gridCol w:w="6760"/>
      </w:tblGrid>
      <w:tr w:rsidR="001B2150" w14:paraId="596A25FE" w14:textId="77777777">
        <w:trPr>
          <w:cantSplit/>
        </w:trPr>
        <w:tc>
          <w:tcPr>
            <w:tcW w:w="2600" w:type="dxa"/>
            <w:shd w:val="clear" w:color="auto" w:fill="F2F4F7"/>
            <w:tcMar>
              <w:top w:w="100" w:type="dxa"/>
              <w:left w:w="130" w:type="dxa"/>
              <w:bottom w:w="100" w:type="dxa"/>
              <w:right w:w="130" w:type="dxa"/>
            </w:tcMar>
            <w:vAlign w:val="center"/>
          </w:tcPr>
          <w:p w14:paraId="0E12FDA5"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09994EA1"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01D16AAF" w14:textId="77777777">
        <w:trPr>
          <w:cantSplit/>
        </w:trPr>
        <w:tc>
          <w:tcPr>
            <w:tcW w:w="2600" w:type="dxa"/>
            <w:shd w:val="clear" w:color="auto" w:fill="F2F4F7"/>
            <w:tcMar>
              <w:top w:w="100" w:type="dxa"/>
              <w:left w:w="130" w:type="dxa"/>
              <w:bottom w:w="100" w:type="dxa"/>
              <w:right w:w="130" w:type="dxa"/>
            </w:tcMar>
            <w:vAlign w:val="center"/>
          </w:tcPr>
          <w:p w14:paraId="58406141"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38DFEE9A"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4F51202F" w14:textId="77777777">
        <w:trPr>
          <w:cantSplit/>
        </w:trPr>
        <w:tc>
          <w:tcPr>
            <w:tcW w:w="2600" w:type="dxa"/>
            <w:shd w:val="clear" w:color="auto" w:fill="F2F4F7"/>
            <w:tcMar>
              <w:top w:w="100" w:type="dxa"/>
              <w:left w:w="130" w:type="dxa"/>
              <w:bottom w:w="100" w:type="dxa"/>
              <w:right w:w="130" w:type="dxa"/>
            </w:tcMar>
            <w:vAlign w:val="center"/>
          </w:tcPr>
          <w:p w14:paraId="59F65BCB"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5B2C58A2"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2DBF5369" w14:textId="77777777">
        <w:trPr>
          <w:cantSplit/>
        </w:trPr>
        <w:tc>
          <w:tcPr>
            <w:tcW w:w="2600" w:type="dxa"/>
            <w:shd w:val="clear" w:color="auto" w:fill="F2F4F7"/>
            <w:tcMar>
              <w:top w:w="100" w:type="dxa"/>
              <w:left w:w="130" w:type="dxa"/>
              <w:bottom w:w="100" w:type="dxa"/>
              <w:right w:w="130" w:type="dxa"/>
            </w:tcMar>
            <w:vAlign w:val="center"/>
          </w:tcPr>
          <w:p w14:paraId="764C8309"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704BF9E9"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34710B12" w14:textId="77777777">
        <w:trPr>
          <w:cantSplit/>
        </w:trPr>
        <w:tc>
          <w:tcPr>
            <w:tcW w:w="2600" w:type="dxa"/>
            <w:shd w:val="clear" w:color="auto" w:fill="F2F4F7"/>
            <w:tcMar>
              <w:top w:w="100" w:type="dxa"/>
              <w:left w:w="130" w:type="dxa"/>
              <w:bottom w:w="100" w:type="dxa"/>
              <w:right w:w="130" w:type="dxa"/>
            </w:tcMar>
            <w:vAlign w:val="center"/>
          </w:tcPr>
          <w:p w14:paraId="1FEFAF0D"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491B3946"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52125DC7" w14:textId="77777777">
        <w:trPr>
          <w:cantSplit/>
        </w:trPr>
        <w:tc>
          <w:tcPr>
            <w:tcW w:w="2600" w:type="dxa"/>
            <w:shd w:val="clear" w:color="auto" w:fill="F2F4F7"/>
            <w:tcMar>
              <w:top w:w="100" w:type="dxa"/>
              <w:left w:w="130" w:type="dxa"/>
              <w:bottom w:w="100" w:type="dxa"/>
              <w:right w:w="130" w:type="dxa"/>
            </w:tcMar>
            <w:vAlign w:val="center"/>
          </w:tcPr>
          <w:p w14:paraId="6FC286CE"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14BA81CD"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52AE98B7" w14:textId="77777777">
        <w:trPr>
          <w:cantSplit/>
        </w:trPr>
        <w:tc>
          <w:tcPr>
            <w:tcW w:w="2600" w:type="dxa"/>
            <w:shd w:val="clear" w:color="auto" w:fill="F2F4F7"/>
            <w:tcMar>
              <w:top w:w="100" w:type="dxa"/>
              <w:left w:w="130" w:type="dxa"/>
              <w:bottom w:w="100" w:type="dxa"/>
              <w:right w:w="130" w:type="dxa"/>
            </w:tcMar>
            <w:vAlign w:val="center"/>
          </w:tcPr>
          <w:p w14:paraId="25A48000"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32CF3846"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0F2582AB"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3DA942EA" w14:textId="77777777">
        <w:tc>
          <w:tcPr>
            <w:tcW w:w="9360" w:type="dxa"/>
            <w:shd w:val="clear" w:color="auto" w:fill="17365D"/>
            <w:tcMar>
              <w:top w:w="100" w:type="dxa"/>
              <w:left w:w="130" w:type="dxa"/>
              <w:bottom w:w="100" w:type="dxa"/>
              <w:right w:w="130" w:type="dxa"/>
            </w:tcMar>
            <w:vAlign w:val="center"/>
          </w:tcPr>
          <w:p w14:paraId="2D1299F6" w14:textId="77777777" w:rsidR="001B2150" w:rsidRDefault="00000000">
            <w:pPr>
              <w:spacing w:after="0"/>
            </w:pPr>
            <w:r>
              <w:rPr>
                <w:b/>
                <w:color w:val="FFFFFF"/>
                <w:sz w:val="24"/>
              </w:rPr>
              <w:lastRenderedPageBreak/>
              <w:t xml:space="preserve">第 17 </w:t>
            </w:r>
            <w:proofErr w:type="spellStart"/>
            <w:r>
              <w:rPr>
                <w:b/>
                <w:color w:val="FFFFFF"/>
                <w:sz w:val="24"/>
              </w:rPr>
              <w:t>題／共</w:t>
            </w:r>
            <w:proofErr w:type="spellEnd"/>
            <w:r>
              <w:rPr>
                <w:b/>
                <w:color w:val="FFFFFF"/>
                <w:sz w:val="24"/>
              </w:rPr>
              <w:t xml:space="preserve"> 32 題</w:t>
            </w:r>
          </w:p>
        </w:tc>
      </w:tr>
    </w:tbl>
    <w:p w14:paraId="2178EEF7"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00BD477F" w14:textId="77777777">
        <w:trPr>
          <w:cantSplit/>
        </w:trPr>
        <w:tc>
          <w:tcPr>
            <w:tcW w:w="9360" w:type="dxa"/>
            <w:shd w:val="clear" w:color="auto" w:fill="E8EEF5"/>
            <w:tcMar>
              <w:top w:w="100" w:type="dxa"/>
              <w:left w:w="130" w:type="dxa"/>
              <w:bottom w:w="100" w:type="dxa"/>
              <w:right w:w="130" w:type="dxa"/>
            </w:tcMar>
            <w:vAlign w:val="center"/>
          </w:tcPr>
          <w:p w14:paraId="3774390C" w14:textId="77777777" w:rsidR="001B2150" w:rsidRDefault="00000000">
            <w:pPr>
              <w:spacing w:after="0"/>
              <w:rPr>
                <w:lang w:eastAsia="zh-TW"/>
              </w:rPr>
            </w:pPr>
            <w:r>
              <w:rPr>
                <w:b/>
                <w:color w:val="17365D"/>
                <w:sz w:val="22"/>
                <w:lang w:eastAsia="zh-TW"/>
              </w:rPr>
              <w:t>使用低鈉鹽替代品時，應同時提供哪些安全性證據？</w:t>
            </w:r>
          </w:p>
        </w:tc>
      </w:tr>
    </w:tbl>
    <w:p w14:paraId="786C8735"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74C281CE" w14:textId="77777777">
        <w:trPr>
          <w:cantSplit/>
        </w:trPr>
        <w:tc>
          <w:tcPr>
            <w:tcW w:w="9360" w:type="dxa"/>
            <w:shd w:val="clear" w:color="auto" w:fill="E8EEF5"/>
            <w:tcMar>
              <w:top w:w="100" w:type="dxa"/>
              <w:left w:w="130" w:type="dxa"/>
              <w:bottom w:w="100" w:type="dxa"/>
              <w:right w:w="130" w:type="dxa"/>
            </w:tcMar>
            <w:vAlign w:val="center"/>
          </w:tcPr>
          <w:p w14:paraId="768C05AC" w14:textId="77777777" w:rsidR="001B2150" w:rsidRDefault="00000000">
            <w:pPr>
              <w:spacing w:after="0"/>
            </w:pPr>
            <w:proofErr w:type="spellStart"/>
            <w:r>
              <w:rPr>
                <w:b/>
                <w:color w:val="17365D"/>
                <w:sz w:val="18"/>
              </w:rPr>
              <w:t>候選段落</w:t>
            </w:r>
            <w:proofErr w:type="spellEnd"/>
            <w:r>
              <w:rPr>
                <w:b/>
                <w:color w:val="17365D"/>
                <w:sz w:val="18"/>
              </w:rPr>
              <w:t xml:space="preserve"> A｜who-lsss-2025｜第 31 </w:t>
            </w:r>
            <w:proofErr w:type="spellStart"/>
            <w:r>
              <w:rPr>
                <w:b/>
                <w:color w:val="17365D"/>
                <w:sz w:val="18"/>
              </w:rPr>
              <w:t>頁｜中文便利譯文</w:t>
            </w:r>
            <w:proofErr w:type="spellEnd"/>
          </w:p>
        </w:tc>
      </w:tr>
      <w:tr w:rsidR="001B2150" w14:paraId="062C464C" w14:textId="77777777">
        <w:tc>
          <w:tcPr>
            <w:tcW w:w="9360" w:type="dxa"/>
            <w:shd w:val="clear" w:color="auto" w:fill="F7F9FC"/>
            <w:tcMar>
              <w:top w:w="100" w:type="dxa"/>
              <w:left w:w="130" w:type="dxa"/>
              <w:bottom w:w="100" w:type="dxa"/>
              <w:right w:w="130" w:type="dxa"/>
            </w:tcMar>
            <w:vAlign w:val="center"/>
          </w:tcPr>
          <w:p w14:paraId="64FAB272" w14:textId="77777777" w:rsidR="001B2150" w:rsidRDefault="00000000">
            <w:pPr>
              <w:spacing w:after="60" w:line="247" w:lineRule="auto"/>
              <w:rPr>
                <w:lang w:eastAsia="zh-TW"/>
              </w:rPr>
            </w:pPr>
            <w:r>
              <w:rPr>
                <w:color w:val="222222"/>
                <w:sz w:val="16"/>
                <w:lang w:eastAsia="zh-TW"/>
              </w:rPr>
              <w:t>食用含 LSSS 麵包組，以及食用一般鹽麵包組在單一叢集 RCT 的 4 個月追蹤中，24 h 鉀減少 5.7 mmol（223 mg）。比較兩組的 MD 為 4.10 mmol（160 mg）鉀/24 h（95% CI −5.13 至 13.33 mmol/24 h，或 −201 至 521 mg/24 h，92 名參與者，一項 RCT）。</w:t>
            </w:r>
          </w:p>
          <w:p w14:paraId="009CADF0" w14:textId="77777777" w:rsidR="001B2150" w:rsidRDefault="00000000">
            <w:pPr>
              <w:spacing w:after="60" w:line="247" w:lineRule="auto"/>
              <w:rPr>
                <w:lang w:eastAsia="zh-TW"/>
              </w:rPr>
            </w:pPr>
            <w:r>
              <w:rPr>
                <w:color w:val="222222"/>
                <w:sz w:val="16"/>
                <w:lang w:eastAsia="zh-TW"/>
              </w:rPr>
              <w:t>孕婦</w:t>
            </w:r>
          </w:p>
          <w:p w14:paraId="15C98098" w14:textId="77777777" w:rsidR="001B2150" w:rsidRDefault="00000000">
            <w:pPr>
              <w:spacing w:after="60" w:line="247" w:lineRule="auto"/>
              <w:rPr>
                <w:lang w:eastAsia="zh-TW"/>
              </w:rPr>
            </w:pPr>
            <w:r>
              <w:rPr>
                <w:color w:val="222222"/>
                <w:sz w:val="16"/>
                <w:lang w:eastAsia="zh-TW"/>
              </w:rPr>
              <w:t>未找到符合資格的孕婦研究。</w:t>
            </w:r>
          </w:p>
          <w:p w14:paraId="6E5707BB" w14:textId="77777777" w:rsidR="001B2150" w:rsidRDefault="00000000">
            <w:pPr>
              <w:spacing w:after="60" w:line="247" w:lineRule="auto"/>
              <w:rPr>
                <w:lang w:eastAsia="zh-TW"/>
              </w:rPr>
            </w:pPr>
            <w:r>
              <w:rPr>
                <w:color w:val="222222"/>
                <w:sz w:val="16"/>
                <w:lang w:eastAsia="zh-TW"/>
              </w:rPr>
              <w:t>證據解讀</w:t>
            </w:r>
          </w:p>
          <w:p w14:paraId="1BD08556" w14:textId="77777777" w:rsidR="001B2150" w:rsidRDefault="00000000">
            <w:pPr>
              <w:spacing w:after="60" w:line="247" w:lineRule="auto"/>
              <w:rPr>
                <w:lang w:eastAsia="zh-TW"/>
              </w:rPr>
            </w:pPr>
            <w:r>
              <w:rPr>
                <w:color w:val="222222"/>
                <w:sz w:val="16"/>
                <w:lang w:eastAsia="zh-TW"/>
              </w:rPr>
              <w:t>在解讀系統性回顧結果時提出若干觀察，其中部分直接以回顧資料為據，另一些則由有助於建立建議脈絡的背景問題與資訊支持（17）。摘要如下。</w:t>
            </w:r>
          </w:p>
          <w:p w14:paraId="299801CB" w14:textId="77777777" w:rsidR="001B2150" w:rsidRDefault="00000000">
            <w:pPr>
              <w:spacing w:after="60" w:line="247" w:lineRule="auto"/>
              <w:rPr>
                <w:lang w:eastAsia="zh-TW"/>
              </w:rPr>
            </w:pPr>
            <w:r>
              <w:rPr>
                <w:color w:val="222222"/>
                <w:sz w:val="16"/>
                <w:lang w:eastAsia="zh-TW"/>
              </w:rPr>
              <w:t>1. RCT 使用不同類型的 LSSS</w:t>
            </w:r>
          </w:p>
          <w:p w14:paraId="4789A283" w14:textId="77777777" w:rsidR="001B2150" w:rsidRDefault="00000000">
            <w:pPr>
              <w:spacing w:after="60" w:line="247" w:lineRule="auto"/>
              <w:rPr>
                <w:lang w:eastAsia="zh-TW"/>
              </w:rPr>
            </w:pPr>
            <w:r>
              <w:rPr>
                <w:color w:val="222222"/>
                <w:sz w:val="16"/>
                <w:lang w:eastAsia="zh-TW"/>
              </w:rPr>
              <w:t>系統性回顧納入的多數試驗（26 項中的 23 項）探討含鉀 LSSS 的效果。由於無法對未以鉀取代鈉的 LSSS 之效果與安全性得出確切結論，本指南建議適用於含 KCl 的 LSSS。不同 LSSS 組成的效果與安全性可能不同。含鉀 LSSS 的 NaCl 與 KCl 含量範圍分別為 41% 至 75% 及 19% 至 50%。針對若干結果，依 KCl 比例將 LSSS 類型分組：≥30% KCl、&lt;30% KCl、未知及不含鉀 LSSS。亞組分析顯示平均效果無差異，但本系統性回顧的亞組分析結果可能並非全都足夠穩健，應審慎解讀。</w:t>
            </w:r>
          </w:p>
        </w:tc>
      </w:tr>
    </w:tbl>
    <w:p w14:paraId="6B9188C1"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0F3B8DDE" w14:textId="77777777">
        <w:trPr>
          <w:cantSplit/>
        </w:trPr>
        <w:tc>
          <w:tcPr>
            <w:tcW w:w="9360" w:type="dxa"/>
            <w:shd w:val="clear" w:color="auto" w:fill="E8EEF5"/>
            <w:tcMar>
              <w:top w:w="100" w:type="dxa"/>
              <w:left w:w="130" w:type="dxa"/>
              <w:bottom w:w="100" w:type="dxa"/>
              <w:right w:w="130" w:type="dxa"/>
            </w:tcMar>
            <w:vAlign w:val="center"/>
          </w:tcPr>
          <w:p w14:paraId="49384854" w14:textId="77777777" w:rsidR="001B2150" w:rsidRDefault="00000000">
            <w:pPr>
              <w:spacing w:after="0"/>
            </w:pPr>
            <w:proofErr w:type="spellStart"/>
            <w:r>
              <w:rPr>
                <w:b/>
                <w:color w:val="17365D"/>
                <w:sz w:val="18"/>
              </w:rPr>
              <w:t>候選段落</w:t>
            </w:r>
            <w:proofErr w:type="spellEnd"/>
            <w:r>
              <w:rPr>
                <w:b/>
                <w:color w:val="17365D"/>
                <w:sz w:val="18"/>
              </w:rPr>
              <w:t xml:space="preserve"> B｜who-sodium-2012｜第 22 </w:t>
            </w:r>
            <w:proofErr w:type="spellStart"/>
            <w:r>
              <w:rPr>
                <w:b/>
                <w:color w:val="17365D"/>
                <w:sz w:val="18"/>
              </w:rPr>
              <w:t>頁｜中文便利譯文</w:t>
            </w:r>
            <w:proofErr w:type="spellEnd"/>
          </w:p>
        </w:tc>
      </w:tr>
      <w:tr w:rsidR="001B2150" w14:paraId="2B356647" w14:textId="77777777">
        <w:tc>
          <w:tcPr>
            <w:tcW w:w="9360" w:type="dxa"/>
            <w:shd w:val="clear" w:color="auto" w:fill="F7F9FC"/>
            <w:tcMar>
              <w:top w:w="100" w:type="dxa"/>
              <w:left w:w="130" w:type="dxa"/>
              <w:bottom w:w="100" w:type="dxa"/>
              <w:right w:w="130" w:type="dxa"/>
            </w:tcMar>
            <w:vAlign w:val="center"/>
          </w:tcPr>
          <w:p w14:paraId="7ABE3ED5" w14:textId="77777777" w:rsidR="001B2150" w:rsidRDefault="00000000">
            <w:pPr>
              <w:spacing w:after="60" w:line="247" w:lineRule="auto"/>
              <w:rPr>
                <w:lang w:eastAsia="zh-TW"/>
              </w:rPr>
            </w:pPr>
            <w:r>
              <w:rPr>
                <w:color w:val="222222"/>
                <w:sz w:val="16"/>
                <w:lang w:eastAsia="zh-TW"/>
              </w:rPr>
              <w:t>WHO｜成人與兒童鈉攝取指南 14</w:t>
            </w:r>
          </w:p>
          <w:p w14:paraId="6F7D72A1" w14:textId="77777777" w:rsidR="001B2150" w:rsidRDefault="00000000">
            <w:pPr>
              <w:spacing w:after="60" w:line="247" w:lineRule="auto"/>
              <w:rPr>
                <w:lang w:eastAsia="zh-TW"/>
              </w:rPr>
            </w:pPr>
            <w:r>
              <w:rPr>
                <w:color w:val="222222"/>
                <w:sz w:val="16"/>
                <w:lang w:eastAsia="zh-TW"/>
              </w:rPr>
              <w:t>成人的潛在不良影響</w:t>
            </w:r>
          </w:p>
          <w:p w14:paraId="3AA37111" w14:textId="77777777" w:rsidR="001B2150" w:rsidRDefault="00000000">
            <w:pPr>
              <w:spacing w:after="60" w:line="247" w:lineRule="auto"/>
              <w:rPr>
                <w:lang w:eastAsia="zh-TW"/>
              </w:rPr>
            </w:pPr>
            <w:r>
              <w:rPr>
                <w:color w:val="222222"/>
                <w:sz w:val="16"/>
                <w:lang w:eastAsia="zh-TW"/>
              </w:rPr>
              <w:t>有些研究人員報告，降低鈉可能對血脂濃度造成不良影響（亦即總膽固醇、低密度脂蛋白 [LDL] 膽固醇及三酸甘油酯升高，高密度脂蛋白 [HDL] 膽固醇降低）、兒茶酚胺濃度或腎功能。為處理降低鈉可能造成這類不良影響的疑慮，WHO 在 RCT 系統性回顧中納入報告這些結果的研究（49）。十五項研究報告總膽固醇、LDL、HDL 或三酸甘油酯濃度；所有研究持續 1–2 個月。11 項試驗、15 個比較的統合分析顯示，總膽固醇濃度出現未達顯著的 0.02 mmol/L 上升（95%CI：−0.03, 0.07）（證據品質高）。另四項研究未提供數值資料，但報告減鈉組與一般或較高鈉組的總膽固醇濃度沒有統計顯著差異，與降低鈉不影響總膽固醇濃度一致。九項研究、11 個比較的統合分析顯示，相較於一般攝取量，降低鈉造成 HDL 輕微、但無生理重要性的 0.01 mmol/L 下降（95% CI：0.00, 0.03）（證據品質中等）。六項研究、八個比較的統合分析顯示，LDL 出現未達顯著的 0.03 mmol/L 上升（95% CI：−0.02, 0.08）（證據品質高）。</w:t>
            </w:r>
          </w:p>
        </w:tc>
      </w:tr>
    </w:tbl>
    <w:p w14:paraId="3AA1881C" w14:textId="77777777" w:rsidR="001B2150" w:rsidRDefault="001B2150">
      <w:pPr>
        <w:spacing w:after="0"/>
        <w:rPr>
          <w:lang w:eastAsia="zh-TW"/>
        </w:rPr>
      </w:pPr>
    </w:p>
    <w:p w14:paraId="61EF7D9A" w14:textId="77777777" w:rsidR="001B2150" w:rsidRDefault="00000000">
      <w:pPr>
        <w:keepNext/>
        <w:spacing w:before="60" w:after="60"/>
      </w:pPr>
      <w:proofErr w:type="spellStart"/>
      <w:r>
        <w:rPr>
          <w:b/>
          <w:color w:val="2E74B5"/>
        </w:rPr>
        <w:lastRenderedPageBreak/>
        <w:t>您的評估</w:t>
      </w:r>
      <w:proofErr w:type="spellEnd"/>
    </w:p>
    <w:tbl>
      <w:tblPr>
        <w:tblW w:w="9360" w:type="dxa"/>
        <w:tblInd w:w="120" w:type="dxa"/>
        <w:tblLayout w:type="fixed"/>
        <w:tblLook w:val="04A0" w:firstRow="1" w:lastRow="0" w:firstColumn="1" w:lastColumn="0" w:noHBand="0" w:noVBand="1"/>
      </w:tblPr>
      <w:tblGrid>
        <w:gridCol w:w="2600"/>
        <w:gridCol w:w="6760"/>
      </w:tblGrid>
      <w:tr w:rsidR="001B2150" w14:paraId="3B1DF19D" w14:textId="77777777">
        <w:trPr>
          <w:cantSplit/>
        </w:trPr>
        <w:tc>
          <w:tcPr>
            <w:tcW w:w="2600" w:type="dxa"/>
            <w:shd w:val="clear" w:color="auto" w:fill="F2F4F7"/>
            <w:tcMar>
              <w:top w:w="100" w:type="dxa"/>
              <w:left w:w="130" w:type="dxa"/>
              <w:bottom w:w="100" w:type="dxa"/>
              <w:right w:w="130" w:type="dxa"/>
            </w:tcMar>
            <w:vAlign w:val="center"/>
          </w:tcPr>
          <w:p w14:paraId="3BB25835"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43EECC3C"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7E66E04E" w14:textId="77777777">
        <w:trPr>
          <w:cantSplit/>
        </w:trPr>
        <w:tc>
          <w:tcPr>
            <w:tcW w:w="2600" w:type="dxa"/>
            <w:shd w:val="clear" w:color="auto" w:fill="F2F4F7"/>
            <w:tcMar>
              <w:top w:w="100" w:type="dxa"/>
              <w:left w:w="130" w:type="dxa"/>
              <w:bottom w:w="100" w:type="dxa"/>
              <w:right w:w="130" w:type="dxa"/>
            </w:tcMar>
            <w:vAlign w:val="center"/>
          </w:tcPr>
          <w:p w14:paraId="06CAE962"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316803CF"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4432FEFE" w14:textId="77777777">
        <w:trPr>
          <w:cantSplit/>
        </w:trPr>
        <w:tc>
          <w:tcPr>
            <w:tcW w:w="2600" w:type="dxa"/>
            <w:shd w:val="clear" w:color="auto" w:fill="F2F4F7"/>
            <w:tcMar>
              <w:top w:w="100" w:type="dxa"/>
              <w:left w:w="130" w:type="dxa"/>
              <w:bottom w:w="100" w:type="dxa"/>
              <w:right w:w="130" w:type="dxa"/>
            </w:tcMar>
            <w:vAlign w:val="center"/>
          </w:tcPr>
          <w:p w14:paraId="4BB814CF"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7003286E"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6606565C" w14:textId="77777777">
        <w:trPr>
          <w:cantSplit/>
        </w:trPr>
        <w:tc>
          <w:tcPr>
            <w:tcW w:w="2600" w:type="dxa"/>
            <w:shd w:val="clear" w:color="auto" w:fill="F2F4F7"/>
            <w:tcMar>
              <w:top w:w="100" w:type="dxa"/>
              <w:left w:w="130" w:type="dxa"/>
              <w:bottom w:w="100" w:type="dxa"/>
              <w:right w:w="130" w:type="dxa"/>
            </w:tcMar>
            <w:vAlign w:val="center"/>
          </w:tcPr>
          <w:p w14:paraId="736D3A00"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40570923"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54CFEBE8" w14:textId="77777777">
        <w:trPr>
          <w:cantSplit/>
        </w:trPr>
        <w:tc>
          <w:tcPr>
            <w:tcW w:w="2600" w:type="dxa"/>
            <w:shd w:val="clear" w:color="auto" w:fill="F2F4F7"/>
            <w:tcMar>
              <w:top w:w="100" w:type="dxa"/>
              <w:left w:w="130" w:type="dxa"/>
              <w:bottom w:w="100" w:type="dxa"/>
              <w:right w:w="130" w:type="dxa"/>
            </w:tcMar>
            <w:vAlign w:val="center"/>
          </w:tcPr>
          <w:p w14:paraId="1C2BEEAD"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5C7021DC"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69737C48" w14:textId="77777777">
        <w:trPr>
          <w:cantSplit/>
        </w:trPr>
        <w:tc>
          <w:tcPr>
            <w:tcW w:w="2600" w:type="dxa"/>
            <w:shd w:val="clear" w:color="auto" w:fill="F2F4F7"/>
            <w:tcMar>
              <w:top w:w="100" w:type="dxa"/>
              <w:left w:w="130" w:type="dxa"/>
              <w:bottom w:w="100" w:type="dxa"/>
              <w:right w:w="130" w:type="dxa"/>
            </w:tcMar>
            <w:vAlign w:val="center"/>
          </w:tcPr>
          <w:p w14:paraId="479A0E34"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7C1FC272"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103A0F44" w14:textId="77777777">
        <w:trPr>
          <w:cantSplit/>
        </w:trPr>
        <w:tc>
          <w:tcPr>
            <w:tcW w:w="2600" w:type="dxa"/>
            <w:shd w:val="clear" w:color="auto" w:fill="F2F4F7"/>
            <w:tcMar>
              <w:top w:w="100" w:type="dxa"/>
              <w:left w:w="130" w:type="dxa"/>
              <w:bottom w:w="100" w:type="dxa"/>
              <w:right w:w="130" w:type="dxa"/>
            </w:tcMar>
            <w:vAlign w:val="center"/>
          </w:tcPr>
          <w:p w14:paraId="0E73D384"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0C861E03"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1E6863B2"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1F5F09BC" w14:textId="77777777">
        <w:tc>
          <w:tcPr>
            <w:tcW w:w="9360" w:type="dxa"/>
            <w:shd w:val="clear" w:color="auto" w:fill="17365D"/>
            <w:tcMar>
              <w:top w:w="100" w:type="dxa"/>
              <w:left w:w="130" w:type="dxa"/>
              <w:bottom w:w="100" w:type="dxa"/>
              <w:right w:w="130" w:type="dxa"/>
            </w:tcMar>
            <w:vAlign w:val="center"/>
          </w:tcPr>
          <w:p w14:paraId="25C55BCA" w14:textId="77777777" w:rsidR="001B2150" w:rsidRDefault="00000000">
            <w:pPr>
              <w:spacing w:after="0"/>
            </w:pPr>
            <w:r>
              <w:rPr>
                <w:b/>
                <w:color w:val="FFFFFF"/>
                <w:sz w:val="24"/>
              </w:rPr>
              <w:lastRenderedPageBreak/>
              <w:t xml:space="preserve">第 18 </w:t>
            </w:r>
            <w:proofErr w:type="spellStart"/>
            <w:r>
              <w:rPr>
                <w:b/>
                <w:color w:val="FFFFFF"/>
                <w:sz w:val="24"/>
              </w:rPr>
              <w:t>題／共</w:t>
            </w:r>
            <w:proofErr w:type="spellEnd"/>
            <w:r>
              <w:rPr>
                <w:b/>
                <w:color w:val="FFFFFF"/>
                <w:sz w:val="24"/>
              </w:rPr>
              <w:t xml:space="preserve"> 32 題</w:t>
            </w:r>
          </w:p>
        </w:tc>
      </w:tr>
    </w:tbl>
    <w:p w14:paraId="1C05315D"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4DF417F7" w14:textId="77777777">
        <w:trPr>
          <w:cantSplit/>
        </w:trPr>
        <w:tc>
          <w:tcPr>
            <w:tcW w:w="9360" w:type="dxa"/>
            <w:shd w:val="clear" w:color="auto" w:fill="E8EEF5"/>
            <w:tcMar>
              <w:top w:w="100" w:type="dxa"/>
              <w:left w:w="130" w:type="dxa"/>
              <w:bottom w:w="100" w:type="dxa"/>
              <w:right w:w="130" w:type="dxa"/>
            </w:tcMar>
            <w:vAlign w:val="center"/>
          </w:tcPr>
          <w:p w14:paraId="0E437BE1" w14:textId="77777777" w:rsidR="001B2150" w:rsidRDefault="00000000">
            <w:pPr>
              <w:spacing w:after="0"/>
              <w:rPr>
                <w:lang w:eastAsia="zh-TW"/>
              </w:rPr>
            </w:pPr>
            <w:r>
              <w:rPr>
                <w:b/>
                <w:color w:val="17365D"/>
                <w:sz w:val="22"/>
                <w:lang w:eastAsia="zh-TW"/>
              </w:rPr>
              <w:t>針對家庭的減鹽介入措施，有哪些證據限制與可接受性考量？</w:t>
            </w:r>
          </w:p>
        </w:tc>
      </w:tr>
    </w:tbl>
    <w:p w14:paraId="28484589"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5CD05097" w14:textId="77777777">
        <w:trPr>
          <w:cantSplit/>
        </w:trPr>
        <w:tc>
          <w:tcPr>
            <w:tcW w:w="9360" w:type="dxa"/>
            <w:shd w:val="clear" w:color="auto" w:fill="E8EEF5"/>
            <w:tcMar>
              <w:top w:w="100" w:type="dxa"/>
              <w:left w:w="130" w:type="dxa"/>
              <w:bottom w:w="100" w:type="dxa"/>
              <w:right w:w="130" w:type="dxa"/>
            </w:tcMar>
            <w:vAlign w:val="center"/>
          </w:tcPr>
          <w:p w14:paraId="77A05456" w14:textId="77777777" w:rsidR="001B2150" w:rsidRDefault="00000000">
            <w:pPr>
              <w:spacing w:after="0"/>
            </w:pPr>
            <w:proofErr w:type="spellStart"/>
            <w:r>
              <w:rPr>
                <w:b/>
                <w:color w:val="17365D"/>
                <w:sz w:val="18"/>
              </w:rPr>
              <w:t>候選段落</w:t>
            </w:r>
            <w:proofErr w:type="spellEnd"/>
            <w:r>
              <w:rPr>
                <w:b/>
                <w:color w:val="17365D"/>
                <w:sz w:val="18"/>
              </w:rPr>
              <w:t xml:space="preserve"> A｜who-sodium-2012｜第 23 </w:t>
            </w:r>
            <w:proofErr w:type="spellStart"/>
            <w:r>
              <w:rPr>
                <w:b/>
                <w:color w:val="17365D"/>
                <w:sz w:val="18"/>
              </w:rPr>
              <w:t>頁｜中文便利譯文</w:t>
            </w:r>
            <w:proofErr w:type="spellEnd"/>
          </w:p>
        </w:tc>
      </w:tr>
      <w:tr w:rsidR="001B2150" w14:paraId="00A796C5" w14:textId="77777777">
        <w:tc>
          <w:tcPr>
            <w:tcW w:w="9360" w:type="dxa"/>
            <w:shd w:val="clear" w:color="auto" w:fill="F7F9FC"/>
            <w:tcMar>
              <w:top w:w="100" w:type="dxa"/>
              <w:left w:w="130" w:type="dxa"/>
              <w:bottom w:w="100" w:type="dxa"/>
              <w:right w:w="130" w:type="dxa"/>
            </w:tcMar>
            <w:vAlign w:val="center"/>
          </w:tcPr>
          <w:p w14:paraId="3EB099AE" w14:textId="77777777" w:rsidR="001B2150" w:rsidRDefault="00000000">
            <w:pPr>
              <w:spacing w:after="60" w:line="247" w:lineRule="auto"/>
              <w:rPr>
                <w:lang w:eastAsia="zh-TW"/>
              </w:rPr>
            </w:pPr>
            <w:r>
              <w:rPr>
                <w:color w:val="222222"/>
                <w:sz w:val="16"/>
                <w:lang w:eastAsia="zh-TW"/>
              </w:rPr>
              <w:t>例如兒童的血脂與兒茶酚胺濃度變化。回顧未找到任何測量降低鈉對兒童血脂或兒茶酚胺濃度影響的研究。成人系統性回顧資料（49）被用作降低鈉對兒童血脂、兒茶酚胺濃度及其他潛在不良影響的證據基礎。因間接性，證據由高品質降為中等品質。</w:t>
            </w:r>
          </w:p>
          <w:p w14:paraId="18048679" w14:textId="77777777" w:rsidR="001B2150" w:rsidRDefault="00000000">
            <w:pPr>
              <w:spacing w:after="60" w:line="247" w:lineRule="auto"/>
              <w:rPr>
                <w:lang w:eastAsia="zh-TW"/>
              </w:rPr>
            </w:pPr>
            <w:r>
              <w:rPr>
                <w:color w:val="222222"/>
                <w:sz w:val="16"/>
                <w:lang w:eastAsia="zh-TW"/>
              </w:rPr>
              <w:t>兒童</w:t>
            </w:r>
          </w:p>
        </w:tc>
      </w:tr>
    </w:tbl>
    <w:p w14:paraId="384FA9A1"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1387648D" w14:textId="77777777">
        <w:trPr>
          <w:cantSplit/>
        </w:trPr>
        <w:tc>
          <w:tcPr>
            <w:tcW w:w="9360" w:type="dxa"/>
            <w:shd w:val="clear" w:color="auto" w:fill="E8EEF5"/>
            <w:tcMar>
              <w:top w:w="100" w:type="dxa"/>
              <w:left w:w="130" w:type="dxa"/>
              <w:bottom w:w="100" w:type="dxa"/>
              <w:right w:w="130" w:type="dxa"/>
            </w:tcMar>
            <w:vAlign w:val="center"/>
          </w:tcPr>
          <w:p w14:paraId="632B69D1" w14:textId="77777777" w:rsidR="001B2150" w:rsidRDefault="00000000">
            <w:pPr>
              <w:spacing w:after="0"/>
            </w:pPr>
            <w:proofErr w:type="spellStart"/>
            <w:r>
              <w:rPr>
                <w:b/>
                <w:color w:val="17365D"/>
                <w:sz w:val="18"/>
              </w:rPr>
              <w:t>候選段落</w:t>
            </w:r>
            <w:proofErr w:type="spellEnd"/>
            <w:r>
              <w:rPr>
                <w:b/>
                <w:color w:val="17365D"/>
                <w:sz w:val="18"/>
              </w:rPr>
              <w:t xml:space="preserve"> B｜who-lsss-2025｜第 37 </w:t>
            </w:r>
            <w:proofErr w:type="spellStart"/>
            <w:r>
              <w:rPr>
                <w:b/>
                <w:color w:val="17365D"/>
                <w:sz w:val="18"/>
              </w:rPr>
              <w:t>頁｜中文便利譯文</w:t>
            </w:r>
            <w:proofErr w:type="spellEnd"/>
          </w:p>
        </w:tc>
      </w:tr>
      <w:tr w:rsidR="001B2150" w14:paraId="393C01E3" w14:textId="77777777">
        <w:tc>
          <w:tcPr>
            <w:tcW w:w="9360" w:type="dxa"/>
            <w:shd w:val="clear" w:color="auto" w:fill="F7F9FC"/>
            <w:tcMar>
              <w:top w:w="100" w:type="dxa"/>
              <w:left w:w="130" w:type="dxa"/>
              <w:bottom w:w="100" w:type="dxa"/>
              <w:right w:w="130" w:type="dxa"/>
            </w:tcMar>
            <w:vAlign w:val="center"/>
          </w:tcPr>
          <w:p w14:paraId="4C291EBC" w14:textId="77777777" w:rsidR="001B2150" w:rsidRDefault="00000000">
            <w:pPr>
              <w:spacing w:after="60" w:line="247" w:lineRule="auto"/>
              <w:rPr>
                <w:lang w:eastAsia="zh-TW"/>
              </w:rPr>
            </w:pPr>
            <w:r>
              <w:rPr>
                <w:color w:val="222222"/>
                <w:sz w:val="16"/>
                <w:lang w:eastAsia="zh-TW"/>
              </w:rPr>
              <w:t>21</w:t>
            </w:r>
          </w:p>
          <w:p w14:paraId="608CDDE6" w14:textId="77777777" w:rsidR="001B2150" w:rsidRDefault="00000000">
            <w:pPr>
              <w:spacing w:after="60" w:line="247" w:lineRule="auto"/>
              <w:rPr>
                <w:lang w:eastAsia="zh-TW"/>
              </w:rPr>
            </w:pPr>
            <w:r>
              <w:rPr>
                <w:color w:val="222222"/>
                <w:sz w:val="16"/>
                <w:lang w:eastAsia="zh-TW"/>
              </w:rPr>
              <w:t>可接受性</w:t>
            </w:r>
          </w:p>
          <w:p w14:paraId="1729A4F6" w14:textId="77777777" w:rsidR="001B2150" w:rsidRDefault="00000000">
            <w:pPr>
              <w:spacing w:after="60" w:line="247" w:lineRule="auto"/>
              <w:rPr>
                <w:lang w:eastAsia="zh-TW"/>
              </w:rPr>
            </w:pPr>
            <w:r>
              <w:rPr>
                <w:color w:val="222222"/>
                <w:sz w:val="16"/>
                <w:lang w:eastAsia="zh-TW"/>
              </w:rPr>
              <w:t>NUGAG 判定，主要關係人可能會接受使用 LSSS。</w:t>
            </w:r>
          </w:p>
          <w:p w14:paraId="33AA3421" w14:textId="77777777" w:rsidR="001B2150" w:rsidRDefault="00000000">
            <w:pPr>
              <w:spacing w:after="60" w:line="247" w:lineRule="auto"/>
              <w:rPr>
                <w:lang w:eastAsia="zh-TW"/>
              </w:rPr>
            </w:pPr>
            <w:r>
              <w:rPr>
                <w:color w:val="222222"/>
                <w:sz w:val="16"/>
                <w:lang w:eastAsia="zh-TW"/>
              </w:rPr>
              <w:t>多數 LSSS 所含的氯化鉀具有苦味與金屬味。因此，通常以氯化鉀部分而非完全取代氯化鈉，以降低異味，並可搭配或不搭配其他物質。研究顯示，以氯化鉀取代最多約 30% 氯化鈉的 LSSS，整體消費者接受度良好（52–54）。</w:t>
            </w:r>
          </w:p>
          <w:p w14:paraId="239EA9C3" w14:textId="77777777" w:rsidR="001B2150" w:rsidRDefault="00000000">
            <w:pPr>
              <w:spacing w:after="60" w:line="247" w:lineRule="auto"/>
              <w:rPr>
                <w:lang w:eastAsia="zh-TW"/>
              </w:rPr>
            </w:pPr>
            <w:r>
              <w:rPr>
                <w:color w:val="222222"/>
                <w:sz w:val="16"/>
                <w:lang w:eastAsia="zh-TW"/>
              </w:rPr>
              <w:t>在中國，自行添加使用 LSSS 的採用率似乎屬中等（約 23–37%）（40, 41, 55）。南非進行的一項研究也確認接受度高（43）。此外，系統性回顧納入的 RCT 顯示，參與者整體對 LSSS 介入接受良好，24 h 尿鈉與尿鉀排泄量結果可證明此點。</w:t>
            </w:r>
          </w:p>
          <w:p w14:paraId="18E3542A" w14:textId="77777777" w:rsidR="001B2150" w:rsidRDefault="00000000">
            <w:pPr>
              <w:spacing w:after="60" w:line="247" w:lineRule="auto"/>
              <w:rPr>
                <w:lang w:eastAsia="zh-TW"/>
              </w:rPr>
            </w:pPr>
            <w:r>
              <w:rPr>
                <w:color w:val="222222"/>
                <w:sz w:val="16"/>
                <w:lang w:eastAsia="zh-TW"/>
              </w:rPr>
              <w:t>不過也應注意，推廣 LSSS 的訊息可能令大眾困惑，因為首要目標及迄今的主要公共衛生訊息皆為減少自行添加鹽。對於自行添加是鈉攝取主要來源的國家，這點尤其重要。</w:t>
            </w:r>
          </w:p>
          <w:p w14:paraId="64209D2E" w14:textId="77777777" w:rsidR="001B2150" w:rsidRDefault="00000000">
            <w:pPr>
              <w:spacing w:after="60" w:line="247" w:lineRule="auto"/>
              <w:rPr>
                <w:lang w:eastAsia="zh-TW"/>
              </w:rPr>
            </w:pPr>
            <w:r>
              <w:rPr>
                <w:color w:val="222222"/>
                <w:sz w:val="16"/>
                <w:lang w:eastAsia="zh-TW"/>
              </w:rPr>
              <w:t>公平與人權</w:t>
            </w:r>
          </w:p>
          <w:p w14:paraId="523AEA51" w14:textId="77777777" w:rsidR="001B2150" w:rsidRDefault="00000000">
            <w:pPr>
              <w:spacing w:after="60" w:line="247" w:lineRule="auto"/>
              <w:rPr>
                <w:lang w:eastAsia="zh-TW"/>
              </w:rPr>
            </w:pPr>
            <w:r>
              <w:rPr>
                <w:color w:val="222222"/>
                <w:sz w:val="16"/>
                <w:lang w:eastAsia="zh-TW"/>
              </w:rPr>
              <w:t>中國自 2010 年起鼓勵將 LSSS 用於自行添加鹽；研究顯示採用情形有所差異，教育或所得程度較低的成人較不可能使用 LSSS（41, 55）。</w:t>
            </w:r>
          </w:p>
        </w:tc>
      </w:tr>
    </w:tbl>
    <w:p w14:paraId="4E2140D9" w14:textId="77777777" w:rsidR="001B2150" w:rsidRDefault="001B2150">
      <w:pPr>
        <w:spacing w:after="0"/>
        <w:rPr>
          <w:lang w:eastAsia="zh-TW"/>
        </w:rPr>
      </w:pPr>
    </w:p>
    <w:p w14:paraId="6CC1A76F" w14:textId="77777777" w:rsidR="001B2150" w:rsidRDefault="00000000">
      <w:pPr>
        <w:keepNext/>
        <w:spacing w:before="60" w:after="60"/>
      </w:pPr>
      <w:proofErr w:type="spellStart"/>
      <w:r>
        <w:rPr>
          <w:b/>
          <w:color w:val="2E74B5"/>
        </w:rPr>
        <w:lastRenderedPageBreak/>
        <w:t>您的評估</w:t>
      </w:r>
      <w:proofErr w:type="spellEnd"/>
    </w:p>
    <w:tbl>
      <w:tblPr>
        <w:tblW w:w="9360" w:type="dxa"/>
        <w:tblInd w:w="120" w:type="dxa"/>
        <w:tblLayout w:type="fixed"/>
        <w:tblLook w:val="04A0" w:firstRow="1" w:lastRow="0" w:firstColumn="1" w:lastColumn="0" w:noHBand="0" w:noVBand="1"/>
      </w:tblPr>
      <w:tblGrid>
        <w:gridCol w:w="2600"/>
        <w:gridCol w:w="6760"/>
      </w:tblGrid>
      <w:tr w:rsidR="001B2150" w14:paraId="13933C8F" w14:textId="77777777">
        <w:trPr>
          <w:cantSplit/>
        </w:trPr>
        <w:tc>
          <w:tcPr>
            <w:tcW w:w="2600" w:type="dxa"/>
            <w:shd w:val="clear" w:color="auto" w:fill="F2F4F7"/>
            <w:tcMar>
              <w:top w:w="100" w:type="dxa"/>
              <w:left w:w="130" w:type="dxa"/>
              <w:bottom w:w="100" w:type="dxa"/>
              <w:right w:w="130" w:type="dxa"/>
            </w:tcMar>
            <w:vAlign w:val="center"/>
          </w:tcPr>
          <w:p w14:paraId="5C414F06"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50818334"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621FF07B" w14:textId="77777777">
        <w:trPr>
          <w:cantSplit/>
        </w:trPr>
        <w:tc>
          <w:tcPr>
            <w:tcW w:w="2600" w:type="dxa"/>
            <w:shd w:val="clear" w:color="auto" w:fill="F2F4F7"/>
            <w:tcMar>
              <w:top w:w="100" w:type="dxa"/>
              <w:left w:w="130" w:type="dxa"/>
              <w:bottom w:w="100" w:type="dxa"/>
              <w:right w:w="130" w:type="dxa"/>
            </w:tcMar>
            <w:vAlign w:val="center"/>
          </w:tcPr>
          <w:p w14:paraId="1286E530"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5C130E7E"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0BC70F49" w14:textId="77777777">
        <w:trPr>
          <w:cantSplit/>
        </w:trPr>
        <w:tc>
          <w:tcPr>
            <w:tcW w:w="2600" w:type="dxa"/>
            <w:shd w:val="clear" w:color="auto" w:fill="F2F4F7"/>
            <w:tcMar>
              <w:top w:w="100" w:type="dxa"/>
              <w:left w:w="130" w:type="dxa"/>
              <w:bottom w:w="100" w:type="dxa"/>
              <w:right w:w="130" w:type="dxa"/>
            </w:tcMar>
            <w:vAlign w:val="center"/>
          </w:tcPr>
          <w:p w14:paraId="7E59906C"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4D067519"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3680A07E" w14:textId="77777777">
        <w:trPr>
          <w:cantSplit/>
        </w:trPr>
        <w:tc>
          <w:tcPr>
            <w:tcW w:w="2600" w:type="dxa"/>
            <w:shd w:val="clear" w:color="auto" w:fill="F2F4F7"/>
            <w:tcMar>
              <w:top w:w="100" w:type="dxa"/>
              <w:left w:w="130" w:type="dxa"/>
              <w:bottom w:w="100" w:type="dxa"/>
              <w:right w:w="130" w:type="dxa"/>
            </w:tcMar>
            <w:vAlign w:val="center"/>
          </w:tcPr>
          <w:p w14:paraId="6EA216C5"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5B5066B2"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5CBA0AA3" w14:textId="77777777">
        <w:trPr>
          <w:cantSplit/>
        </w:trPr>
        <w:tc>
          <w:tcPr>
            <w:tcW w:w="2600" w:type="dxa"/>
            <w:shd w:val="clear" w:color="auto" w:fill="F2F4F7"/>
            <w:tcMar>
              <w:top w:w="100" w:type="dxa"/>
              <w:left w:w="130" w:type="dxa"/>
              <w:bottom w:w="100" w:type="dxa"/>
              <w:right w:w="130" w:type="dxa"/>
            </w:tcMar>
            <w:vAlign w:val="center"/>
          </w:tcPr>
          <w:p w14:paraId="7F99D5D7"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4BAD91AA"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5A53C1C2" w14:textId="77777777">
        <w:trPr>
          <w:cantSplit/>
        </w:trPr>
        <w:tc>
          <w:tcPr>
            <w:tcW w:w="2600" w:type="dxa"/>
            <w:shd w:val="clear" w:color="auto" w:fill="F2F4F7"/>
            <w:tcMar>
              <w:top w:w="100" w:type="dxa"/>
              <w:left w:w="130" w:type="dxa"/>
              <w:bottom w:w="100" w:type="dxa"/>
              <w:right w:w="130" w:type="dxa"/>
            </w:tcMar>
            <w:vAlign w:val="center"/>
          </w:tcPr>
          <w:p w14:paraId="6836EDEC"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1E52675B"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02D2FBE3" w14:textId="77777777">
        <w:trPr>
          <w:cantSplit/>
        </w:trPr>
        <w:tc>
          <w:tcPr>
            <w:tcW w:w="2600" w:type="dxa"/>
            <w:shd w:val="clear" w:color="auto" w:fill="F2F4F7"/>
            <w:tcMar>
              <w:top w:w="100" w:type="dxa"/>
              <w:left w:w="130" w:type="dxa"/>
              <w:bottom w:w="100" w:type="dxa"/>
              <w:right w:w="130" w:type="dxa"/>
            </w:tcMar>
            <w:vAlign w:val="center"/>
          </w:tcPr>
          <w:p w14:paraId="5A3D160D"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7483E41C"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7315F4B9"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22F2000F" w14:textId="77777777">
        <w:tc>
          <w:tcPr>
            <w:tcW w:w="9360" w:type="dxa"/>
            <w:shd w:val="clear" w:color="auto" w:fill="17365D"/>
            <w:tcMar>
              <w:top w:w="100" w:type="dxa"/>
              <w:left w:w="130" w:type="dxa"/>
              <w:bottom w:w="100" w:type="dxa"/>
              <w:right w:w="130" w:type="dxa"/>
            </w:tcMar>
            <w:vAlign w:val="center"/>
          </w:tcPr>
          <w:p w14:paraId="2C5A656E" w14:textId="77777777" w:rsidR="001B2150" w:rsidRDefault="00000000">
            <w:pPr>
              <w:spacing w:after="0"/>
            </w:pPr>
            <w:r>
              <w:rPr>
                <w:b/>
                <w:color w:val="FFFFFF"/>
                <w:sz w:val="24"/>
              </w:rPr>
              <w:lastRenderedPageBreak/>
              <w:t xml:space="preserve">第 19 </w:t>
            </w:r>
            <w:proofErr w:type="spellStart"/>
            <w:r>
              <w:rPr>
                <w:b/>
                <w:color w:val="FFFFFF"/>
                <w:sz w:val="24"/>
              </w:rPr>
              <w:t>題／共</w:t>
            </w:r>
            <w:proofErr w:type="spellEnd"/>
            <w:r>
              <w:rPr>
                <w:b/>
                <w:color w:val="FFFFFF"/>
                <w:sz w:val="24"/>
              </w:rPr>
              <w:t xml:space="preserve"> 32 題</w:t>
            </w:r>
          </w:p>
        </w:tc>
      </w:tr>
    </w:tbl>
    <w:p w14:paraId="38F903C9"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285A535B" w14:textId="77777777">
        <w:trPr>
          <w:cantSplit/>
        </w:trPr>
        <w:tc>
          <w:tcPr>
            <w:tcW w:w="9360" w:type="dxa"/>
            <w:shd w:val="clear" w:color="auto" w:fill="E8EEF5"/>
            <w:tcMar>
              <w:top w:w="100" w:type="dxa"/>
              <w:left w:w="130" w:type="dxa"/>
              <w:bottom w:w="100" w:type="dxa"/>
              <w:right w:w="130" w:type="dxa"/>
            </w:tcMar>
            <w:vAlign w:val="center"/>
          </w:tcPr>
          <w:p w14:paraId="441302AC" w14:textId="77777777" w:rsidR="001B2150" w:rsidRDefault="00000000">
            <w:pPr>
              <w:spacing w:after="0"/>
              <w:rPr>
                <w:lang w:eastAsia="zh-TW"/>
              </w:rPr>
            </w:pPr>
            <w:r>
              <w:rPr>
                <w:b/>
                <w:color w:val="17365D"/>
                <w:sz w:val="22"/>
                <w:lang w:eastAsia="zh-TW"/>
              </w:rPr>
              <w:t>公共衛生目標與健康公平考量應如何影響總脂肪政策？</w:t>
            </w:r>
          </w:p>
        </w:tc>
      </w:tr>
    </w:tbl>
    <w:p w14:paraId="2C3C9FDA"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5A31B45D" w14:textId="77777777">
        <w:trPr>
          <w:cantSplit/>
        </w:trPr>
        <w:tc>
          <w:tcPr>
            <w:tcW w:w="9360" w:type="dxa"/>
            <w:shd w:val="clear" w:color="auto" w:fill="E8EEF5"/>
            <w:tcMar>
              <w:top w:w="100" w:type="dxa"/>
              <w:left w:w="130" w:type="dxa"/>
              <w:bottom w:w="100" w:type="dxa"/>
              <w:right w:w="130" w:type="dxa"/>
            </w:tcMar>
            <w:vAlign w:val="center"/>
          </w:tcPr>
          <w:p w14:paraId="2CCD4736" w14:textId="77777777" w:rsidR="001B2150" w:rsidRDefault="00000000">
            <w:pPr>
              <w:spacing w:after="0"/>
            </w:pPr>
            <w:proofErr w:type="spellStart"/>
            <w:r>
              <w:rPr>
                <w:b/>
                <w:color w:val="17365D"/>
                <w:sz w:val="18"/>
              </w:rPr>
              <w:t>候選段落</w:t>
            </w:r>
            <w:proofErr w:type="spellEnd"/>
            <w:r>
              <w:rPr>
                <w:b/>
                <w:color w:val="17365D"/>
                <w:sz w:val="18"/>
              </w:rPr>
              <w:t xml:space="preserve"> A｜who-fao-trs-916-2003-part2｜第 81 </w:t>
            </w:r>
            <w:proofErr w:type="spellStart"/>
            <w:r>
              <w:rPr>
                <w:b/>
                <w:color w:val="17365D"/>
                <w:sz w:val="18"/>
              </w:rPr>
              <w:t>頁｜中文便利譯文</w:t>
            </w:r>
            <w:proofErr w:type="spellEnd"/>
          </w:p>
        </w:tc>
      </w:tr>
      <w:tr w:rsidR="001B2150" w14:paraId="1BD56EFE" w14:textId="77777777">
        <w:tc>
          <w:tcPr>
            <w:tcW w:w="9360" w:type="dxa"/>
            <w:shd w:val="clear" w:color="auto" w:fill="F7F9FC"/>
            <w:tcMar>
              <w:top w:w="100" w:type="dxa"/>
              <w:left w:w="130" w:type="dxa"/>
              <w:bottom w:w="100" w:type="dxa"/>
              <w:right w:w="130" w:type="dxa"/>
            </w:tcMar>
            <w:vAlign w:val="center"/>
          </w:tcPr>
          <w:p w14:paraId="3FE13425" w14:textId="77777777" w:rsidR="001B2150" w:rsidRDefault="00000000">
            <w:pPr>
              <w:spacing w:after="60" w:line="247" w:lineRule="auto"/>
              <w:rPr>
                <w:lang w:eastAsia="zh-TW"/>
              </w:rPr>
            </w:pPr>
            <w:r>
              <w:rPr>
                <w:color w:val="222222"/>
                <w:sz w:val="16"/>
                <w:lang w:eastAsia="zh-TW"/>
              </w:rPr>
              <w:t>6. 政策與研究的策略方向及建議</w:t>
            </w:r>
          </w:p>
          <w:p w14:paraId="3D9A398C" w14:textId="77777777" w:rsidR="001B2150" w:rsidRDefault="00000000">
            <w:pPr>
              <w:spacing w:after="60" w:line="247" w:lineRule="auto"/>
              <w:rPr>
                <w:lang w:eastAsia="zh-TW"/>
              </w:rPr>
            </w:pPr>
            <w:r>
              <w:rPr>
                <w:color w:val="222222"/>
                <w:sz w:val="16"/>
                <w:lang w:eastAsia="zh-TW"/>
              </w:rPr>
              <w:t>6.1 引言</w:t>
            </w:r>
          </w:p>
          <w:p w14:paraId="609E7BFC" w14:textId="77777777" w:rsidR="001B2150" w:rsidRDefault="00000000">
            <w:pPr>
              <w:spacing w:after="60" w:line="247" w:lineRule="auto"/>
              <w:rPr>
                <w:lang w:eastAsia="zh-TW"/>
              </w:rPr>
            </w:pPr>
            <w:r>
              <w:rPr>
                <w:color w:val="222222"/>
                <w:sz w:val="16"/>
                <w:lang w:eastAsia="zh-TW"/>
              </w:rPr>
              <w:t>公共衛生政策的主要目標，是讓人們最有機會享有多年健康而活躍的生活。目前迫切需要採取公共衛生行動，預防不當飲食型態與身體活動不足的不良後果。為此，本次諮詢討論政策制定者可如何運用營養素／食物攝取及身體活動目標，提高選擇較健康食物及進行足夠身體活動以維持適當體重與充分健康狀態的人口比例。本章討論如何促成所需的長期改變，使人們處於更有利於選擇健康飲食與身體活動的位置。這類過程需要個人與社會層面的思維及行動長期改變；需要各國政府、國際組織、公民社會與私人機構協同行動，並需要社會多個部門貢獻洞見與力量。</w:t>
            </w:r>
          </w:p>
          <w:p w14:paraId="3B07615E" w14:textId="77777777" w:rsidR="001B2150" w:rsidRDefault="00000000">
            <w:pPr>
              <w:spacing w:after="60" w:line="247" w:lineRule="auto"/>
              <w:rPr>
                <w:lang w:eastAsia="zh-TW"/>
              </w:rPr>
            </w:pPr>
            <w:r>
              <w:rPr>
                <w:color w:val="222222"/>
                <w:sz w:val="16"/>
                <w:lang w:eastAsia="zh-TW"/>
              </w:rPr>
              <w:t>新的科學資訊不可或缺，才能調整政策工具及導入改變的策略過程。這是應用研究的重要焦點，應能產出有用證據，指引有效介入。</w:t>
            </w:r>
          </w:p>
          <w:p w14:paraId="252F1F6D" w14:textId="77777777" w:rsidR="001B2150" w:rsidRDefault="00000000">
            <w:pPr>
              <w:spacing w:after="60" w:line="247" w:lineRule="auto"/>
              <w:rPr>
                <w:lang w:eastAsia="zh-TW"/>
              </w:rPr>
            </w:pPr>
            <w:r>
              <w:rPr>
                <w:color w:val="222222"/>
                <w:sz w:val="16"/>
                <w:lang w:eastAsia="zh-TW"/>
              </w:rPr>
              <w:t>需要分析三項關鍵要素。第一是可協助人們以簡單且有成就感的方式達成並維持健康飲食及活動型態的可能政策原則範圍。第二是在不同情境導入這些政策之可能策略的先決條件。</w:t>
            </w:r>
          </w:p>
        </w:tc>
      </w:tr>
    </w:tbl>
    <w:p w14:paraId="660FCA4E"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1D598E76" w14:textId="77777777">
        <w:trPr>
          <w:cantSplit/>
        </w:trPr>
        <w:tc>
          <w:tcPr>
            <w:tcW w:w="9360" w:type="dxa"/>
            <w:shd w:val="clear" w:color="auto" w:fill="E8EEF5"/>
            <w:tcMar>
              <w:top w:w="100" w:type="dxa"/>
              <w:left w:w="130" w:type="dxa"/>
              <w:bottom w:w="100" w:type="dxa"/>
              <w:right w:w="130" w:type="dxa"/>
            </w:tcMar>
            <w:vAlign w:val="center"/>
          </w:tcPr>
          <w:p w14:paraId="06D10FD8" w14:textId="77777777" w:rsidR="001B2150" w:rsidRDefault="00000000">
            <w:pPr>
              <w:spacing w:after="0"/>
            </w:pPr>
            <w:proofErr w:type="spellStart"/>
            <w:r>
              <w:rPr>
                <w:b/>
                <w:color w:val="17365D"/>
                <w:sz w:val="18"/>
              </w:rPr>
              <w:t>候選段落</w:t>
            </w:r>
            <w:proofErr w:type="spellEnd"/>
            <w:r>
              <w:rPr>
                <w:b/>
                <w:color w:val="17365D"/>
                <w:sz w:val="18"/>
              </w:rPr>
              <w:t xml:space="preserve"> B｜who-total-fat-2023｜第 29 </w:t>
            </w:r>
            <w:proofErr w:type="spellStart"/>
            <w:r>
              <w:rPr>
                <w:b/>
                <w:color w:val="17365D"/>
                <w:sz w:val="18"/>
              </w:rPr>
              <w:t>頁｜中文便利譯文</w:t>
            </w:r>
            <w:proofErr w:type="spellEnd"/>
          </w:p>
        </w:tc>
      </w:tr>
      <w:tr w:rsidR="001B2150" w14:paraId="0014F22A" w14:textId="77777777">
        <w:tc>
          <w:tcPr>
            <w:tcW w:w="9360" w:type="dxa"/>
            <w:shd w:val="clear" w:color="auto" w:fill="F7F9FC"/>
            <w:tcMar>
              <w:top w:w="100" w:type="dxa"/>
              <w:left w:w="130" w:type="dxa"/>
              <w:bottom w:w="100" w:type="dxa"/>
              <w:right w:w="130" w:type="dxa"/>
            </w:tcMar>
            <w:vAlign w:val="center"/>
          </w:tcPr>
          <w:p w14:paraId="0FBB192A" w14:textId="77777777" w:rsidR="001B2150" w:rsidRDefault="00000000">
            <w:pPr>
              <w:spacing w:after="60" w:line="247" w:lineRule="auto"/>
              <w:rPr>
                <w:lang w:eastAsia="zh-TW"/>
              </w:rPr>
            </w:pPr>
            <w:r>
              <w:rPr>
                <w:color w:val="222222"/>
                <w:sz w:val="16"/>
                <w:lang w:eastAsia="zh-TW"/>
              </w:rPr>
              <w:t>過重與肥胖。然而，對公平與人權的影響，可能取決於如何將建議轉化為政策與行動（例如財政政策與重新配製）。前述部分介入對加工食品價格的影響，需要審慎考量，因為製造商承擔的成本增加可能轉嫁給消費者，而這很可能對社經地位較低者造成不成比例的影響。</w:t>
            </w:r>
          </w:p>
          <w:p w14:paraId="17C12100" w14:textId="77777777" w:rsidR="001B2150" w:rsidRDefault="00000000">
            <w:pPr>
              <w:spacing w:after="60" w:line="247" w:lineRule="auto"/>
              <w:rPr>
                <w:lang w:eastAsia="zh-TW"/>
              </w:rPr>
            </w:pPr>
            <w:r>
              <w:rPr>
                <w:color w:val="222222"/>
                <w:sz w:val="16"/>
                <w:lang w:eastAsia="zh-TW"/>
              </w:rPr>
              <w:t>此外，降低總脂肪攝取量對飲食的影響可能依不同情境中平均飲食的膳食脂肪性質而異。例如，在某些情境中，膳食脂肪可能主要由不飽和脂肪酸構成，降低總脂肪攝取可能影響體重，但不影響 CVD。在膳食脂肪主要由飽和脂肪酸或反式脂肪酸構成的情境中，降低總脂肪攝取可能同時影響體重與 CVD。由於部分 LMIC 的飽和脂肪酸與反式脂肪酸可能占總脂肪攝取較大比例（84），在這些情境中，降低總脂肪攝取可能同時帶來體重及心血管健康效益。</w:t>
            </w:r>
          </w:p>
          <w:p w14:paraId="671BAE13" w14:textId="77777777" w:rsidR="001B2150" w:rsidRDefault="00000000">
            <w:pPr>
              <w:spacing w:after="60" w:line="247" w:lineRule="auto"/>
              <w:rPr>
                <w:lang w:eastAsia="zh-TW"/>
              </w:rPr>
            </w:pPr>
            <w:r>
              <w:rPr>
                <w:color w:val="222222"/>
                <w:sz w:val="16"/>
                <w:lang w:eastAsia="zh-TW"/>
              </w:rPr>
              <w:t>資源影響</w:t>
            </w:r>
          </w:p>
          <w:p w14:paraId="2BF20E22" w14:textId="77777777" w:rsidR="001B2150" w:rsidRDefault="00000000">
            <w:pPr>
              <w:spacing w:after="60" w:line="247" w:lineRule="auto"/>
              <w:rPr>
                <w:lang w:eastAsia="zh-TW"/>
              </w:rPr>
            </w:pPr>
            <w:r>
              <w:rPr>
                <w:color w:val="222222"/>
                <w:sz w:val="16"/>
                <w:lang w:eastAsia="zh-TW"/>
              </w:rPr>
              <w:t>將建議轉化為政策與行動的成本會依所採方法而有極大差異，但長期而言可能節省醫療照護成本。節省幅度與資源使用取決於選擇的實施策略及評估時程。</w:t>
            </w:r>
          </w:p>
        </w:tc>
      </w:tr>
    </w:tbl>
    <w:p w14:paraId="3E9AF77F" w14:textId="77777777" w:rsidR="001B2150" w:rsidRDefault="001B2150">
      <w:pPr>
        <w:spacing w:after="0"/>
        <w:rPr>
          <w:lang w:eastAsia="zh-TW"/>
        </w:rPr>
      </w:pPr>
    </w:p>
    <w:p w14:paraId="5A158C7E" w14:textId="77777777" w:rsidR="001B2150" w:rsidRDefault="00000000">
      <w:pPr>
        <w:keepNext/>
        <w:spacing w:before="60" w:after="60"/>
      </w:pPr>
      <w:proofErr w:type="spellStart"/>
      <w:r>
        <w:rPr>
          <w:b/>
          <w:color w:val="2E74B5"/>
        </w:rPr>
        <w:lastRenderedPageBreak/>
        <w:t>您的評估</w:t>
      </w:r>
      <w:proofErr w:type="spellEnd"/>
    </w:p>
    <w:tbl>
      <w:tblPr>
        <w:tblW w:w="9360" w:type="dxa"/>
        <w:tblInd w:w="120" w:type="dxa"/>
        <w:tblLayout w:type="fixed"/>
        <w:tblLook w:val="04A0" w:firstRow="1" w:lastRow="0" w:firstColumn="1" w:lastColumn="0" w:noHBand="0" w:noVBand="1"/>
      </w:tblPr>
      <w:tblGrid>
        <w:gridCol w:w="2600"/>
        <w:gridCol w:w="6760"/>
      </w:tblGrid>
      <w:tr w:rsidR="001B2150" w14:paraId="25C4F7FA" w14:textId="77777777">
        <w:trPr>
          <w:cantSplit/>
        </w:trPr>
        <w:tc>
          <w:tcPr>
            <w:tcW w:w="2600" w:type="dxa"/>
            <w:shd w:val="clear" w:color="auto" w:fill="F2F4F7"/>
            <w:tcMar>
              <w:top w:w="100" w:type="dxa"/>
              <w:left w:w="130" w:type="dxa"/>
              <w:bottom w:w="100" w:type="dxa"/>
              <w:right w:w="130" w:type="dxa"/>
            </w:tcMar>
            <w:vAlign w:val="center"/>
          </w:tcPr>
          <w:p w14:paraId="07BB9E96"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43BF87AE"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003AEBA8" w14:textId="77777777">
        <w:trPr>
          <w:cantSplit/>
        </w:trPr>
        <w:tc>
          <w:tcPr>
            <w:tcW w:w="2600" w:type="dxa"/>
            <w:shd w:val="clear" w:color="auto" w:fill="F2F4F7"/>
            <w:tcMar>
              <w:top w:w="100" w:type="dxa"/>
              <w:left w:w="130" w:type="dxa"/>
              <w:bottom w:w="100" w:type="dxa"/>
              <w:right w:w="130" w:type="dxa"/>
            </w:tcMar>
            <w:vAlign w:val="center"/>
          </w:tcPr>
          <w:p w14:paraId="1069FC87"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4D097E31"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25461FD3" w14:textId="77777777">
        <w:trPr>
          <w:cantSplit/>
        </w:trPr>
        <w:tc>
          <w:tcPr>
            <w:tcW w:w="2600" w:type="dxa"/>
            <w:shd w:val="clear" w:color="auto" w:fill="F2F4F7"/>
            <w:tcMar>
              <w:top w:w="100" w:type="dxa"/>
              <w:left w:w="130" w:type="dxa"/>
              <w:bottom w:w="100" w:type="dxa"/>
              <w:right w:w="130" w:type="dxa"/>
            </w:tcMar>
            <w:vAlign w:val="center"/>
          </w:tcPr>
          <w:p w14:paraId="6F6F34F1"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184EE223"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028ED5B0" w14:textId="77777777">
        <w:trPr>
          <w:cantSplit/>
        </w:trPr>
        <w:tc>
          <w:tcPr>
            <w:tcW w:w="2600" w:type="dxa"/>
            <w:shd w:val="clear" w:color="auto" w:fill="F2F4F7"/>
            <w:tcMar>
              <w:top w:w="100" w:type="dxa"/>
              <w:left w:w="130" w:type="dxa"/>
              <w:bottom w:w="100" w:type="dxa"/>
              <w:right w:w="130" w:type="dxa"/>
            </w:tcMar>
            <w:vAlign w:val="center"/>
          </w:tcPr>
          <w:p w14:paraId="0E3FA398"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3A73ABB3"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1243C881" w14:textId="77777777">
        <w:trPr>
          <w:cantSplit/>
        </w:trPr>
        <w:tc>
          <w:tcPr>
            <w:tcW w:w="2600" w:type="dxa"/>
            <w:shd w:val="clear" w:color="auto" w:fill="F2F4F7"/>
            <w:tcMar>
              <w:top w:w="100" w:type="dxa"/>
              <w:left w:w="130" w:type="dxa"/>
              <w:bottom w:w="100" w:type="dxa"/>
              <w:right w:w="130" w:type="dxa"/>
            </w:tcMar>
            <w:vAlign w:val="center"/>
          </w:tcPr>
          <w:p w14:paraId="3CA86461"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231FB3DC"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33E1D369" w14:textId="77777777">
        <w:trPr>
          <w:cantSplit/>
        </w:trPr>
        <w:tc>
          <w:tcPr>
            <w:tcW w:w="2600" w:type="dxa"/>
            <w:shd w:val="clear" w:color="auto" w:fill="F2F4F7"/>
            <w:tcMar>
              <w:top w:w="100" w:type="dxa"/>
              <w:left w:w="130" w:type="dxa"/>
              <w:bottom w:w="100" w:type="dxa"/>
              <w:right w:w="130" w:type="dxa"/>
            </w:tcMar>
            <w:vAlign w:val="center"/>
          </w:tcPr>
          <w:p w14:paraId="4D6FBE93"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52EEF2B4"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4149C1D9" w14:textId="77777777">
        <w:trPr>
          <w:cantSplit/>
        </w:trPr>
        <w:tc>
          <w:tcPr>
            <w:tcW w:w="2600" w:type="dxa"/>
            <w:shd w:val="clear" w:color="auto" w:fill="F2F4F7"/>
            <w:tcMar>
              <w:top w:w="100" w:type="dxa"/>
              <w:left w:w="130" w:type="dxa"/>
              <w:bottom w:w="100" w:type="dxa"/>
              <w:right w:w="130" w:type="dxa"/>
            </w:tcMar>
            <w:vAlign w:val="center"/>
          </w:tcPr>
          <w:p w14:paraId="79782BD2"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12361ED6"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459E6DF6"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4D8FF0EE" w14:textId="77777777">
        <w:tc>
          <w:tcPr>
            <w:tcW w:w="9360" w:type="dxa"/>
            <w:shd w:val="clear" w:color="auto" w:fill="17365D"/>
            <w:tcMar>
              <w:top w:w="100" w:type="dxa"/>
              <w:left w:w="130" w:type="dxa"/>
              <w:bottom w:w="100" w:type="dxa"/>
              <w:right w:w="130" w:type="dxa"/>
            </w:tcMar>
            <w:vAlign w:val="center"/>
          </w:tcPr>
          <w:p w14:paraId="69ED3ED2" w14:textId="77777777" w:rsidR="001B2150" w:rsidRDefault="00000000">
            <w:pPr>
              <w:spacing w:after="0"/>
            </w:pPr>
            <w:r>
              <w:rPr>
                <w:b/>
                <w:color w:val="FFFFFF"/>
                <w:sz w:val="24"/>
              </w:rPr>
              <w:lastRenderedPageBreak/>
              <w:t xml:space="preserve">第 20 </w:t>
            </w:r>
            <w:proofErr w:type="spellStart"/>
            <w:r>
              <w:rPr>
                <w:b/>
                <w:color w:val="FFFFFF"/>
                <w:sz w:val="24"/>
              </w:rPr>
              <w:t>題／共</w:t>
            </w:r>
            <w:proofErr w:type="spellEnd"/>
            <w:r>
              <w:rPr>
                <w:b/>
                <w:color w:val="FFFFFF"/>
                <w:sz w:val="24"/>
              </w:rPr>
              <w:t xml:space="preserve"> 32 題</w:t>
            </w:r>
          </w:p>
        </w:tc>
      </w:tr>
    </w:tbl>
    <w:p w14:paraId="261AB0DB"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2DB4EF5D" w14:textId="77777777">
        <w:trPr>
          <w:cantSplit/>
        </w:trPr>
        <w:tc>
          <w:tcPr>
            <w:tcW w:w="9360" w:type="dxa"/>
            <w:shd w:val="clear" w:color="auto" w:fill="E8EEF5"/>
            <w:tcMar>
              <w:top w:w="100" w:type="dxa"/>
              <w:left w:w="130" w:type="dxa"/>
              <w:bottom w:w="100" w:type="dxa"/>
              <w:right w:w="130" w:type="dxa"/>
            </w:tcMar>
            <w:vAlign w:val="center"/>
          </w:tcPr>
          <w:p w14:paraId="68FF8597" w14:textId="77777777" w:rsidR="001B2150" w:rsidRDefault="00000000">
            <w:pPr>
              <w:spacing w:after="0"/>
              <w:rPr>
                <w:lang w:eastAsia="zh-TW"/>
              </w:rPr>
            </w:pPr>
            <w:r>
              <w:rPr>
                <w:b/>
                <w:color w:val="17365D"/>
                <w:sz w:val="22"/>
                <w:lang w:eastAsia="zh-TW"/>
              </w:rPr>
              <w:t>人口營養目標與總脂肪指引的適用範圍有何關係？</w:t>
            </w:r>
          </w:p>
        </w:tc>
      </w:tr>
    </w:tbl>
    <w:p w14:paraId="114F7FC8"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57736698" w14:textId="77777777">
        <w:trPr>
          <w:cantSplit/>
        </w:trPr>
        <w:tc>
          <w:tcPr>
            <w:tcW w:w="9360" w:type="dxa"/>
            <w:shd w:val="clear" w:color="auto" w:fill="E8EEF5"/>
            <w:tcMar>
              <w:top w:w="100" w:type="dxa"/>
              <w:left w:w="130" w:type="dxa"/>
              <w:bottom w:w="100" w:type="dxa"/>
              <w:right w:w="130" w:type="dxa"/>
            </w:tcMar>
            <w:vAlign w:val="center"/>
          </w:tcPr>
          <w:p w14:paraId="31E5C997" w14:textId="77777777" w:rsidR="001B2150" w:rsidRDefault="00000000">
            <w:pPr>
              <w:spacing w:after="0"/>
            </w:pPr>
            <w:proofErr w:type="spellStart"/>
            <w:r>
              <w:rPr>
                <w:b/>
                <w:color w:val="17365D"/>
                <w:sz w:val="18"/>
              </w:rPr>
              <w:t>候選段落</w:t>
            </w:r>
            <w:proofErr w:type="spellEnd"/>
            <w:r>
              <w:rPr>
                <w:b/>
                <w:color w:val="17365D"/>
                <w:sz w:val="18"/>
              </w:rPr>
              <w:t xml:space="preserve"> A｜who-total-fat-2023｜第 15 </w:t>
            </w:r>
            <w:proofErr w:type="spellStart"/>
            <w:r>
              <w:rPr>
                <w:b/>
                <w:color w:val="17365D"/>
                <w:sz w:val="18"/>
              </w:rPr>
              <w:t>頁｜中文便利譯文</w:t>
            </w:r>
            <w:proofErr w:type="spellEnd"/>
          </w:p>
        </w:tc>
      </w:tr>
      <w:tr w:rsidR="001B2150" w14:paraId="1542F629" w14:textId="77777777">
        <w:tc>
          <w:tcPr>
            <w:tcW w:w="9360" w:type="dxa"/>
            <w:shd w:val="clear" w:color="auto" w:fill="F7F9FC"/>
            <w:tcMar>
              <w:top w:w="100" w:type="dxa"/>
              <w:left w:w="130" w:type="dxa"/>
              <w:bottom w:w="100" w:type="dxa"/>
              <w:right w:w="130" w:type="dxa"/>
            </w:tcMar>
            <w:vAlign w:val="center"/>
          </w:tcPr>
          <w:p w14:paraId="0133ACAA" w14:textId="77777777" w:rsidR="001B2150" w:rsidRDefault="00000000">
            <w:pPr>
              <w:spacing w:after="60" w:line="247" w:lineRule="auto"/>
              <w:rPr>
                <w:lang w:eastAsia="zh-TW"/>
              </w:rPr>
            </w:pPr>
            <w:r>
              <w:rPr>
                <w:color w:val="222222"/>
                <w:sz w:val="16"/>
                <w:lang w:eastAsia="zh-TW"/>
              </w:rPr>
              <w:t>3</w:t>
            </w:r>
          </w:p>
          <w:p w14:paraId="3673A843" w14:textId="77777777" w:rsidR="001B2150" w:rsidRDefault="00000000">
            <w:pPr>
              <w:spacing w:after="60" w:line="247" w:lineRule="auto"/>
              <w:rPr>
                <w:lang w:eastAsia="zh-TW"/>
              </w:rPr>
            </w:pPr>
            <w:r>
              <w:rPr>
                <w:color w:val="222222"/>
                <w:sz w:val="16"/>
                <w:lang w:eastAsia="zh-TW"/>
              </w:rPr>
              <w:t>範圍</w:t>
            </w:r>
          </w:p>
          <w:p w14:paraId="0E0AD628" w14:textId="77777777" w:rsidR="001B2150" w:rsidRDefault="00000000">
            <w:pPr>
              <w:spacing w:after="60" w:line="247" w:lineRule="auto"/>
              <w:rPr>
                <w:lang w:eastAsia="zh-TW"/>
              </w:rPr>
            </w:pPr>
            <w:r>
              <w:rPr>
                <w:color w:val="222222"/>
                <w:sz w:val="16"/>
                <w:lang w:eastAsia="zh-TW"/>
              </w:rPr>
              <w:t>本指南是更新 2002 年 WHO/FAO 飲食、營養與慢性病預防聯合專家諮詢所制定之 NCD 預防族群營養素攝取目標（56）這項整體工作的一部分。本指南著重總脂肪攝取及其對體脂的影響，僅涵蓋預防不健康體重增加，不涵蓋既有過重或肥胖的管理。本指南的總脂肪攝取量建議（建議 1）適用於一般成人族群。由於證據有限，無法建議兒童的總脂肪攝取量。建議 2 適用於兒童與成人，詳見建議 2 備註。本指南取代 WHO 先前的總脂肪攝取指引，包括 1989 年 WHO 飲食、營養與慢性病預防研究小組（58）及 2002 年 WHO/FAO 飲食、營養與慢性病預防聯合專家諮詢（56）的指引。</w:t>
            </w:r>
          </w:p>
          <w:p w14:paraId="50C663DE" w14:textId="77777777" w:rsidR="001B2150" w:rsidRDefault="00000000">
            <w:pPr>
              <w:spacing w:after="60" w:line="247" w:lineRule="auto"/>
              <w:rPr>
                <w:lang w:eastAsia="zh-TW"/>
              </w:rPr>
            </w:pPr>
            <w:r>
              <w:rPr>
                <w:color w:val="222222"/>
                <w:sz w:val="16"/>
                <w:lang w:eastAsia="zh-TW"/>
              </w:rPr>
              <w:t>目標</w:t>
            </w:r>
          </w:p>
          <w:p w14:paraId="65F22359" w14:textId="77777777" w:rsidR="001B2150" w:rsidRDefault="00000000">
            <w:pPr>
              <w:spacing w:after="60" w:line="247" w:lineRule="auto"/>
              <w:rPr>
                <w:lang w:eastAsia="zh-TW"/>
              </w:rPr>
            </w:pPr>
            <w:r>
              <w:rPr>
                <w:color w:val="222222"/>
                <w:sz w:val="16"/>
                <w:lang w:eastAsia="zh-TW"/>
              </w:rPr>
              <w:t>本指南旨在提供總脂肪攝取與體脂指標相關的指引，以因應全球快速擴大的肥胖流行及肥胖作為多種 NCD 風險因子的角色。本指南考量 NCD 風險的另一重點，是傳達膳食脂肪總量（數量）與膳食脂肪組成（品質）對健康的影響密切相連，因此兩者對整體膳食脂肪攝取指引都很重要。</w:t>
            </w:r>
          </w:p>
        </w:tc>
      </w:tr>
    </w:tbl>
    <w:p w14:paraId="44EA3ACB"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31F8C804" w14:textId="77777777">
        <w:trPr>
          <w:cantSplit/>
        </w:trPr>
        <w:tc>
          <w:tcPr>
            <w:tcW w:w="9360" w:type="dxa"/>
            <w:shd w:val="clear" w:color="auto" w:fill="E8EEF5"/>
            <w:tcMar>
              <w:top w:w="100" w:type="dxa"/>
              <w:left w:w="130" w:type="dxa"/>
              <w:bottom w:w="100" w:type="dxa"/>
              <w:right w:w="130" w:type="dxa"/>
            </w:tcMar>
            <w:vAlign w:val="center"/>
          </w:tcPr>
          <w:p w14:paraId="68DE448D" w14:textId="77777777" w:rsidR="001B2150" w:rsidRDefault="00000000">
            <w:pPr>
              <w:spacing w:after="0"/>
            </w:pPr>
            <w:proofErr w:type="spellStart"/>
            <w:r>
              <w:rPr>
                <w:b/>
                <w:color w:val="17365D"/>
                <w:sz w:val="18"/>
              </w:rPr>
              <w:t>候選段落</w:t>
            </w:r>
            <w:proofErr w:type="spellEnd"/>
            <w:r>
              <w:rPr>
                <w:b/>
                <w:color w:val="17365D"/>
                <w:sz w:val="18"/>
              </w:rPr>
              <w:t xml:space="preserve"> B｜who-fao-trs-916-2003-part2｜第 1 </w:t>
            </w:r>
            <w:proofErr w:type="spellStart"/>
            <w:r>
              <w:rPr>
                <w:b/>
                <w:color w:val="17365D"/>
                <w:sz w:val="18"/>
              </w:rPr>
              <w:t>頁｜中文便利譯文</w:t>
            </w:r>
            <w:proofErr w:type="spellEnd"/>
          </w:p>
        </w:tc>
      </w:tr>
      <w:tr w:rsidR="001B2150" w14:paraId="1FA31DBC" w14:textId="77777777">
        <w:tc>
          <w:tcPr>
            <w:tcW w:w="9360" w:type="dxa"/>
            <w:shd w:val="clear" w:color="auto" w:fill="F7F9FC"/>
            <w:tcMar>
              <w:top w:w="100" w:type="dxa"/>
              <w:left w:w="130" w:type="dxa"/>
              <w:bottom w:w="100" w:type="dxa"/>
              <w:right w:w="130" w:type="dxa"/>
            </w:tcMar>
            <w:vAlign w:val="center"/>
          </w:tcPr>
          <w:p w14:paraId="301DFF6C" w14:textId="77777777" w:rsidR="001B2150" w:rsidRDefault="00000000">
            <w:pPr>
              <w:spacing w:after="60" w:line="247" w:lineRule="auto"/>
              <w:rPr>
                <w:lang w:eastAsia="zh-TW"/>
              </w:rPr>
            </w:pPr>
            <w:r>
              <w:rPr>
                <w:color w:val="222222"/>
                <w:sz w:val="16"/>
                <w:lang w:eastAsia="zh-TW"/>
              </w:rPr>
              <w:t>5. 預防飲食相關慢性病的族群營養素攝取目標</w:t>
            </w:r>
          </w:p>
          <w:p w14:paraId="09DC8E08" w14:textId="77777777" w:rsidR="001B2150" w:rsidRDefault="00000000">
            <w:pPr>
              <w:spacing w:after="60" w:line="247" w:lineRule="auto"/>
              <w:rPr>
                <w:lang w:eastAsia="zh-TW"/>
              </w:rPr>
            </w:pPr>
            <w:r>
              <w:rPr>
                <w:color w:val="222222"/>
                <w:sz w:val="16"/>
                <w:lang w:eastAsia="zh-TW"/>
              </w:rPr>
              <w:t>5.1 整體目標</w:t>
            </w:r>
          </w:p>
          <w:p w14:paraId="6D417A6E" w14:textId="77777777" w:rsidR="001B2150" w:rsidRDefault="00000000">
            <w:pPr>
              <w:spacing w:after="60" w:line="247" w:lineRule="auto"/>
              <w:rPr>
                <w:lang w:eastAsia="zh-TW"/>
              </w:rPr>
            </w:pPr>
            <w:r>
              <w:rPr>
                <w:color w:val="222222"/>
                <w:sz w:val="16"/>
                <w:lang w:eastAsia="zh-TW"/>
              </w:rPr>
              <w:t>5.1.1 背景</w:t>
            </w:r>
          </w:p>
          <w:p w14:paraId="0402D0A4" w14:textId="77777777" w:rsidR="001B2150" w:rsidRDefault="00000000">
            <w:pPr>
              <w:spacing w:after="60" w:line="247" w:lineRule="auto"/>
              <w:rPr>
                <w:lang w:eastAsia="zh-TW"/>
              </w:rPr>
            </w:pPr>
            <w:r>
              <w:rPr>
                <w:color w:val="222222"/>
                <w:sz w:val="16"/>
                <w:lang w:eastAsia="zh-TW"/>
              </w:rPr>
              <w:t>族群營養素攝取目標代表被判定與維持族群健康一致的族群平均攝取量。此處的健康，係指族群中飲食相關疾病盛行率低。</w:t>
            </w:r>
          </w:p>
          <w:p w14:paraId="7B0ACEA9" w14:textId="77777777" w:rsidR="001B2150" w:rsidRDefault="00000000">
            <w:pPr>
              <w:spacing w:after="60" w:line="247" w:lineRule="auto"/>
              <w:rPr>
                <w:lang w:eastAsia="zh-TW"/>
              </w:rPr>
            </w:pPr>
            <w:r>
              <w:rPr>
                <w:color w:val="222222"/>
                <w:sz w:val="16"/>
                <w:lang w:eastAsia="zh-TW"/>
              </w:rPr>
              <w:t>這類目標很少有單一「?最佳值??」。反之，與個人營養素安全攝取範圍的概念一致，通常有一段可與維持健康一致的族群平均值範圍。若現有族群平均值落在此範圍之外，或攝取趨勢顯示族群平均值將移出此範圍，便可能引起健康疑慮。有時沒有下限；這表示沒有證據顯示飲食中需要該營養素，因此低攝取量不應引起疑慮。若很大比例的數值落在所定目標外，則值得關切。</w:t>
            </w:r>
          </w:p>
          <w:p w14:paraId="68A7143D" w14:textId="77777777" w:rsidR="001B2150" w:rsidRDefault="00000000">
            <w:pPr>
              <w:spacing w:after="60" w:line="247" w:lineRule="auto"/>
              <w:rPr>
                <w:lang w:eastAsia="zh-TW"/>
              </w:rPr>
            </w:pPr>
            <w:r>
              <w:rPr>
                <w:color w:val="222222"/>
                <w:sz w:val="16"/>
                <w:lang w:eastAsia="zh-TW"/>
              </w:rPr>
              <w:t>5.1.2 證據強度</w:t>
            </w:r>
          </w:p>
          <w:p w14:paraId="6CC06942" w14:textId="77777777" w:rsidR="001B2150" w:rsidRDefault="00000000">
            <w:pPr>
              <w:spacing w:after="60" w:line="247" w:lineRule="auto"/>
              <w:rPr>
                <w:lang w:eastAsia="zh-TW"/>
              </w:rPr>
            </w:pPr>
            <w:r>
              <w:rPr>
                <w:color w:val="222222"/>
                <w:sz w:val="16"/>
                <w:lang w:eastAsia="zh-TW"/>
              </w:rPr>
              <w:t>理想上，風險增加或降低的定義，應以多項介入式隨機對照試驗所建立的關係為基礎，且試驗族群應能代表建議目標，但這類證據往往不可得。所建議的飲食／營養實務應能改變該族群中不良暴露的可歸因風險。</w:t>
            </w:r>
          </w:p>
          <w:p w14:paraId="2C9307E8" w14:textId="77777777" w:rsidR="001B2150" w:rsidRDefault="00000000">
            <w:pPr>
              <w:spacing w:after="60" w:line="247" w:lineRule="auto"/>
              <w:rPr>
                <w:lang w:eastAsia="zh-TW"/>
              </w:rPr>
            </w:pPr>
            <w:r>
              <w:rPr>
                <w:color w:val="222222"/>
                <w:sz w:val="16"/>
                <w:lang w:eastAsia="zh-TW"/>
              </w:rPr>
              <w:t>本報告使用下列標準描述證據強度。這些標準以世界癌症研究基金會使用的標準（1）為基礎，但專家諮詢已加以修改，在相關且可取得時納入對照試驗結果。</w:t>
            </w:r>
          </w:p>
        </w:tc>
      </w:tr>
    </w:tbl>
    <w:p w14:paraId="4FB86F97" w14:textId="77777777" w:rsidR="001B2150" w:rsidRDefault="001B2150">
      <w:pPr>
        <w:spacing w:after="0"/>
        <w:rPr>
          <w:lang w:eastAsia="zh-TW"/>
        </w:rPr>
      </w:pPr>
    </w:p>
    <w:p w14:paraId="719DD9D5" w14:textId="77777777" w:rsidR="001B2150" w:rsidRDefault="00000000">
      <w:pPr>
        <w:keepNext/>
        <w:spacing w:before="60" w:after="60"/>
      </w:pPr>
      <w:proofErr w:type="spellStart"/>
      <w:r>
        <w:rPr>
          <w:b/>
          <w:color w:val="2E74B5"/>
        </w:rPr>
        <w:lastRenderedPageBreak/>
        <w:t>您的評估</w:t>
      </w:r>
      <w:proofErr w:type="spellEnd"/>
    </w:p>
    <w:tbl>
      <w:tblPr>
        <w:tblW w:w="9360" w:type="dxa"/>
        <w:tblInd w:w="120" w:type="dxa"/>
        <w:tblLayout w:type="fixed"/>
        <w:tblLook w:val="04A0" w:firstRow="1" w:lastRow="0" w:firstColumn="1" w:lastColumn="0" w:noHBand="0" w:noVBand="1"/>
      </w:tblPr>
      <w:tblGrid>
        <w:gridCol w:w="2600"/>
        <w:gridCol w:w="6760"/>
      </w:tblGrid>
      <w:tr w:rsidR="001B2150" w14:paraId="4EF610ED" w14:textId="77777777">
        <w:trPr>
          <w:cantSplit/>
        </w:trPr>
        <w:tc>
          <w:tcPr>
            <w:tcW w:w="2600" w:type="dxa"/>
            <w:shd w:val="clear" w:color="auto" w:fill="F2F4F7"/>
            <w:tcMar>
              <w:top w:w="100" w:type="dxa"/>
              <w:left w:w="130" w:type="dxa"/>
              <w:bottom w:w="100" w:type="dxa"/>
              <w:right w:w="130" w:type="dxa"/>
            </w:tcMar>
            <w:vAlign w:val="center"/>
          </w:tcPr>
          <w:p w14:paraId="4FBAA262"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45F479EB"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13F857A7" w14:textId="77777777">
        <w:trPr>
          <w:cantSplit/>
        </w:trPr>
        <w:tc>
          <w:tcPr>
            <w:tcW w:w="2600" w:type="dxa"/>
            <w:shd w:val="clear" w:color="auto" w:fill="F2F4F7"/>
            <w:tcMar>
              <w:top w:w="100" w:type="dxa"/>
              <w:left w:w="130" w:type="dxa"/>
              <w:bottom w:w="100" w:type="dxa"/>
              <w:right w:w="130" w:type="dxa"/>
            </w:tcMar>
            <w:vAlign w:val="center"/>
          </w:tcPr>
          <w:p w14:paraId="50F424CB"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413471A3"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498AD99B" w14:textId="77777777">
        <w:trPr>
          <w:cantSplit/>
        </w:trPr>
        <w:tc>
          <w:tcPr>
            <w:tcW w:w="2600" w:type="dxa"/>
            <w:shd w:val="clear" w:color="auto" w:fill="F2F4F7"/>
            <w:tcMar>
              <w:top w:w="100" w:type="dxa"/>
              <w:left w:w="130" w:type="dxa"/>
              <w:bottom w:w="100" w:type="dxa"/>
              <w:right w:w="130" w:type="dxa"/>
            </w:tcMar>
            <w:vAlign w:val="center"/>
          </w:tcPr>
          <w:p w14:paraId="3947688D"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0382BC9F"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4A88A52D" w14:textId="77777777">
        <w:trPr>
          <w:cantSplit/>
        </w:trPr>
        <w:tc>
          <w:tcPr>
            <w:tcW w:w="2600" w:type="dxa"/>
            <w:shd w:val="clear" w:color="auto" w:fill="F2F4F7"/>
            <w:tcMar>
              <w:top w:w="100" w:type="dxa"/>
              <w:left w:w="130" w:type="dxa"/>
              <w:bottom w:w="100" w:type="dxa"/>
              <w:right w:w="130" w:type="dxa"/>
            </w:tcMar>
            <w:vAlign w:val="center"/>
          </w:tcPr>
          <w:p w14:paraId="6ECAF1D6"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7AAC9979"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537710C7" w14:textId="77777777">
        <w:trPr>
          <w:cantSplit/>
        </w:trPr>
        <w:tc>
          <w:tcPr>
            <w:tcW w:w="2600" w:type="dxa"/>
            <w:shd w:val="clear" w:color="auto" w:fill="F2F4F7"/>
            <w:tcMar>
              <w:top w:w="100" w:type="dxa"/>
              <w:left w:w="130" w:type="dxa"/>
              <w:bottom w:w="100" w:type="dxa"/>
              <w:right w:w="130" w:type="dxa"/>
            </w:tcMar>
            <w:vAlign w:val="center"/>
          </w:tcPr>
          <w:p w14:paraId="773590AD"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5CFC3B2D"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47D5F97E" w14:textId="77777777">
        <w:trPr>
          <w:cantSplit/>
        </w:trPr>
        <w:tc>
          <w:tcPr>
            <w:tcW w:w="2600" w:type="dxa"/>
            <w:shd w:val="clear" w:color="auto" w:fill="F2F4F7"/>
            <w:tcMar>
              <w:top w:w="100" w:type="dxa"/>
              <w:left w:w="130" w:type="dxa"/>
              <w:bottom w:w="100" w:type="dxa"/>
              <w:right w:w="130" w:type="dxa"/>
            </w:tcMar>
            <w:vAlign w:val="center"/>
          </w:tcPr>
          <w:p w14:paraId="19CB7D8F"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2E9C9391"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0E99CFDB" w14:textId="77777777">
        <w:trPr>
          <w:cantSplit/>
        </w:trPr>
        <w:tc>
          <w:tcPr>
            <w:tcW w:w="2600" w:type="dxa"/>
            <w:shd w:val="clear" w:color="auto" w:fill="F2F4F7"/>
            <w:tcMar>
              <w:top w:w="100" w:type="dxa"/>
              <w:left w:w="130" w:type="dxa"/>
              <w:bottom w:w="100" w:type="dxa"/>
              <w:right w:w="130" w:type="dxa"/>
            </w:tcMar>
            <w:vAlign w:val="center"/>
          </w:tcPr>
          <w:p w14:paraId="76D12C1D"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51965077"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3DC7CA3E"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7310345E" w14:textId="77777777">
        <w:tc>
          <w:tcPr>
            <w:tcW w:w="9360" w:type="dxa"/>
            <w:shd w:val="clear" w:color="auto" w:fill="17365D"/>
            <w:tcMar>
              <w:top w:w="100" w:type="dxa"/>
              <w:left w:w="130" w:type="dxa"/>
              <w:bottom w:w="100" w:type="dxa"/>
              <w:right w:w="130" w:type="dxa"/>
            </w:tcMar>
            <w:vAlign w:val="center"/>
          </w:tcPr>
          <w:p w14:paraId="34A68384" w14:textId="77777777" w:rsidR="001B2150" w:rsidRDefault="00000000">
            <w:pPr>
              <w:spacing w:after="0"/>
            </w:pPr>
            <w:r>
              <w:rPr>
                <w:b/>
                <w:color w:val="FFFFFF"/>
                <w:sz w:val="24"/>
              </w:rPr>
              <w:lastRenderedPageBreak/>
              <w:t xml:space="preserve">第 21 </w:t>
            </w:r>
            <w:proofErr w:type="spellStart"/>
            <w:r>
              <w:rPr>
                <w:b/>
                <w:color w:val="FFFFFF"/>
                <w:sz w:val="24"/>
              </w:rPr>
              <w:t>題／共</w:t>
            </w:r>
            <w:proofErr w:type="spellEnd"/>
            <w:r>
              <w:rPr>
                <w:b/>
                <w:color w:val="FFFFFF"/>
                <w:sz w:val="24"/>
              </w:rPr>
              <w:t xml:space="preserve"> 32 題</w:t>
            </w:r>
          </w:p>
        </w:tc>
      </w:tr>
    </w:tbl>
    <w:p w14:paraId="4FB5FD0C"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529A5379" w14:textId="77777777">
        <w:trPr>
          <w:cantSplit/>
        </w:trPr>
        <w:tc>
          <w:tcPr>
            <w:tcW w:w="9360" w:type="dxa"/>
            <w:shd w:val="clear" w:color="auto" w:fill="E8EEF5"/>
            <w:tcMar>
              <w:top w:w="100" w:type="dxa"/>
              <w:left w:w="130" w:type="dxa"/>
              <w:bottom w:w="100" w:type="dxa"/>
              <w:right w:w="130" w:type="dxa"/>
            </w:tcMar>
            <w:vAlign w:val="center"/>
          </w:tcPr>
          <w:p w14:paraId="13B99BCA" w14:textId="77777777" w:rsidR="001B2150" w:rsidRDefault="00000000">
            <w:pPr>
              <w:spacing w:after="0"/>
              <w:rPr>
                <w:lang w:eastAsia="zh-TW"/>
              </w:rPr>
            </w:pPr>
            <w:r>
              <w:rPr>
                <w:b/>
                <w:color w:val="17365D"/>
                <w:sz w:val="22"/>
                <w:lang w:eastAsia="zh-TW"/>
              </w:rPr>
              <w:t>儘管正常血壓族群仍有證據缺口，鉀指引為何仍認為廣泛增加鉀攝取具有益處？</w:t>
            </w:r>
          </w:p>
        </w:tc>
      </w:tr>
    </w:tbl>
    <w:p w14:paraId="0581208D"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04DD1254" w14:textId="77777777">
        <w:trPr>
          <w:cantSplit/>
        </w:trPr>
        <w:tc>
          <w:tcPr>
            <w:tcW w:w="9360" w:type="dxa"/>
            <w:shd w:val="clear" w:color="auto" w:fill="E8EEF5"/>
            <w:tcMar>
              <w:top w:w="100" w:type="dxa"/>
              <w:left w:w="130" w:type="dxa"/>
              <w:bottom w:w="100" w:type="dxa"/>
              <w:right w:w="130" w:type="dxa"/>
            </w:tcMar>
            <w:vAlign w:val="center"/>
          </w:tcPr>
          <w:p w14:paraId="45CA81A9" w14:textId="77777777" w:rsidR="001B2150" w:rsidRDefault="00000000">
            <w:pPr>
              <w:spacing w:after="0"/>
            </w:pPr>
            <w:proofErr w:type="spellStart"/>
            <w:r>
              <w:rPr>
                <w:b/>
                <w:color w:val="17365D"/>
                <w:sz w:val="18"/>
              </w:rPr>
              <w:t>候選段落</w:t>
            </w:r>
            <w:proofErr w:type="spellEnd"/>
            <w:r>
              <w:rPr>
                <w:b/>
                <w:color w:val="17365D"/>
                <w:sz w:val="18"/>
              </w:rPr>
              <w:t xml:space="preserve"> A｜who-potassium-adverse-effects-review-2012｜第 27 </w:t>
            </w:r>
            <w:proofErr w:type="spellStart"/>
            <w:r>
              <w:rPr>
                <w:b/>
                <w:color w:val="17365D"/>
                <w:sz w:val="18"/>
              </w:rPr>
              <w:t>頁｜中文便利譯文</w:t>
            </w:r>
            <w:proofErr w:type="spellEnd"/>
          </w:p>
        </w:tc>
      </w:tr>
      <w:tr w:rsidR="001B2150" w14:paraId="4BA6D8C9" w14:textId="77777777">
        <w:tc>
          <w:tcPr>
            <w:tcW w:w="9360" w:type="dxa"/>
            <w:shd w:val="clear" w:color="auto" w:fill="F7F9FC"/>
            <w:tcMar>
              <w:top w:w="100" w:type="dxa"/>
              <w:left w:w="130" w:type="dxa"/>
              <w:bottom w:w="100" w:type="dxa"/>
              <w:right w:w="130" w:type="dxa"/>
            </w:tcMar>
            <w:vAlign w:val="center"/>
          </w:tcPr>
          <w:p w14:paraId="3014E381" w14:textId="77777777" w:rsidR="001B2150" w:rsidRDefault="00000000">
            <w:pPr>
              <w:spacing w:after="60" w:line="247" w:lineRule="auto"/>
              <w:rPr>
                <w:lang w:eastAsia="zh-TW"/>
              </w:rPr>
            </w:pPr>
            <w:r>
              <w:rPr>
                <w:color w:val="222222"/>
                <w:sz w:val="16"/>
                <w:lang w:eastAsia="zh-TW"/>
              </w:rPr>
              <w:t>19</w:t>
            </w:r>
          </w:p>
          <w:p w14:paraId="2C688E2D" w14:textId="77777777" w:rsidR="001B2150" w:rsidRDefault="00000000">
            <w:pPr>
              <w:spacing w:after="60" w:line="247" w:lineRule="auto"/>
              <w:rPr>
                <w:lang w:eastAsia="zh-TW"/>
              </w:rPr>
            </w:pPr>
            <w:r>
              <w:rPr>
                <w:color w:val="222222"/>
                <w:sz w:val="16"/>
                <w:lang w:eastAsia="zh-TW"/>
              </w:rPr>
              <w:t>以高血壓患者為目標的研究中，收縮壓降幅達顯著（3.37 mmHg，95%CI：0.69, 6.05）。沒有以血壓正常者為目標的研究；唯一一項納入血壓正常或高血壓異質族群的研究，降幅未達顯著（1.80 mmHg，95%CI：−3.42, 7.02）。不論血壓狀態，舒張壓變化皆未達顯著。</w:t>
            </w:r>
          </w:p>
          <w:p w14:paraId="422324AC" w14:textId="77777777" w:rsidR="001B2150" w:rsidRDefault="00000000">
            <w:pPr>
              <w:spacing w:after="60" w:line="247" w:lineRule="auto"/>
              <w:rPr>
                <w:lang w:eastAsia="zh-TW"/>
              </w:rPr>
            </w:pPr>
            <w:r>
              <w:rPr>
                <w:color w:val="222222"/>
                <w:sz w:val="16"/>
                <w:lang w:eastAsia="zh-TW"/>
              </w:rPr>
              <w:t>沒有研究的介入組鉀攝取量使尿鉀排泄量低於 70 mmol/day。唯一一項介入鉀攝取使尿鉀排泄量為 70–90 mmol/day 的研究，報告移動式收縮壓出現未達顯著的下降（1.80 mmHg，95%CI：−3.42, 7.02）。在兩項介入鉀攝取使尿鉀排泄量為 90–120 mmol/day 的研究中，收縮壓下降 3.65 mmHg（95%CI：0.09, 7.21）。只有一項研究的攝取使排泄量超過 120 mmol/day；該研究報告移動式收縮壓出現未達顯著的下降（3.00 mmHg，95%CI：−1.07, 7.07）（圖 3.20 與表 3.56）。</w:t>
            </w:r>
          </w:p>
          <w:p w14:paraId="5942A988" w14:textId="77777777" w:rsidR="001B2150" w:rsidRDefault="00000000">
            <w:pPr>
              <w:spacing w:after="60" w:line="247" w:lineRule="auto"/>
              <w:rPr>
                <w:lang w:eastAsia="zh-TW"/>
              </w:rPr>
            </w:pPr>
            <w:r>
              <w:rPr>
                <w:color w:val="222222"/>
                <w:sz w:val="16"/>
                <w:lang w:eastAsia="zh-TW"/>
              </w:rPr>
              <w:t>3.5.4 移動式血壓？？次要發現</w:t>
            </w:r>
          </w:p>
          <w:p w14:paraId="6D6EB872" w14:textId="77777777" w:rsidR="001B2150" w:rsidRDefault="00000000">
            <w:pPr>
              <w:spacing w:after="60" w:line="247" w:lineRule="auto"/>
              <w:rPr>
                <w:lang w:eastAsia="zh-TW"/>
              </w:rPr>
            </w:pPr>
            <w:r>
              <w:rPr>
                <w:color w:val="222222"/>
                <w:sz w:val="16"/>
                <w:lang w:eastAsia="zh-TW"/>
              </w:rPr>
              <w:t>以 24 小時移動式血壓測量時，增加鉀攝取使移動式收縮壓顯著下降（3.34 mmHg，95%CI：0.66, 5.52）。日間移動式收縮壓下降 2.74 mmHg（95%CI：0.28, 5.20），但增加鉀攝取未使夜間移動式收縮壓顯著下降（2.37 mmHg，95%CI：−0.34, 5.09）。</w:t>
            </w:r>
          </w:p>
        </w:tc>
      </w:tr>
    </w:tbl>
    <w:p w14:paraId="5AD77C19"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54B4A135" w14:textId="77777777">
        <w:trPr>
          <w:cantSplit/>
        </w:trPr>
        <w:tc>
          <w:tcPr>
            <w:tcW w:w="9360" w:type="dxa"/>
            <w:shd w:val="clear" w:color="auto" w:fill="E8EEF5"/>
            <w:tcMar>
              <w:top w:w="100" w:type="dxa"/>
              <w:left w:w="130" w:type="dxa"/>
              <w:bottom w:w="100" w:type="dxa"/>
              <w:right w:w="130" w:type="dxa"/>
            </w:tcMar>
            <w:vAlign w:val="center"/>
          </w:tcPr>
          <w:p w14:paraId="17C0A633" w14:textId="77777777" w:rsidR="001B2150" w:rsidRDefault="00000000">
            <w:pPr>
              <w:spacing w:after="0"/>
            </w:pPr>
            <w:proofErr w:type="spellStart"/>
            <w:r>
              <w:rPr>
                <w:b/>
                <w:color w:val="17365D"/>
                <w:sz w:val="18"/>
              </w:rPr>
              <w:t>候選段落</w:t>
            </w:r>
            <w:proofErr w:type="spellEnd"/>
            <w:r>
              <w:rPr>
                <w:b/>
                <w:color w:val="17365D"/>
                <w:sz w:val="18"/>
              </w:rPr>
              <w:t xml:space="preserve"> B｜who-potassium-2012｜第 23 </w:t>
            </w:r>
            <w:proofErr w:type="spellStart"/>
            <w:r>
              <w:rPr>
                <w:b/>
                <w:color w:val="17365D"/>
                <w:sz w:val="18"/>
              </w:rPr>
              <w:t>頁｜中文便利譯文</w:t>
            </w:r>
            <w:proofErr w:type="spellEnd"/>
          </w:p>
        </w:tc>
      </w:tr>
      <w:tr w:rsidR="001B2150" w14:paraId="2B2434A5" w14:textId="77777777">
        <w:tc>
          <w:tcPr>
            <w:tcW w:w="9360" w:type="dxa"/>
            <w:shd w:val="clear" w:color="auto" w:fill="F7F9FC"/>
            <w:tcMar>
              <w:top w:w="100" w:type="dxa"/>
              <w:left w:w="130" w:type="dxa"/>
              <w:bottom w:w="100" w:type="dxa"/>
              <w:right w:w="130" w:type="dxa"/>
            </w:tcMar>
            <w:vAlign w:val="center"/>
          </w:tcPr>
          <w:p w14:paraId="30994E50" w14:textId="77777777" w:rsidR="001B2150" w:rsidRDefault="00000000">
            <w:pPr>
              <w:spacing w:after="60" w:line="247" w:lineRule="auto"/>
              <w:rPr>
                <w:lang w:eastAsia="zh-TW"/>
              </w:rPr>
            </w:pPr>
            <w:r>
              <w:rPr>
                <w:color w:val="222222"/>
                <w:sz w:val="16"/>
                <w:lang w:eastAsia="zh-TW"/>
              </w:rPr>
              <w:t>在高血壓患者中，未罹患高血壓者的研究持續時間相對短，長期預防血壓升高的效果仍不清楚。鑑於全球成人族群的高血壓盛行率高（2）、多數族群鉀攝取相對低（9, 10, 53），且增加鉀攝取對高血壓者有明確益處，增加鉀攝取很可能廣泛有益於世界各地族群。</w:t>
            </w:r>
          </w:p>
          <w:p w14:paraId="045E27A9" w14:textId="77777777" w:rsidR="001B2150" w:rsidRDefault="00000000">
            <w:pPr>
              <w:spacing w:after="60" w:line="247" w:lineRule="auto"/>
              <w:rPr>
                <w:lang w:eastAsia="zh-TW"/>
              </w:rPr>
            </w:pPr>
            <w:r>
              <w:rPr>
                <w:color w:val="222222"/>
                <w:sz w:val="16"/>
                <w:lang w:eastAsia="zh-TW"/>
              </w:rPr>
              <w:t>最後，收縮壓（3.06 mmHg）與舒張壓（2.84 mmHg）的適度降低，將帶來重要公共衛生效益。血壓升高是死亡的首要風險因子，占全球死亡近 13%（2）。在 USA，族群舒張壓僅降低 2 mmHg，估計即可使高血壓盛行率降低 17%、冠心病風險降低 6%、腦中風風險降低 15%；每年也可預防估計 67,000 件冠心病事件及 34,000 件腦中風事件（54）。在聯合王國，研究人員估計收縮壓降低 5 mmHg，可使高血壓盛行率降低 50%（55）。此外，血壓與血管死亡風險之間的關係，在收縮壓低至 115 mmHg 前均呈正向、強烈且線性；低於此值則沒有證據（49）。因此，幾乎所有血壓降低都有益健康，族群血壓適度降低即可顯著降低死亡、帶來重大健康效益及可觀醫療成本節省（2, 12, 13）。</w:t>
            </w:r>
          </w:p>
        </w:tc>
      </w:tr>
    </w:tbl>
    <w:p w14:paraId="270464E6" w14:textId="77777777" w:rsidR="001B2150" w:rsidRDefault="001B2150">
      <w:pPr>
        <w:spacing w:after="0"/>
        <w:rPr>
          <w:lang w:eastAsia="zh-TW"/>
        </w:rPr>
      </w:pPr>
    </w:p>
    <w:p w14:paraId="6E9FA5EA" w14:textId="77777777" w:rsidR="001B2150" w:rsidRDefault="00000000">
      <w:pPr>
        <w:keepNext/>
        <w:spacing w:before="60" w:after="60"/>
      </w:pPr>
      <w:proofErr w:type="spellStart"/>
      <w:r>
        <w:rPr>
          <w:b/>
          <w:color w:val="2E74B5"/>
        </w:rPr>
        <w:lastRenderedPageBreak/>
        <w:t>您的評估</w:t>
      </w:r>
      <w:proofErr w:type="spellEnd"/>
    </w:p>
    <w:tbl>
      <w:tblPr>
        <w:tblW w:w="9360" w:type="dxa"/>
        <w:tblInd w:w="120" w:type="dxa"/>
        <w:tblLayout w:type="fixed"/>
        <w:tblLook w:val="04A0" w:firstRow="1" w:lastRow="0" w:firstColumn="1" w:lastColumn="0" w:noHBand="0" w:noVBand="1"/>
      </w:tblPr>
      <w:tblGrid>
        <w:gridCol w:w="2600"/>
        <w:gridCol w:w="6760"/>
      </w:tblGrid>
      <w:tr w:rsidR="001B2150" w14:paraId="5DDA6FF0" w14:textId="77777777">
        <w:trPr>
          <w:cantSplit/>
        </w:trPr>
        <w:tc>
          <w:tcPr>
            <w:tcW w:w="2600" w:type="dxa"/>
            <w:shd w:val="clear" w:color="auto" w:fill="F2F4F7"/>
            <w:tcMar>
              <w:top w:w="100" w:type="dxa"/>
              <w:left w:w="130" w:type="dxa"/>
              <w:bottom w:w="100" w:type="dxa"/>
              <w:right w:w="130" w:type="dxa"/>
            </w:tcMar>
            <w:vAlign w:val="center"/>
          </w:tcPr>
          <w:p w14:paraId="7DAD0474"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7190DF7B"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6F0A11A6" w14:textId="77777777">
        <w:trPr>
          <w:cantSplit/>
        </w:trPr>
        <w:tc>
          <w:tcPr>
            <w:tcW w:w="2600" w:type="dxa"/>
            <w:shd w:val="clear" w:color="auto" w:fill="F2F4F7"/>
            <w:tcMar>
              <w:top w:w="100" w:type="dxa"/>
              <w:left w:w="130" w:type="dxa"/>
              <w:bottom w:w="100" w:type="dxa"/>
              <w:right w:w="130" w:type="dxa"/>
            </w:tcMar>
            <w:vAlign w:val="center"/>
          </w:tcPr>
          <w:p w14:paraId="20052694"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00A5ADD2"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2BA50277" w14:textId="77777777">
        <w:trPr>
          <w:cantSplit/>
        </w:trPr>
        <w:tc>
          <w:tcPr>
            <w:tcW w:w="2600" w:type="dxa"/>
            <w:shd w:val="clear" w:color="auto" w:fill="F2F4F7"/>
            <w:tcMar>
              <w:top w:w="100" w:type="dxa"/>
              <w:left w:w="130" w:type="dxa"/>
              <w:bottom w:w="100" w:type="dxa"/>
              <w:right w:w="130" w:type="dxa"/>
            </w:tcMar>
            <w:vAlign w:val="center"/>
          </w:tcPr>
          <w:p w14:paraId="70540EA1"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63C22F7F"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037FB90F" w14:textId="77777777">
        <w:trPr>
          <w:cantSplit/>
        </w:trPr>
        <w:tc>
          <w:tcPr>
            <w:tcW w:w="2600" w:type="dxa"/>
            <w:shd w:val="clear" w:color="auto" w:fill="F2F4F7"/>
            <w:tcMar>
              <w:top w:w="100" w:type="dxa"/>
              <w:left w:w="130" w:type="dxa"/>
              <w:bottom w:w="100" w:type="dxa"/>
              <w:right w:w="130" w:type="dxa"/>
            </w:tcMar>
            <w:vAlign w:val="center"/>
          </w:tcPr>
          <w:p w14:paraId="745C5536"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153DEB7C"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01BF80AB" w14:textId="77777777">
        <w:trPr>
          <w:cantSplit/>
        </w:trPr>
        <w:tc>
          <w:tcPr>
            <w:tcW w:w="2600" w:type="dxa"/>
            <w:shd w:val="clear" w:color="auto" w:fill="F2F4F7"/>
            <w:tcMar>
              <w:top w:w="100" w:type="dxa"/>
              <w:left w:w="130" w:type="dxa"/>
              <w:bottom w:w="100" w:type="dxa"/>
              <w:right w:w="130" w:type="dxa"/>
            </w:tcMar>
            <w:vAlign w:val="center"/>
          </w:tcPr>
          <w:p w14:paraId="55EB3317"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3B13CD80"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0CFCFF7B" w14:textId="77777777">
        <w:trPr>
          <w:cantSplit/>
        </w:trPr>
        <w:tc>
          <w:tcPr>
            <w:tcW w:w="2600" w:type="dxa"/>
            <w:shd w:val="clear" w:color="auto" w:fill="F2F4F7"/>
            <w:tcMar>
              <w:top w:w="100" w:type="dxa"/>
              <w:left w:w="130" w:type="dxa"/>
              <w:bottom w:w="100" w:type="dxa"/>
              <w:right w:w="130" w:type="dxa"/>
            </w:tcMar>
            <w:vAlign w:val="center"/>
          </w:tcPr>
          <w:p w14:paraId="2AB7D971"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6A1D9C2B"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1799C69B" w14:textId="77777777">
        <w:trPr>
          <w:cantSplit/>
        </w:trPr>
        <w:tc>
          <w:tcPr>
            <w:tcW w:w="2600" w:type="dxa"/>
            <w:shd w:val="clear" w:color="auto" w:fill="F2F4F7"/>
            <w:tcMar>
              <w:top w:w="100" w:type="dxa"/>
              <w:left w:w="130" w:type="dxa"/>
              <w:bottom w:w="100" w:type="dxa"/>
              <w:right w:w="130" w:type="dxa"/>
            </w:tcMar>
            <w:vAlign w:val="center"/>
          </w:tcPr>
          <w:p w14:paraId="60E1CDB3"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519D38D3"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0164D485"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0391634D" w14:textId="77777777">
        <w:tc>
          <w:tcPr>
            <w:tcW w:w="9360" w:type="dxa"/>
            <w:shd w:val="clear" w:color="auto" w:fill="17365D"/>
            <w:tcMar>
              <w:top w:w="100" w:type="dxa"/>
              <w:left w:w="130" w:type="dxa"/>
              <w:bottom w:w="100" w:type="dxa"/>
              <w:right w:w="130" w:type="dxa"/>
            </w:tcMar>
            <w:vAlign w:val="center"/>
          </w:tcPr>
          <w:p w14:paraId="1439AC3D" w14:textId="77777777" w:rsidR="001B2150" w:rsidRDefault="00000000">
            <w:pPr>
              <w:spacing w:after="0"/>
            </w:pPr>
            <w:r>
              <w:rPr>
                <w:b/>
                <w:color w:val="FFFFFF"/>
                <w:sz w:val="24"/>
              </w:rPr>
              <w:lastRenderedPageBreak/>
              <w:t xml:space="preserve">第 22 </w:t>
            </w:r>
            <w:proofErr w:type="spellStart"/>
            <w:r>
              <w:rPr>
                <w:b/>
                <w:color w:val="FFFFFF"/>
                <w:sz w:val="24"/>
              </w:rPr>
              <w:t>題／共</w:t>
            </w:r>
            <w:proofErr w:type="spellEnd"/>
            <w:r>
              <w:rPr>
                <w:b/>
                <w:color w:val="FFFFFF"/>
                <w:sz w:val="24"/>
              </w:rPr>
              <w:t xml:space="preserve"> 32 題</w:t>
            </w:r>
          </w:p>
        </w:tc>
      </w:tr>
    </w:tbl>
    <w:p w14:paraId="7B9B365B"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553A2E6A" w14:textId="77777777">
        <w:trPr>
          <w:cantSplit/>
        </w:trPr>
        <w:tc>
          <w:tcPr>
            <w:tcW w:w="9360" w:type="dxa"/>
            <w:shd w:val="clear" w:color="auto" w:fill="E8EEF5"/>
            <w:tcMar>
              <w:top w:w="100" w:type="dxa"/>
              <w:left w:w="130" w:type="dxa"/>
              <w:bottom w:w="100" w:type="dxa"/>
              <w:right w:w="130" w:type="dxa"/>
            </w:tcMar>
            <w:vAlign w:val="center"/>
          </w:tcPr>
          <w:p w14:paraId="0C813E28" w14:textId="77777777" w:rsidR="001B2150" w:rsidRDefault="00000000">
            <w:pPr>
              <w:spacing w:after="0"/>
              <w:rPr>
                <w:lang w:eastAsia="zh-TW"/>
              </w:rPr>
            </w:pPr>
            <w:r>
              <w:rPr>
                <w:b/>
                <w:color w:val="17365D"/>
                <w:sz w:val="22"/>
                <w:lang w:eastAsia="zh-TW"/>
              </w:rPr>
              <w:t>哪些甜味劑屬於非糖甜味劑建議的適用範圍？哪些不屬於？</w:t>
            </w:r>
          </w:p>
        </w:tc>
      </w:tr>
    </w:tbl>
    <w:p w14:paraId="341386F4"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178FC9B0" w14:textId="77777777">
        <w:trPr>
          <w:cantSplit/>
        </w:trPr>
        <w:tc>
          <w:tcPr>
            <w:tcW w:w="9360" w:type="dxa"/>
            <w:shd w:val="clear" w:color="auto" w:fill="E8EEF5"/>
            <w:tcMar>
              <w:top w:w="100" w:type="dxa"/>
              <w:left w:w="130" w:type="dxa"/>
              <w:bottom w:w="100" w:type="dxa"/>
              <w:right w:w="130" w:type="dxa"/>
            </w:tcMar>
            <w:vAlign w:val="center"/>
          </w:tcPr>
          <w:p w14:paraId="6C2D0E70" w14:textId="77777777" w:rsidR="001B2150" w:rsidRDefault="00000000">
            <w:pPr>
              <w:spacing w:after="0"/>
              <w:rPr>
                <w:lang w:eastAsia="zh-TW"/>
              </w:rPr>
            </w:pPr>
            <w:r>
              <w:rPr>
                <w:b/>
                <w:color w:val="17365D"/>
                <w:sz w:val="18"/>
                <w:lang w:eastAsia="zh-TW"/>
              </w:rPr>
              <w:t>候選段落 A｜who-nss-2023｜第 13 頁｜中文便利譯文</w:t>
            </w:r>
          </w:p>
        </w:tc>
      </w:tr>
      <w:tr w:rsidR="001B2150" w14:paraId="0CFC4104" w14:textId="77777777">
        <w:tc>
          <w:tcPr>
            <w:tcW w:w="9360" w:type="dxa"/>
            <w:shd w:val="clear" w:color="auto" w:fill="F7F9FC"/>
            <w:tcMar>
              <w:top w:w="100" w:type="dxa"/>
              <w:left w:w="130" w:type="dxa"/>
              <w:bottom w:w="100" w:type="dxa"/>
              <w:right w:w="130" w:type="dxa"/>
            </w:tcMar>
            <w:vAlign w:val="center"/>
          </w:tcPr>
          <w:p w14:paraId="0239271A" w14:textId="77777777" w:rsidR="001B2150" w:rsidRDefault="00000000">
            <w:pPr>
              <w:spacing w:after="60" w:line="247" w:lineRule="auto"/>
              <w:rPr>
                <w:lang w:eastAsia="zh-TW"/>
              </w:rPr>
            </w:pPr>
            <w:r>
              <w:rPr>
                <w:color w:val="222222"/>
                <w:sz w:val="16"/>
                <w:lang w:eastAsia="zh-TW"/>
              </w:rPr>
              <w:t>糖尿病。</w:t>
            </w:r>
          </w:p>
          <w:p w14:paraId="659DD2D4" w14:textId="77777777" w:rsidR="001B2150" w:rsidRDefault="00000000">
            <w:pPr>
              <w:spacing w:after="60" w:line="247" w:lineRule="auto"/>
              <w:rPr>
                <w:lang w:eastAsia="zh-TW"/>
              </w:rPr>
            </w:pPr>
            <w:r>
              <w:rPr>
                <w:color w:val="222222"/>
                <w:sz w:val="16"/>
                <w:lang w:eastAsia="zh-TW"/>
              </w:rPr>
              <w:t>？？本建議適用於所有 NSS；本指南將其定義為所有未被分類為糖的合成、天然或改質非營養性甜味劑。常見 NSS 包括醋磺內酯鉀、阿斯巴甜、阿德萬甜、甜蜜素、紐甜、糖精、蔗糖素、甜菊及甜菊衍生物。由於低熱量糖與糖醇（多元醇）屬於含熱量的糖或糖衍生物，不視為 NSS，因此本建議不適用於這些甜味劑。</w:t>
            </w:r>
          </w:p>
          <w:p w14:paraId="72AE0CAC" w14:textId="77777777" w:rsidR="001B2150" w:rsidRDefault="00000000">
            <w:pPr>
              <w:spacing w:after="60" w:line="247" w:lineRule="auto"/>
              <w:rPr>
                <w:lang w:eastAsia="zh-TW"/>
              </w:rPr>
            </w:pPr>
            <w:r>
              <w:rPr>
                <w:color w:val="222222"/>
                <w:sz w:val="16"/>
                <w:lang w:eastAsia="zh-TW"/>
              </w:rPr>
              <w:t>？？本建議中的 NSS「?用??」是指食用含 NSS 的食物或飲料，或由消費者在食物或飲料中添加 NSS。</w:t>
            </w:r>
          </w:p>
          <w:p w14:paraId="1A29046B" w14:textId="77777777" w:rsidR="001B2150" w:rsidRDefault="00000000">
            <w:pPr>
              <w:spacing w:after="60" w:line="247" w:lineRule="auto"/>
              <w:rPr>
                <w:lang w:eastAsia="zh-TW"/>
              </w:rPr>
            </w:pPr>
            <w:r>
              <w:rPr>
                <w:color w:val="222222"/>
                <w:sz w:val="16"/>
                <w:lang w:eastAsia="zh-TW"/>
              </w:rPr>
              <w:t>？？許多藥品及個人照護與衛生用品含有少量 NSS，以改善適口性。本指南建議不適用於這類產品。</w:t>
            </w:r>
          </w:p>
          <w:p w14:paraId="329B3FEF" w14:textId="77777777" w:rsidR="001B2150" w:rsidRDefault="00000000">
            <w:pPr>
              <w:spacing w:after="60" w:line="247" w:lineRule="auto"/>
              <w:rPr>
                <w:lang w:eastAsia="zh-TW"/>
              </w:rPr>
            </w:pPr>
            <w:r>
              <w:rPr>
                <w:color w:val="222222"/>
                <w:sz w:val="16"/>
                <w:lang w:eastAsia="zh-TW"/>
              </w:rPr>
              <w:t>？？本建議所稱「?重控制??」，是指已有過重或肥胖時減重，以及維持健康體重以預防不健康體重增加。</w:t>
            </w:r>
          </w:p>
          <w:p w14:paraId="08F07D1C" w14:textId="77777777" w:rsidR="001B2150" w:rsidRDefault="00000000">
            <w:pPr>
              <w:spacing w:after="60" w:line="247" w:lineRule="auto"/>
              <w:rPr>
                <w:lang w:eastAsia="zh-TW"/>
              </w:rPr>
            </w:pPr>
            <w:r>
              <w:rPr>
                <w:color w:val="222222"/>
                <w:sz w:val="16"/>
                <w:lang w:eastAsia="zh-TW"/>
              </w:rPr>
              <w:t>？？FAO/WHO 食品添加物聯合專家委員會（JECFA）已為多數商用 NSS 設定每日可接受攝取量（ADI）。支持 WHO 本建議的證據來自研究的系統性回顧；研究中的 NSS 攝取量位於 JECFA 所定 ADI 內，或研究明確陳述如此，或可合理推斷未超過 ADI。</w:t>
            </w:r>
          </w:p>
        </w:tc>
      </w:tr>
    </w:tbl>
    <w:p w14:paraId="4456DF84"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771D6FF0" w14:textId="77777777">
        <w:trPr>
          <w:cantSplit/>
        </w:trPr>
        <w:tc>
          <w:tcPr>
            <w:tcW w:w="9360" w:type="dxa"/>
            <w:shd w:val="clear" w:color="auto" w:fill="E8EEF5"/>
            <w:tcMar>
              <w:top w:w="100" w:type="dxa"/>
              <w:left w:w="130" w:type="dxa"/>
              <w:bottom w:w="100" w:type="dxa"/>
              <w:right w:w="130" w:type="dxa"/>
            </w:tcMar>
            <w:vAlign w:val="center"/>
          </w:tcPr>
          <w:p w14:paraId="53C9931C" w14:textId="77777777" w:rsidR="001B2150" w:rsidRDefault="00000000">
            <w:pPr>
              <w:spacing w:after="0"/>
            </w:pPr>
            <w:proofErr w:type="spellStart"/>
            <w:r>
              <w:rPr>
                <w:b/>
                <w:color w:val="17365D"/>
                <w:sz w:val="18"/>
              </w:rPr>
              <w:t>候選段落</w:t>
            </w:r>
            <w:proofErr w:type="spellEnd"/>
            <w:r>
              <w:rPr>
                <w:b/>
                <w:color w:val="17365D"/>
                <w:sz w:val="18"/>
              </w:rPr>
              <w:t xml:space="preserve"> B｜who-nss-systematic-review-2022｜第 11 </w:t>
            </w:r>
            <w:proofErr w:type="spellStart"/>
            <w:r>
              <w:rPr>
                <w:b/>
                <w:color w:val="17365D"/>
                <w:sz w:val="18"/>
              </w:rPr>
              <w:t>頁｜中文便利譯文</w:t>
            </w:r>
            <w:proofErr w:type="spellEnd"/>
          </w:p>
        </w:tc>
      </w:tr>
      <w:tr w:rsidR="001B2150" w14:paraId="1E7371E9" w14:textId="77777777">
        <w:tc>
          <w:tcPr>
            <w:tcW w:w="9360" w:type="dxa"/>
            <w:shd w:val="clear" w:color="auto" w:fill="F7F9FC"/>
            <w:tcMar>
              <w:top w:w="100" w:type="dxa"/>
              <w:left w:w="130" w:type="dxa"/>
              <w:bottom w:w="100" w:type="dxa"/>
              <w:right w:w="130" w:type="dxa"/>
            </w:tcMar>
            <w:vAlign w:val="center"/>
          </w:tcPr>
          <w:p w14:paraId="3F5C3110" w14:textId="77777777" w:rsidR="001B2150" w:rsidRDefault="00000000">
            <w:pPr>
              <w:spacing w:after="60" w:line="247" w:lineRule="auto"/>
              <w:rPr>
                <w:lang w:eastAsia="zh-TW"/>
              </w:rPr>
            </w:pPr>
            <w:r>
              <w:rPr>
                <w:color w:val="222222"/>
                <w:sz w:val="16"/>
                <w:lang w:eastAsia="zh-TW"/>
              </w:rPr>
              <w:t>世代研究中的 NSS 暴露通常不以 NSS 數量定量報告，而是以每日或每週含 NSS 食物或飲料的份數報告）。</w:t>
            </w:r>
          </w:p>
          <w:p w14:paraId="4ED31BC9" w14:textId="77777777" w:rsidR="001B2150" w:rsidRDefault="00000000">
            <w:pPr>
              <w:spacing w:after="60" w:line="247" w:lineRule="auto"/>
            </w:pPr>
            <w:r>
              <w:rPr>
                <w:color w:val="222222"/>
                <w:sz w:val="16"/>
              </w:rPr>
              <w:t>表 1. JECFA 所定 NSS 的 ADI</w:t>
            </w:r>
          </w:p>
          <w:p w14:paraId="13DDDA38" w14:textId="77777777" w:rsidR="001B2150" w:rsidRDefault="00000000">
            <w:pPr>
              <w:spacing w:after="60" w:line="247" w:lineRule="auto"/>
              <w:rPr>
                <w:lang w:eastAsia="zh-TW"/>
              </w:rPr>
            </w:pPr>
            <w:r>
              <w:rPr>
                <w:color w:val="222222"/>
                <w:sz w:val="16"/>
                <w:lang w:eastAsia="zh-TW"/>
              </w:rPr>
              <w:t>甜味劑 ADI（mg/kg 體重）</w:t>
            </w:r>
          </w:p>
          <w:p w14:paraId="410954E9" w14:textId="77777777" w:rsidR="001B2150" w:rsidRDefault="00000000">
            <w:pPr>
              <w:spacing w:after="60" w:line="247" w:lineRule="auto"/>
              <w:rPr>
                <w:lang w:eastAsia="zh-TW"/>
              </w:rPr>
            </w:pPr>
            <w:r>
              <w:rPr>
                <w:color w:val="222222"/>
                <w:sz w:val="16"/>
                <w:lang w:eastAsia="zh-TW"/>
              </w:rPr>
              <w:t>醋磺內酯鉀 15</w:t>
            </w:r>
          </w:p>
          <w:p w14:paraId="1E0B3BD3" w14:textId="77777777" w:rsidR="001B2150" w:rsidRDefault="00000000">
            <w:pPr>
              <w:spacing w:after="60" w:line="247" w:lineRule="auto"/>
              <w:rPr>
                <w:lang w:eastAsia="zh-TW"/>
              </w:rPr>
            </w:pPr>
            <w:r>
              <w:rPr>
                <w:color w:val="222222"/>
                <w:sz w:val="16"/>
                <w:lang w:eastAsia="zh-TW"/>
              </w:rPr>
              <w:t>阿德萬甜 5</w:t>
            </w:r>
          </w:p>
          <w:p w14:paraId="3002C493" w14:textId="77777777" w:rsidR="001B2150" w:rsidRDefault="00000000">
            <w:pPr>
              <w:spacing w:after="60" w:line="247" w:lineRule="auto"/>
              <w:rPr>
                <w:lang w:eastAsia="zh-TW"/>
              </w:rPr>
            </w:pPr>
            <w:r>
              <w:rPr>
                <w:color w:val="222222"/>
                <w:sz w:val="16"/>
                <w:lang w:eastAsia="zh-TW"/>
              </w:rPr>
              <w:t>阿斯巴甜 40</w:t>
            </w:r>
          </w:p>
          <w:p w14:paraId="753C1AB5" w14:textId="77777777" w:rsidR="001B2150" w:rsidRDefault="00000000">
            <w:pPr>
              <w:spacing w:after="60" w:line="247" w:lineRule="auto"/>
              <w:rPr>
                <w:lang w:eastAsia="zh-TW"/>
              </w:rPr>
            </w:pPr>
            <w:r>
              <w:rPr>
                <w:color w:val="222222"/>
                <w:sz w:val="16"/>
                <w:lang w:eastAsia="zh-TW"/>
              </w:rPr>
              <w:t>甜蜜素 11</w:t>
            </w:r>
          </w:p>
          <w:p w14:paraId="1DD993C2" w14:textId="77777777" w:rsidR="001B2150" w:rsidRDefault="00000000">
            <w:pPr>
              <w:spacing w:after="60" w:line="247" w:lineRule="auto"/>
              <w:rPr>
                <w:lang w:eastAsia="zh-TW"/>
              </w:rPr>
            </w:pPr>
            <w:r>
              <w:rPr>
                <w:color w:val="222222"/>
                <w:sz w:val="16"/>
                <w:lang w:eastAsia="zh-TW"/>
              </w:rPr>
              <w:t>紐甜 0.3</w:t>
            </w:r>
          </w:p>
          <w:p w14:paraId="3F0632A6" w14:textId="77777777" w:rsidR="001B2150" w:rsidRDefault="00000000">
            <w:pPr>
              <w:spacing w:after="60" w:line="247" w:lineRule="auto"/>
              <w:rPr>
                <w:lang w:eastAsia="zh-TW"/>
              </w:rPr>
            </w:pPr>
            <w:r>
              <w:rPr>
                <w:color w:val="222222"/>
                <w:sz w:val="16"/>
                <w:lang w:eastAsia="zh-TW"/>
              </w:rPr>
              <w:t>糖精 15</w:t>
            </w:r>
          </w:p>
          <w:p w14:paraId="6BD1D47B" w14:textId="77777777" w:rsidR="001B2150" w:rsidRDefault="00000000">
            <w:pPr>
              <w:spacing w:after="60" w:line="247" w:lineRule="auto"/>
              <w:rPr>
                <w:lang w:eastAsia="zh-TW"/>
              </w:rPr>
            </w:pPr>
            <w:r>
              <w:rPr>
                <w:color w:val="222222"/>
                <w:sz w:val="16"/>
                <w:lang w:eastAsia="zh-TW"/>
              </w:rPr>
              <w:t>甜菊醇糖苷 4</w:t>
            </w:r>
          </w:p>
          <w:p w14:paraId="6BD16C24" w14:textId="77777777" w:rsidR="001B2150" w:rsidRDefault="00000000">
            <w:pPr>
              <w:spacing w:after="60" w:line="247" w:lineRule="auto"/>
              <w:rPr>
                <w:lang w:eastAsia="zh-TW"/>
              </w:rPr>
            </w:pPr>
            <w:r>
              <w:rPr>
                <w:color w:val="222222"/>
                <w:sz w:val="16"/>
                <w:lang w:eastAsia="zh-TW"/>
              </w:rPr>
              <w:t>蔗糖素 5</w:t>
            </w:r>
          </w:p>
          <w:p w14:paraId="5C2E8BD9" w14:textId="77777777" w:rsidR="001B2150" w:rsidRDefault="00000000">
            <w:pPr>
              <w:spacing w:after="60" w:line="247" w:lineRule="auto"/>
              <w:rPr>
                <w:lang w:eastAsia="zh-TW"/>
              </w:rPr>
            </w:pPr>
            <w:r>
              <w:rPr>
                <w:color w:val="222222"/>
                <w:sz w:val="16"/>
                <w:lang w:eastAsia="zh-TW"/>
              </w:rPr>
              <w:t>ADI：每日可接受攝取量；JECFA：FAO/WHO 食品添加物聯合專家委員會；NSS：非糖甜味劑。</w:t>
            </w:r>
          </w:p>
          <w:p w14:paraId="00B7FDE5" w14:textId="77777777" w:rsidR="001B2150" w:rsidRDefault="00000000">
            <w:pPr>
              <w:spacing w:after="60" w:line="247" w:lineRule="auto"/>
              <w:rPr>
                <w:lang w:eastAsia="zh-TW"/>
              </w:rPr>
            </w:pPr>
            <w:r>
              <w:rPr>
                <w:color w:val="222222"/>
                <w:sz w:val="16"/>
                <w:lang w:eastAsia="zh-TW"/>
              </w:rPr>
              <w:t>1 本回顧使用與原始回顧（1）相同的非糖甜味劑定義？？亦即 NSS 包括所有人工甜味劑及天然無熱量甜味劑，不包括糖醇或改質糖。為求簡潔，本文正文一律使用「?SS??」指稱非糖甜味劑，不論個別研究使用何種名稱（例如非營養性甜味劑、人工甜味劑、低／無熱量甜味劑）。</w:t>
            </w:r>
          </w:p>
          <w:p w14:paraId="2D93E98C" w14:textId="77777777" w:rsidR="001B2150" w:rsidRDefault="00000000">
            <w:pPr>
              <w:spacing w:after="60" w:line="247" w:lineRule="auto"/>
            </w:pPr>
            <w:r>
              <w:rPr>
                <w:color w:val="222222"/>
                <w:sz w:val="16"/>
              </w:rPr>
              <w:t>2. 方法</w:t>
            </w:r>
          </w:p>
        </w:tc>
      </w:tr>
    </w:tbl>
    <w:p w14:paraId="4DE5B2A6" w14:textId="77777777" w:rsidR="001B2150" w:rsidRDefault="001B2150">
      <w:pPr>
        <w:spacing w:after="0"/>
      </w:pPr>
    </w:p>
    <w:p w14:paraId="000378F1" w14:textId="77777777" w:rsidR="001B2150" w:rsidRDefault="00000000">
      <w:pPr>
        <w:keepNext/>
        <w:spacing w:before="60" w:after="60"/>
      </w:pPr>
      <w:r>
        <w:rPr>
          <w:b/>
          <w:color w:val="2E74B5"/>
        </w:rPr>
        <w:lastRenderedPageBreak/>
        <w:t>您的評估</w:t>
      </w:r>
    </w:p>
    <w:tbl>
      <w:tblPr>
        <w:tblW w:w="9360" w:type="dxa"/>
        <w:tblInd w:w="120" w:type="dxa"/>
        <w:tblLayout w:type="fixed"/>
        <w:tblLook w:val="04A0" w:firstRow="1" w:lastRow="0" w:firstColumn="1" w:lastColumn="0" w:noHBand="0" w:noVBand="1"/>
      </w:tblPr>
      <w:tblGrid>
        <w:gridCol w:w="2600"/>
        <w:gridCol w:w="6760"/>
      </w:tblGrid>
      <w:tr w:rsidR="001B2150" w14:paraId="4D564B5C" w14:textId="77777777">
        <w:trPr>
          <w:cantSplit/>
        </w:trPr>
        <w:tc>
          <w:tcPr>
            <w:tcW w:w="2600" w:type="dxa"/>
            <w:shd w:val="clear" w:color="auto" w:fill="F2F4F7"/>
            <w:tcMar>
              <w:top w:w="100" w:type="dxa"/>
              <w:left w:w="130" w:type="dxa"/>
              <w:bottom w:w="100" w:type="dxa"/>
              <w:right w:w="130" w:type="dxa"/>
            </w:tcMar>
            <w:vAlign w:val="center"/>
          </w:tcPr>
          <w:p w14:paraId="20435D44"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535DB785"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57934E88" w14:textId="77777777">
        <w:trPr>
          <w:cantSplit/>
        </w:trPr>
        <w:tc>
          <w:tcPr>
            <w:tcW w:w="2600" w:type="dxa"/>
            <w:shd w:val="clear" w:color="auto" w:fill="F2F4F7"/>
            <w:tcMar>
              <w:top w:w="100" w:type="dxa"/>
              <w:left w:w="130" w:type="dxa"/>
              <w:bottom w:w="100" w:type="dxa"/>
              <w:right w:w="130" w:type="dxa"/>
            </w:tcMar>
            <w:vAlign w:val="center"/>
          </w:tcPr>
          <w:p w14:paraId="0295E915"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4C1B8A3E"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1B9C65F4" w14:textId="77777777">
        <w:trPr>
          <w:cantSplit/>
        </w:trPr>
        <w:tc>
          <w:tcPr>
            <w:tcW w:w="2600" w:type="dxa"/>
            <w:shd w:val="clear" w:color="auto" w:fill="F2F4F7"/>
            <w:tcMar>
              <w:top w:w="100" w:type="dxa"/>
              <w:left w:w="130" w:type="dxa"/>
              <w:bottom w:w="100" w:type="dxa"/>
              <w:right w:w="130" w:type="dxa"/>
            </w:tcMar>
            <w:vAlign w:val="center"/>
          </w:tcPr>
          <w:p w14:paraId="4938985D"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1B3A0346"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47298471" w14:textId="77777777">
        <w:trPr>
          <w:cantSplit/>
        </w:trPr>
        <w:tc>
          <w:tcPr>
            <w:tcW w:w="2600" w:type="dxa"/>
            <w:shd w:val="clear" w:color="auto" w:fill="F2F4F7"/>
            <w:tcMar>
              <w:top w:w="100" w:type="dxa"/>
              <w:left w:w="130" w:type="dxa"/>
              <w:bottom w:w="100" w:type="dxa"/>
              <w:right w:w="130" w:type="dxa"/>
            </w:tcMar>
            <w:vAlign w:val="center"/>
          </w:tcPr>
          <w:p w14:paraId="5A000D18"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4F03282F"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5F8B8BD6" w14:textId="77777777">
        <w:trPr>
          <w:cantSplit/>
        </w:trPr>
        <w:tc>
          <w:tcPr>
            <w:tcW w:w="2600" w:type="dxa"/>
            <w:shd w:val="clear" w:color="auto" w:fill="F2F4F7"/>
            <w:tcMar>
              <w:top w:w="100" w:type="dxa"/>
              <w:left w:w="130" w:type="dxa"/>
              <w:bottom w:w="100" w:type="dxa"/>
              <w:right w:w="130" w:type="dxa"/>
            </w:tcMar>
            <w:vAlign w:val="center"/>
          </w:tcPr>
          <w:p w14:paraId="1ECAB613"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61B7B444"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4C627B99" w14:textId="77777777">
        <w:trPr>
          <w:cantSplit/>
        </w:trPr>
        <w:tc>
          <w:tcPr>
            <w:tcW w:w="2600" w:type="dxa"/>
            <w:shd w:val="clear" w:color="auto" w:fill="F2F4F7"/>
            <w:tcMar>
              <w:top w:w="100" w:type="dxa"/>
              <w:left w:w="130" w:type="dxa"/>
              <w:bottom w:w="100" w:type="dxa"/>
              <w:right w:w="130" w:type="dxa"/>
            </w:tcMar>
            <w:vAlign w:val="center"/>
          </w:tcPr>
          <w:p w14:paraId="0780899B"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692BB242"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792A4049" w14:textId="77777777">
        <w:trPr>
          <w:cantSplit/>
        </w:trPr>
        <w:tc>
          <w:tcPr>
            <w:tcW w:w="2600" w:type="dxa"/>
            <w:shd w:val="clear" w:color="auto" w:fill="F2F4F7"/>
            <w:tcMar>
              <w:top w:w="100" w:type="dxa"/>
              <w:left w:w="130" w:type="dxa"/>
              <w:bottom w:w="100" w:type="dxa"/>
              <w:right w:w="130" w:type="dxa"/>
            </w:tcMar>
            <w:vAlign w:val="center"/>
          </w:tcPr>
          <w:p w14:paraId="792C6C74"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3849901B"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64F1209C"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021074A4" w14:textId="77777777">
        <w:tc>
          <w:tcPr>
            <w:tcW w:w="9360" w:type="dxa"/>
            <w:shd w:val="clear" w:color="auto" w:fill="17365D"/>
            <w:tcMar>
              <w:top w:w="100" w:type="dxa"/>
              <w:left w:w="130" w:type="dxa"/>
              <w:bottom w:w="100" w:type="dxa"/>
              <w:right w:w="130" w:type="dxa"/>
            </w:tcMar>
            <w:vAlign w:val="center"/>
          </w:tcPr>
          <w:p w14:paraId="117CF6B0" w14:textId="77777777" w:rsidR="001B2150" w:rsidRDefault="00000000">
            <w:pPr>
              <w:spacing w:after="0"/>
            </w:pPr>
            <w:r>
              <w:rPr>
                <w:b/>
                <w:color w:val="FFFFFF"/>
                <w:sz w:val="24"/>
              </w:rPr>
              <w:lastRenderedPageBreak/>
              <w:t xml:space="preserve">第 23 </w:t>
            </w:r>
            <w:proofErr w:type="spellStart"/>
            <w:r>
              <w:rPr>
                <w:b/>
                <w:color w:val="FFFFFF"/>
                <w:sz w:val="24"/>
              </w:rPr>
              <w:t>題／共</w:t>
            </w:r>
            <w:proofErr w:type="spellEnd"/>
            <w:r>
              <w:rPr>
                <w:b/>
                <w:color w:val="FFFFFF"/>
                <w:sz w:val="24"/>
              </w:rPr>
              <w:t xml:space="preserve"> 32 題</w:t>
            </w:r>
          </w:p>
        </w:tc>
      </w:tr>
    </w:tbl>
    <w:p w14:paraId="4C575B9E"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3949D265" w14:textId="77777777">
        <w:trPr>
          <w:cantSplit/>
        </w:trPr>
        <w:tc>
          <w:tcPr>
            <w:tcW w:w="9360" w:type="dxa"/>
            <w:shd w:val="clear" w:color="auto" w:fill="E8EEF5"/>
            <w:tcMar>
              <w:top w:w="100" w:type="dxa"/>
              <w:left w:w="130" w:type="dxa"/>
              <w:bottom w:w="100" w:type="dxa"/>
              <w:right w:w="130" w:type="dxa"/>
            </w:tcMar>
            <w:vAlign w:val="center"/>
          </w:tcPr>
          <w:p w14:paraId="4E62A467" w14:textId="77777777" w:rsidR="001B2150" w:rsidRDefault="00000000">
            <w:pPr>
              <w:spacing w:after="0"/>
              <w:rPr>
                <w:lang w:eastAsia="zh-TW"/>
              </w:rPr>
            </w:pPr>
            <w:r>
              <w:rPr>
                <w:b/>
                <w:color w:val="17365D"/>
                <w:sz w:val="22"/>
                <w:lang w:eastAsia="zh-TW"/>
              </w:rPr>
              <w:t>孕期與產後身體活動建議涵蓋哪些人，以及哪些活動領域？</w:t>
            </w:r>
          </w:p>
        </w:tc>
      </w:tr>
    </w:tbl>
    <w:p w14:paraId="60193166"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40A6B07D" w14:textId="77777777">
        <w:trPr>
          <w:cantSplit/>
        </w:trPr>
        <w:tc>
          <w:tcPr>
            <w:tcW w:w="9360" w:type="dxa"/>
            <w:shd w:val="clear" w:color="auto" w:fill="E8EEF5"/>
            <w:tcMar>
              <w:top w:w="100" w:type="dxa"/>
              <w:left w:w="130" w:type="dxa"/>
              <w:bottom w:w="100" w:type="dxa"/>
              <w:right w:w="130" w:type="dxa"/>
            </w:tcMar>
            <w:vAlign w:val="center"/>
          </w:tcPr>
          <w:p w14:paraId="4189058C" w14:textId="77777777" w:rsidR="001B2150" w:rsidRDefault="00000000">
            <w:pPr>
              <w:spacing w:after="0"/>
            </w:pPr>
            <w:proofErr w:type="spellStart"/>
            <w:r>
              <w:rPr>
                <w:b/>
                <w:color w:val="17365D"/>
                <w:sz w:val="18"/>
              </w:rPr>
              <w:t>候選段落</w:t>
            </w:r>
            <w:proofErr w:type="spellEnd"/>
            <w:r>
              <w:rPr>
                <w:b/>
                <w:color w:val="17365D"/>
                <w:sz w:val="18"/>
              </w:rPr>
              <w:t xml:space="preserve"> A｜who-physical-activity-2020｜第 57 </w:t>
            </w:r>
            <w:proofErr w:type="spellStart"/>
            <w:r>
              <w:rPr>
                <w:b/>
                <w:color w:val="17365D"/>
                <w:sz w:val="18"/>
              </w:rPr>
              <w:t>頁｜中文便利譯文</w:t>
            </w:r>
            <w:proofErr w:type="spellEnd"/>
          </w:p>
        </w:tc>
      </w:tr>
      <w:tr w:rsidR="001B2150" w14:paraId="520F4704" w14:textId="77777777">
        <w:tc>
          <w:tcPr>
            <w:tcW w:w="9360" w:type="dxa"/>
            <w:shd w:val="clear" w:color="auto" w:fill="F7F9FC"/>
            <w:tcMar>
              <w:top w:w="100" w:type="dxa"/>
              <w:left w:w="130" w:type="dxa"/>
              <w:bottom w:w="100" w:type="dxa"/>
              <w:right w:w="130" w:type="dxa"/>
            </w:tcMar>
            <w:vAlign w:val="center"/>
          </w:tcPr>
          <w:p w14:paraId="55CD8313" w14:textId="77777777" w:rsidR="001B2150" w:rsidRDefault="00000000">
            <w:pPr>
              <w:spacing w:after="60" w:line="247" w:lineRule="auto"/>
              <w:rPr>
                <w:lang w:eastAsia="zh-TW"/>
              </w:rPr>
            </w:pPr>
            <w:r>
              <w:rPr>
                <w:color w:val="222222"/>
                <w:sz w:val="16"/>
                <w:lang w:eastAsia="zh-TW"/>
              </w:rPr>
              <w:t>孕婦與產後婦女</w:t>
            </w:r>
          </w:p>
          <w:p w14:paraId="482A5DAC" w14:textId="77777777" w:rsidR="001B2150" w:rsidRDefault="00000000">
            <w:pPr>
              <w:spacing w:after="60" w:line="247" w:lineRule="auto"/>
              <w:rPr>
                <w:lang w:eastAsia="zh-TW"/>
              </w:rPr>
            </w:pPr>
            <w:r>
              <w:rPr>
                <w:color w:val="222222"/>
                <w:sz w:val="16"/>
                <w:lang w:eastAsia="zh-TW"/>
              </w:rPr>
              <w:t>孕婦與產後婦女</w:t>
            </w:r>
          </w:p>
          <w:p w14:paraId="1C586D4C" w14:textId="77777777" w:rsidR="001B2150" w:rsidRDefault="00000000">
            <w:pPr>
              <w:spacing w:after="60" w:line="247" w:lineRule="auto"/>
              <w:rPr>
                <w:lang w:eastAsia="zh-TW"/>
              </w:rPr>
            </w:pPr>
            <w:r>
              <w:rPr>
                <w:color w:val="222222"/>
                <w:sz w:val="16"/>
                <w:lang w:eastAsia="zh-TW"/>
              </w:rPr>
              <w:t>身體活動建議</w:t>
            </w:r>
          </w:p>
          <w:p w14:paraId="0765BFF9" w14:textId="77777777" w:rsidR="001B2150" w:rsidRDefault="00000000">
            <w:pPr>
              <w:spacing w:after="60" w:line="247" w:lineRule="auto"/>
              <w:rPr>
                <w:lang w:eastAsia="zh-TW"/>
              </w:rPr>
            </w:pPr>
            <w:r>
              <w:rPr>
                <w:color w:val="222222"/>
                <w:sz w:val="16"/>
                <w:lang w:eastAsia="zh-TW"/>
              </w:rPr>
              <w:t>對孕婦與產後婦女而言，身體活動可作為休閒娛樂（遊戲、運動或計畫性運動）、交通（輪椅移動、步行與騎自行車）、工作及家務的一部分，在日常職業、教育、家庭與社區環境中進行。</w:t>
            </w:r>
          </w:p>
          <w:p w14:paraId="6582723F" w14:textId="77777777" w:rsidR="001B2150" w:rsidRDefault="00000000">
            <w:pPr>
              <w:spacing w:after="60" w:line="247" w:lineRule="auto"/>
              <w:rPr>
                <w:lang w:eastAsia="zh-TW"/>
              </w:rPr>
            </w:pPr>
            <w:r>
              <w:rPr>
                <w:color w:val="222222"/>
                <w:sz w:val="16"/>
                <w:lang w:eastAsia="zh-TW"/>
              </w:rPr>
              <w:t>本指南涵蓋孕期與產後期間的身體活動及母體與胎兒健康結果，適用於所有孕婦與產後婦女，不分年齡、文化背景或社經地位。懷孕與生產後是女性生命中的階段，而整個成年期保持身體活動的益處，詳見成人建議。</w:t>
            </w:r>
          </w:p>
          <w:p w14:paraId="5865BCF7" w14:textId="77777777" w:rsidR="001B2150" w:rsidRDefault="00000000">
            <w:pPr>
              <w:spacing w:after="60" w:line="247" w:lineRule="auto"/>
              <w:rPr>
                <w:lang w:eastAsia="zh-TW"/>
              </w:rPr>
            </w:pPr>
            <w:r>
              <w:rPr>
                <w:color w:val="222222"/>
                <w:sz w:val="16"/>
                <w:lang w:eastAsia="zh-TW"/>
              </w:rPr>
              <w:t>孕婦與產後婦女應接受醫療照護提供者的產前與產後照護；提供者可依其病史及孕期或產後參與身體活動的任何禁忌，提供特殊注意事項建議。本指南為公共衛生及族群層級指南。</w:t>
            </w:r>
          </w:p>
        </w:tc>
      </w:tr>
    </w:tbl>
    <w:p w14:paraId="2F2444E3"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74703B23" w14:textId="77777777">
        <w:trPr>
          <w:cantSplit/>
        </w:trPr>
        <w:tc>
          <w:tcPr>
            <w:tcW w:w="9360" w:type="dxa"/>
            <w:shd w:val="clear" w:color="auto" w:fill="E8EEF5"/>
            <w:tcMar>
              <w:top w:w="100" w:type="dxa"/>
              <w:left w:w="130" w:type="dxa"/>
              <w:bottom w:w="100" w:type="dxa"/>
              <w:right w:w="130" w:type="dxa"/>
            </w:tcMar>
            <w:vAlign w:val="center"/>
          </w:tcPr>
          <w:p w14:paraId="1D73898A" w14:textId="77777777" w:rsidR="001B2150" w:rsidRDefault="00000000">
            <w:pPr>
              <w:spacing w:after="0"/>
            </w:pPr>
            <w:proofErr w:type="spellStart"/>
            <w:r>
              <w:rPr>
                <w:b/>
                <w:color w:val="17365D"/>
                <w:sz w:val="18"/>
              </w:rPr>
              <w:t>候選段落</w:t>
            </w:r>
            <w:proofErr w:type="spellEnd"/>
            <w:r>
              <w:rPr>
                <w:b/>
                <w:color w:val="17365D"/>
                <w:sz w:val="18"/>
              </w:rPr>
              <w:t xml:space="preserve"> B｜who-physical-activity-web-annex-2020｜第 326 </w:t>
            </w:r>
            <w:proofErr w:type="spellStart"/>
            <w:r>
              <w:rPr>
                <w:b/>
                <w:color w:val="17365D"/>
                <w:sz w:val="18"/>
              </w:rPr>
              <w:t>頁｜中文便利譯文</w:t>
            </w:r>
            <w:proofErr w:type="spellEnd"/>
          </w:p>
        </w:tc>
      </w:tr>
      <w:tr w:rsidR="001B2150" w14:paraId="45FFFE32" w14:textId="77777777">
        <w:tc>
          <w:tcPr>
            <w:tcW w:w="9360" w:type="dxa"/>
            <w:shd w:val="clear" w:color="auto" w:fill="F7F9FC"/>
            <w:tcMar>
              <w:top w:w="100" w:type="dxa"/>
              <w:left w:w="130" w:type="dxa"/>
              <w:bottom w:w="100" w:type="dxa"/>
              <w:right w:w="130" w:type="dxa"/>
            </w:tcMar>
            <w:vAlign w:val="center"/>
          </w:tcPr>
          <w:p w14:paraId="10999CE9" w14:textId="77777777" w:rsidR="001B2150" w:rsidRDefault="00000000">
            <w:pPr>
              <w:spacing w:after="60" w:line="247" w:lineRule="auto"/>
              <w:rPr>
                <w:lang w:eastAsia="zh-TW"/>
              </w:rPr>
            </w:pPr>
            <w:r>
              <w:rPr>
                <w:color w:val="222222"/>
                <w:sz w:val="16"/>
                <w:lang w:eastAsia="zh-TW"/>
              </w:rPr>
              <w:t>323</w:t>
            </w:r>
          </w:p>
          <w:p w14:paraId="70255F66" w14:textId="77777777" w:rsidR="001B2150" w:rsidRDefault="00000000">
            <w:pPr>
              <w:spacing w:after="60" w:line="247" w:lineRule="auto"/>
              <w:rPr>
                <w:lang w:eastAsia="zh-TW"/>
              </w:rPr>
            </w:pPr>
            <w:r>
              <w:rPr>
                <w:color w:val="222222"/>
                <w:sz w:val="16"/>
                <w:lang w:eastAsia="zh-TW"/>
              </w:rPr>
              <w:t>品質評估？？參與者 效果</w:t>
            </w:r>
          </w:p>
          <w:p w14:paraId="64C9B434" w14:textId="77777777" w:rsidR="001B2150" w:rsidRDefault="00000000">
            <w:pPr>
              <w:spacing w:after="60" w:line="247" w:lineRule="auto"/>
              <w:rPr>
                <w:lang w:eastAsia="zh-TW"/>
              </w:rPr>
            </w:pPr>
            <w:r>
              <w:rPr>
                <w:color w:val="222222"/>
                <w:sz w:val="16"/>
                <w:lang w:eastAsia="zh-TW"/>
              </w:rPr>
              <w:t>確定性 重要性</w:t>
            </w:r>
          </w:p>
          <w:p w14:paraId="29131B50" w14:textId="77777777" w:rsidR="001B2150" w:rsidRDefault="00000000">
            <w:pPr>
              <w:spacing w:after="60" w:line="247" w:lineRule="auto"/>
              <w:rPr>
                <w:lang w:eastAsia="zh-TW"/>
              </w:rPr>
            </w:pPr>
            <w:r>
              <w:rPr>
                <w:color w:val="222222"/>
                <w:sz w:val="16"/>
                <w:lang w:eastAsia="zh-TW"/>
              </w:rPr>
              <w:t>研究數 * 回顧（AMSTAR 2 評級）研究設計 偏誤風險 不一致性 間接性 不精確性 其他考量 運動 不運動 相對值（95% CI）絕對值（95% CI）</w:t>
            </w:r>
          </w:p>
          <w:p w14:paraId="5D0B9F88" w14:textId="77777777" w:rsidR="001B2150" w:rsidRDefault="00000000">
            <w:pPr>
              <w:spacing w:after="60" w:line="247" w:lineRule="auto"/>
              <w:rPr>
                <w:lang w:eastAsia="zh-TW"/>
              </w:rPr>
            </w:pPr>
            <w:r>
              <w:rPr>
                <w:color w:val="222222"/>
                <w:sz w:val="16"/>
              </w:rPr>
              <w:t xml:space="preserve">敘述摘要：Marcoux（1989）的額外資料（n=931）顯示，孕期前 20 </w:t>
            </w:r>
            <w:proofErr w:type="spellStart"/>
            <w:r>
              <w:rPr>
                <w:color w:val="222222"/>
                <w:sz w:val="16"/>
              </w:rPr>
              <w:t>週的</w:t>
            </w:r>
            <w:proofErr w:type="spellEnd"/>
            <w:r>
              <w:rPr>
                <w:color w:val="222222"/>
                <w:sz w:val="16"/>
              </w:rPr>
              <w:t xml:space="preserve"> LTPA 與 GH 無關，不論以何種方式檢視 LTPA（hours/week、能量消耗 kcal/min 或 kcal/week）。</w:t>
            </w:r>
            <w:r>
              <w:rPr>
                <w:color w:val="222222"/>
                <w:sz w:val="16"/>
                <w:lang w:eastAsia="zh-TW"/>
              </w:rPr>
              <w:t>n</w:t>
            </w:r>
          </w:p>
          <w:p w14:paraId="21F40B96" w14:textId="77777777" w:rsidR="001B2150" w:rsidRDefault="00000000">
            <w:pPr>
              <w:spacing w:after="60" w:line="247" w:lineRule="auto"/>
              <w:rPr>
                <w:lang w:eastAsia="zh-TW"/>
              </w:rPr>
            </w:pPr>
            <w:r>
              <w:rPr>
                <w:color w:val="222222"/>
                <w:sz w:val="16"/>
                <w:lang w:eastAsia="zh-TW"/>
              </w:rPr>
              <w:t>純運動介入與子癇前症之間的關聯</w:t>
            </w:r>
          </w:p>
          <w:p w14:paraId="2A6D318A" w14:textId="77777777" w:rsidR="001B2150" w:rsidRDefault="00000000">
            <w:pPr>
              <w:spacing w:after="60" w:line="247" w:lineRule="auto"/>
              <w:rPr>
                <w:lang w:eastAsia="zh-TW"/>
              </w:rPr>
            </w:pPr>
            <w:r>
              <w:rPr>
                <w:color w:val="222222"/>
                <w:sz w:val="16"/>
                <w:lang w:eastAsia="zh-TW"/>
              </w:rPr>
              <w:t xml:space="preserve">16（效果合併估計，n =15 </w:t>
            </w:r>
            <w:proofErr w:type="spellStart"/>
            <w:proofErr w:type="gramStart"/>
            <w:r>
              <w:rPr>
                <w:color w:val="222222"/>
                <w:sz w:val="16"/>
                <w:lang w:eastAsia="zh-TW"/>
              </w:rPr>
              <w:t>o,p</w:t>
            </w:r>
            <w:proofErr w:type="spellEnd"/>
            <w:proofErr w:type="gramEnd"/>
            <w:r>
              <w:rPr>
                <w:color w:val="222222"/>
                <w:sz w:val="16"/>
                <w:lang w:eastAsia="zh-TW"/>
              </w:rPr>
              <w:t>；1 項研究以敘述方式報告）</w:t>
            </w:r>
          </w:p>
          <w:p w14:paraId="3A124FE1" w14:textId="77777777" w:rsidR="001B2150" w:rsidRDefault="00000000">
            <w:pPr>
              <w:spacing w:after="60" w:line="247" w:lineRule="auto"/>
              <w:rPr>
                <w:lang w:eastAsia="zh-TW"/>
              </w:rPr>
            </w:pPr>
            <w:r>
              <w:rPr>
                <w:color w:val="222222"/>
                <w:sz w:val="16"/>
                <w:lang w:eastAsia="zh-TW"/>
              </w:rPr>
              <w:t>隨機試驗 嚴重q 不嚴重 不嚴重 不嚴重 無</w:t>
            </w:r>
          </w:p>
          <w:p w14:paraId="6B8F2EEC" w14:textId="77777777" w:rsidR="001B2150" w:rsidRDefault="00000000">
            <w:pPr>
              <w:spacing w:after="60" w:line="247" w:lineRule="auto"/>
              <w:rPr>
                <w:lang w:eastAsia="zh-TW"/>
              </w:rPr>
            </w:pPr>
            <w:r>
              <w:rPr>
                <w:color w:val="222222"/>
                <w:sz w:val="16"/>
                <w:lang w:eastAsia="zh-TW"/>
              </w:rPr>
              <w:t>34/1719（2.0%）</w:t>
            </w:r>
          </w:p>
          <w:p w14:paraId="6F07F8CF" w14:textId="77777777" w:rsidR="001B2150" w:rsidRDefault="00000000">
            <w:pPr>
              <w:spacing w:after="60" w:line="247" w:lineRule="auto"/>
              <w:rPr>
                <w:lang w:eastAsia="zh-TW"/>
              </w:rPr>
            </w:pPr>
            <w:r>
              <w:rPr>
                <w:color w:val="222222"/>
                <w:sz w:val="16"/>
                <w:lang w:eastAsia="zh-TW"/>
              </w:rPr>
              <w:t>49/1603（3.1%）</w:t>
            </w:r>
          </w:p>
          <w:p w14:paraId="1FE11EC1" w14:textId="77777777" w:rsidR="001B2150" w:rsidRDefault="00000000">
            <w:pPr>
              <w:spacing w:after="60" w:line="247" w:lineRule="auto"/>
              <w:rPr>
                <w:lang w:eastAsia="zh-TW"/>
              </w:rPr>
            </w:pPr>
            <w:r>
              <w:rPr>
                <w:color w:val="222222"/>
                <w:sz w:val="16"/>
                <w:lang w:eastAsia="zh-TW"/>
              </w:rPr>
              <w:t>OR 0.59（0.37 to 0.94）</w:t>
            </w:r>
          </w:p>
          <w:p w14:paraId="1A6587D7" w14:textId="77777777" w:rsidR="001B2150" w:rsidRDefault="00000000">
            <w:pPr>
              <w:spacing w:after="60" w:line="247" w:lineRule="auto"/>
              <w:rPr>
                <w:lang w:eastAsia="zh-TW"/>
              </w:rPr>
            </w:pPr>
            <w:r>
              <w:rPr>
                <w:color w:val="222222"/>
                <w:sz w:val="16"/>
                <w:lang w:eastAsia="zh-TW"/>
              </w:rPr>
              <w:t>每 1 000 人少 12 人（少 2 人至少 19 人）漼?漼</w:t>
            </w:r>
          </w:p>
          <w:p w14:paraId="4418FFA6" w14:textId="77777777" w:rsidR="001B2150" w:rsidRDefault="00000000">
            <w:pPr>
              <w:spacing w:after="60" w:line="247" w:lineRule="auto"/>
              <w:rPr>
                <w:lang w:eastAsia="zh-TW"/>
              </w:rPr>
            </w:pPr>
            <w:r>
              <w:rPr>
                <w:color w:val="222222"/>
                <w:sz w:val="16"/>
                <w:lang w:eastAsia="zh-TW"/>
              </w:rPr>
              <w:t>中等 關鍵</w:t>
            </w:r>
          </w:p>
          <w:p w14:paraId="0E145428" w14:textId="77777777" w:rsidR="001B2150" w:rsidRDefault="00000000">
            <w:pPr>
              <w:spacing w:after="60" w:line="247" w:lineRule="auto"/>
              <w:rPr>
                <w:lang w:eastAsia="zh-TW"/>
              </w:rPr>
            </w:pPr>
            <w:r>
              <w:rPr>
                <w:color w:val="222222"/>
                <w:sz w:val="16"/>
                <w:lang w:eastAsia="zh-TW"/>
              </w:rPr>
              <w:t>敘述摘要：Yeo（2008）報告，隨機分派至步行介入的婦女子癇前症發生率為 14.6%（n=41），隨機分派至伸展介入者為 2.6%（n=38）。</w:t>
            </w:r>
          </w:p>
          <w:p w14:paraId="3CED35A2" w14:textId="77777777" w:rsidR="001B2150" w:rsidRDefault="00000000">
            <w:pPr>
              <w:spacing w:after="60" w:line="247" w:lineRule="auto"/>
              <w:rPr>
                <w:lang w:eastAsia="zh-TW"/>
              </w:rPr>
            </w:pPr>
            <w:r>
              <w:rPr>
                <w:color w:val="222222"/>
                <w:sz w:val="16"/>
                <w:lang w:eastAsia="zh-TW"/>
              </w:rPr>
              <w:t>Du 2018（16）</w:t>
            </w:r>
          </w:p>
          <w:p w14:paraId="732F5D0B" w14:textId="77777777" w:rsidR="001B2150" w:rsidRDefault="00000000">
            <w:pPr>
              <w:spacing w:after="60" w:line="247" w:lineRule="auto"/>
              <w:rPr>
                <w:lang w:eastAsia="zh-TW"/>
              </w:rPr>
            </w:pPr>
            <w:r>
              <w:rPr>
                <w:color w:val="222222"/>
                <w:sz w:val="16"/>
                <w:lang w:eastAsia="zh-TW"/>
              </w:rPr>
              <w:t>低</w:t>
            </w:r>
          </w:p>
          <w:p w14:paraId="7B115CFD" w14:textId="77777777" w:rsidR="001B2150" w:rsidRDefault="00000000">
            <w:pPr>
              <w:spacing w:after="60" w:line="247" w:lineRule="auto"/>
              <w:rPr>
                <w:lang w:eastAsia="zh-TW"/>
              </w:rPr>
            </w:pPr>
            <w:r>
              <w:rPr>
                <w:color w:val="222222"/>
                <w:sz w:val="16"/>
                <w:lang w:eastAsia="zh-TW"/>
              </w:rPr>
              <w:t>4 項隨機試驗</w:t>
            </w:r>
          </w:p>
          <w:p w14:paraId="642948A0" w14:textId="77777777" w:rsidR="001B2150" w:rsidRDefault="00000000">
            <w:pPr>
              <w:spacing w:after="60" w:line="247" w:lineRule="auto"/>
              <w:rPr>
                <w:lang w:eastAsia="zh-TW"/>
              </w:rPr>
            </w:pPr>
            <w:r>
              <w:rPr>
                <w:color w:val="222222"/>
                <w:sz w:val="16"/>
                <w:lang w:eastAsia="zh-TW"/>
              </w:rPr>
              <w:lastRenderedPageBreak/>
              <w:t>不嚴重 不嚴重 不嚴重 嚴重h 無</w:t>
            </w:r>
          </w:p>
          <w:p w14:paraId="1ED3FF90" w14:textId="77777777" w:rsidR="001B2150" w:rsidRDefault="00000000">
            <w:pPr>
              <w:spacing w:after="60" w:line="247" w:lineRule="auto"/>
              <w:rPr>
                <w:lang w:eastAsia="zh-TW"/>
              </w:rPr>
            </w:pPr>
            <w:r>
              <w:rPr>
                <w:color w:val="222222"/>
                <w:sz w:val="16"/>
                <w:lang w:eastAsia="zh-TW"/>
              </w:rPr>
              <w:t>在過重或肥胖孕婦中，身體活動介入組相較於</w:t>
            </w:r>
          </w:p>
        </w:tc>
      </w:tr>
    </w:tbl>
    <w:p w14:paraId="08C79790" w14:textId="77777777" w:rsidR="001B2150" w:rsidRDefault="001B2150">
      <w:pPr>
        <w:spacing w:after="0"/>
        <w:rPr>
          <w:lang w:eastAsia="zh-TW"/>
        </w:rPr>
      </w:pPr>
    </w:p>
    <w:p w14:paraId="6C0E2928" w14:textId="77777777" w:rsidR="001B2150" w:rsidRDefault="00000000">
      <w:pPr>
        <w:keepNext/>
        <w:spacing w:before="60" w:after="60"/>
      </w:pPr>
      <w:proofErr w:type="spellStart"/>
      <w:r>
        <w:rPr>
          <w:b/>
          <w:color w:val="2E74B5"/>
        </w:rPr>
        <w:t>您的評估</w:t>
      </w:r>
      <w:proofErr w:type="spellEnd"/>
    </w:p>
    <w:tbl>
      <w:tblPr>
        <w:tblW w:w="9360" w:type="dxa"/>
        <w:tblInd w:w="120" w:type="dxa"/>
        <w:tblLayout w:type="fixed"/>
        <w:tblLook w:val="04A0" w:firstRow="1" w:lastRow="0" w:firstColumn="1" w:lastColumn="0" w:noHBand="0" w:noVBand="1"/>
      </w:tblPr>
      <w:tblGrid>
        <w:gridCol w:w="2600"/>
        <w:gridCol w:w="6760"/>
      </w:tblGrid>
      <w:tr w:rsidR="001B2150" w14:paraId="3A793ABA" w14:textId="77777777">
        <w:trPr>
          <w:cantSplit/>
        </w:trPr>
        <w:tc>
          <w:tcPr>
            <w:tcW w:w="2600" w:type="dxa"/>
            <w:shd w:val="clear" w:color="auto" w:fill="F2F4F7"/>
            <w:tcMar>
              <w:top w:w="100" w:type="dxa"/>
              <w:left w:w="130" w:type="dxa"/>
              <w:bottom w:w="100" w:type="dxa"/>
              <w:right w:w="130" w:type="dxa"/>
            </w:tcMar>
            <w:vAlign w:val="center"/>
          </w:tcPr>
          <w:p w14:paraId="764DC60F"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20B42842"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283B82AD" w14:textId="77777777">
        <w:trPr>
          <w:cantSplit/>
        </w:trPr>
        <w:tc>
          <w:tcPr>
            <w:tcW w:w="2600" w:type="dxa"/>
            <w:shd w:val="clear" w:color="auto" w:fill="F2F4F7"/>
            <w:tcMar>
              <w:top w:w="100" w:type="dxa"/>
              <w:left w:w="130" w:type="dxa"/>
              <w:bottom w:w="100" w:type="dxa"/>
              <w:right w:w="130" w:type="dxa"/>
            </w:tcMar>
            <w:vAlign w:val="center"/>
          </w:tcPr>
          <w:p w14:paraId="57CEC7BD"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32D17328"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13FA92CD" w14:textId="77777777">
        <w:trPr>
          <w:cantSplit/>
        </w:trPr>
        <w:tc>
          <w:tcPr>
            <w:tcW w:w="2600" w:type="dxa"/>
            <w:shd w:val="clear" w:color="auto" w:fill="F2F4F7"/>
            <w:tcMar>
              <w:top w:w="100" w:type="dxa"/>
              <w:left w:w="130" w:type="dxa"/>
              <w:bottom w:w="100" w:type="dxa"/>
              <w:right w:w="130" w:type="dxa"/>
            </w:tcMar>
            <w:vAlign w:val="center"/>
          </w:tcPr>
          <w:p w14:paraId="0E10E2B8"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38D66557"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67724D5D" w14:textId="77777777">
        <w:trPr>
          <w:cantSplit/>
        </w:trPr>
        <w:tc>
          <w:tcPr>
            <w:tcW w:w="2600" w:type="dxa"/>
            <w:shd w:val="clear" w:color="auto" w:fill="F2F4F7"/>
            <w:tcMar>
              <w:top w:w="100" w:type="dxa"/>
              <w:left w:w="130" w:type="dxa"/>
              <w:bottom w:w="100" w:type="dxa"/>
              <w:right w:w="130" w:type="dxa"/>
            </w:tcMar>
            <w:vAlign w:val="center"/>
          </w:tcPr>
          <w:p w14:paraId="0EDE6DEF"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062C2ACA"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1B59A3FC" w14:textId="77777777">
        <w:trPr>
          <w:cantSplit/>
        </w:trPr>
        <w:tc>
          <w:tcPr>
            <w:tcW w:w="2600" w:type="dxa"/>
            <w:shd w:val="clear" w:color="auto" w:fill="F2F4F7"/>
            <w:tcMar>
              <w:top w:w="100" w:type="dxa"/>
              <w:left w:w="130" w:type="dxa"/>
              <w:bottom w:w="100" w:type="dxa"/>
              <w:right w:w="130" w:type="dxa"/>
            </w:tcMar>
            <w:vAlign w:val="center"/>
          </w:tcPr>
          <w:p w14:paraId="270EDBA7"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000D5A9B"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3D2A1658" w14:textId="77777777">
        <w:trPr>
          <w:cantSplit/>
        </w:trPr>
        <w:tc>
          <w:tcPr>
            <w:tcW w:w="2600" w:type="dxa"/>
            <w:shd w:val="clear" w:color="auto" w:fill="F2F4F7"/>
            <w:tcMar>
              <w:top w:w="100" w:type="dxa"/>
              <w:left w:w="130" w:type="dxa"/>
              <w:bottom w:w="100" w:type="dxa"/>
              <w:right w:w="130" w:type="dxa"/>
            </w:tcMar>
            <w:vAlign w:val="center"/>
          </w:tcPr>
          <w:p w14:paraId="58F4AC73"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3D889E34"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7BB718AE" w14:textId="77777777">
        <w:trPr>
          <w:cantSplit/>
        </w:trPr>
        <w:tc>
          <w:tcPr>
            <w:tcW w:w="2600" w:type="dxa"/>
            <w:shd w:val="clear" w:color="auto" w:fill="F2F4F7"/>
            <w:tcMar>
              <w:top w:w="100" w:type="dxa"/>
              <w:left w:w="130" w:type="dxa"/>
              <w:bottom w:w="100" w:type="dxa"/>
              <w:right w:w="130" w:type="dxa"/>
            </w:tcMar>
            <w:vAlign w:val="center"/>
          </w:tcPr>
          <w:p w14:paraId="12A80590"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52EA25C0"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3A3AB490"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6A631C30" w14:textId="77777777">
        <w:tc>
          <w:tcPr>
            <w:tcW w:w="9360" w:type="dxa"/>
            <w:shd w:val="clear" w:color="auto" w:fill="17365D"/>
            <w:tcMar>
              <w:top w:w="100" w:type="dxa"/>
              <w:left w:w="130" w:type="dxa"/>
              <w:bottom w:w="100" w:type="dxa"/>
              <w:right w:w="130" w:type="dxa"/>
            </w:tcMar>
            <w:vAlign w:val="center"/>
          </w:tcPr>
          <w:p w14:paraId="792DBAC5" w14:textId="77777777" w:rsidR="001B2150" w:rsidRDefault="00000000">
            <w:pPr>
              <w:spacing w:after="0"/>
            </w:pPr>
            <w:r>
              <w:rPr>
                <w:b/>
                <w:color w:val="FFFFFF"/>
                <w:sz w:val="24"/>
              </w:rPr>
              <w:lastRenderedPageBreak/>
              <w:t xml:space="preserve">第 24 </w:t>
            </w:r>
            <w:proofErr w:type="spellStart"/>
            <w:r>
              <w:rPr>
                <w:b/>
                <w:color w:val="FFFFFF"/>
                <w:sz w:val="24"/>
              </w:rPr>
              <w:t>題／共</w:t>
            </w:r>
            <w:proofErr w:type="spellEnd"/>
            <w:r>
              <w:rPr>
                <w:b/>
                <w:color w:val="FFFFFF"/>
                <w:sz w:val="24"/>
              </w:rPr>
              <w:t xml:space="preserve"> 32 題</w:t>
            </w:r>
          </w:p>
        </w:tc>
      </w:tr>
    </w:tbl>
    <w:p w14:paraId="773D4AC1"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4730EA58" w14:textId="77777777">
        <w:trPr>
          <w:cantSplit/>
        </w:trPr>
        <w:tc>
          <w:tcPr>
            <w:tcW w:w="9360" w:type="dxa"/>
            <w:shd w:val="clear" w:color="auto" w:fill="E8EEF5"/>
            <w:tcMar>
              <w:top w:w="100" w:type="dxa"/>
              <w:left w:w="130" w:type="dxa"/>
              <w:bottom w:w="100" w:type="dxa"/>
              <w:right w:w="130" w:type="dxa"/>
            </w:tcMar>
            <w:vAlign w:val="center"/>
          </w:tcPr>
          <w:p w14:paraId="0569CED8" w14:textId="77777777" w:rsidR="001B2150" w:rsidRDefault="00000000">
            <w:pPr>
              <w:spacing w:after="0"/>
              <w:rPr>
                <w:lang w:eastAsia="zh-TW"/>
              </w:rPr>
            </w:pPr>
            <w:r>
              <w:rPr>
                <w:b/>
                <w:color w:val="17365D"/>
                <w:sz w:val="22"/>
                <w:lang w:eastAsia="zh-TW"/>
              </w:rPr>
              <w:t>低鈉鹽替代品的證據對心血管事件顯示什麼結果？</w:t>
            </w:r>
          </w:p>
        </w:tc>
      </w:tr>
    </w:tbl>
    <w:p w14:paraId="3A9AFC73"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5D56D9D0" w14:textId="77777777">
        <w:trPr>
          <w:cantSplit/>
        </w:trPr>
        <w:tc>
          <w:tcPr>
            <w:tcW w:w="9360" w:type="dxa"/>
            <w:shd w:val="clear" w:color="auto" w:fill="E8EEF5"/>
            <w:tcMar>
              <w:top w:w="100" w:type="dxa"/>
              <w:left w:w="130" w:type="dxa"/>
              <w:bottom w:w="100" w:type="dxa"/>
              <w:right w:w="130" w:type="dxa"/>
            </w:tcMar>
            <w:vAlign w:val="center"/>
          </w:tcPr>
          <w:p w14:paraId="66D39061" w14:textId="77777777" w:rsidR="001B2150" w:rsidRDefault="00000000">
            <w:pPr>
              <w:spacing w:after="0"/>
            </w:pPr>
            <w:proofErr w:type="spellStart"/>
            <w:r>
              <w:rPr>
                <w:b/>
                <w:color w:val="17365D"/>
                <w:sz w:val="18"/>
              </w:rPr>
              <w:t>候選段落</w:t>
            </w:r>
            <w:proofErr w:type="spellEnd"/>
            <w:r>
              <w:rPr>
                <w:b/>
                <w:color w:val="17365D"/>
                <w:sz w:val="18"/>
              </w:rPr>
              <w:t xml:space="preserve"> A｜who-lsss-2025｜第 28 </w:t>
            </w:r>
            <w:proofErr w:type="spellStart"/>
            <w:r>
              <w:rPr>
                <w:b/>
                <w:color w:val="17365D"/>
                <w:sz w:val="18"/>
              </w:rPr>
              <w:t>頁｜中文便利譯文</w:t>
            </w:r>
            <w:proofErr w:type="spellEnd"/>
          </w:p>
        </w:tc>
      </w:tr>
      <w:tr w:rsidR="001B2150" w14:paraId="4516D50E" w14:textId="77777777">
        <w:tc>
          <w:tcPr>
            <w:tcW w:w="9360" w:type="dxa"/>
            <w:shd w:val="clear" w:color="auto" w:fill="F7F9FC"/>
            <w:tcMar>
              <w:top w:w="100" w:type="dxa"/>
              <w:left w:w="130" w:type="dxa"/>
              <w:bottom w:w="100" w:type="dxa"/>
              <w:right w:w="130" w:type="dxa"/>
            </w:tcMar>
            <w:vAlign w:val="center"/>
          </w:tcPr>
          <w:p w14:paraId="67EEF513" w14:textId="77777777" w:rsidR="001B2150" w:rsidRDefault="00000000">
            <w:pPr>
              <w:spacing w:after="60" w:line="247" w:lineRule="auto"/>
              <w:rPr>
                <w:lang w:eastAsia="zh-TW"/>
              </w:rPr>
            </w:pPr>
            <w:r>
              <w:rPr>
                <w:color w:val="222222"/>
                <w:sz w:val="16"/>
                <w:lang w:eastAsia="zh-TW"/>
              </w:rPr>
              <w:t>一般鹽組為零至五件。比較 LSSS 與一般鹽的 RR 統合分析為 1.22（95% CI 0.49 至 3.04，I2 = 0%，982 名參與者，5 項 RCT，極低確定性證據）。各種其他心血管事件的 AE 為每 100 000 人多 357 件（95% CI 少 828 件至多 3310 件）。</w:t>
            </w:r>
            <w:proofErr w:type="gramStart"/>
            <w:r>
              <w:rPr>
                <w:color w:val="222222"/>
                <w:sz w:val="16"/>
                <w:lang w:eastAsia="zh-TW"/>
              </w:rPr>
              <w:t>報告此結果的兩項試驗追蹤 ??</w:t>
            </w:r>
            <w:proofErr w:type="gramEnd"/>
            <w:r>
              <w:rPr>
                <w:color w:val="222222"/>
                <w:sz w:val="16"/>
                <w:lang w:eastAsia="zh-TW"/>
              </w:rPr>
              <w:t xml:space="preserve"> 個月，另 3 項追蹤 3 至 12 個月。</w:t>
            </w:r>
          </w:p>
          <w:p w14:paraId="553CC50D" w14:textId="77777777" w:rsidR="001B2150" w:rsidRDefault="00000000">
            <w:pPr>
              <w:spacing w:after="60" w:line="247" w:lineRule="auto"/>
              <w:rPr>
                <w:lang w:eastAsia="zh-TW"/>
              </w:rPr>
            </w:pPr>
            <w:r>
              <w:rPr>
                <w:color w:val="222222"/>
                <w:sz w:val="16"/>
                <w:lang w:eastAsia="zh-TW"/>
              </w:rPr>
              <w:t>心血管事件：非致命性腦中風</w:t>
            </w:r>
          </w:p>
          <w:p w14:paraId="176053D3" w14:textId="77777777" w:rsidR="001B2150" w:rsidRDefault="00000000">
            <w:pPr>
              <w:spacing w:after="60" w:line="247" w:lineRule="auto"/>
              <w:rPr>
                <w:lang w:eastAsia="zh-TW"/>
              </w:rPr>
            </w:pPr>
            <w:r>
              <w:rPr>
                <w:color w:val="222222"/>
                <w:sz w:val="16"/>
                <w:lang w:eastAsia="zh-TW"/>
              </w:rPr>
              <w:t>合併三項試驗資料的統合分析得出 RR 0.90（95% CI 0.80 至 1.01，I2 = 0%，21 250 名參與者，3 項 RCT，中等確定性證據），比較 LSSS 與一般鹽。換算為非致命性腦中風 AE，每 100 000 人少 20 件（95% CI 少 40 件至多 2 件）。敏感度分析僅納入整體偏誤風險低或不明的試驗，以及僅納入個人層級隨機分派的試驗？？亦即排除叢集 RCT？？並未呈現 LSSS 的這項益處；反而顯示高度不精確的結果，指出幾乎沒有影響或可能有害。合併效果由一項大型次級預防試驗主導，該試驗很大比例的參與者曾有腦中風。因結果無法直接推廣至更廣泛成人族群，證據遂因間接性降級一次。</w:t>
            </w:r>
          </w:p>
          <w:p w14:paraId="657C7FCB" w14:textId="77777777" w:rsidR="001B2150" w:rsidRDefault="00000000">
            <w:pPr>
              <w:spacing w:after="60" w:line="247" w:lineRule="auto"/>
            </w:pPr>
            <w:proofErr w:type="spellStart"/>
            <w:r>
              <w:rPr>
                <w:color w:val="222222"/>
                <w:sz w:val="16"/>
              </w:rPr>
              <w:t>心血管事件：非致命性急性冠心症</w:t>
            </w:r>
            <w:proofErr w:type="spellEnd"/>
          </w:p>
          <w:p w14:paraId="743F8D26" w14:textId="77777777" w:rsidR="001B2150" w:rsidRDefault="00000000">
            <w:pPr>
              <w:spacing w:after="60" w:line="247" w:lineRule="auto"/>
            </w:pPr>
            <w:r>
              <w:rPr>
                <w:color w:val="222222"/>
                <w:sz w:val="16"/>
              </w:rPr>
              <w:t>一項大型叢集 RCT 在平均追蹤 4.75 年時提供此結果資料，報告 LSSS 組每 1000 person-years 發生 3.79 件，一般鹽組每 1000 person-years 發生 5.12 件。</w:t>
            </w:r>
          </w:p>
        </w:tc>
      </w:tr>
    </w:tbl>
    <w:p w14:paraId="17F84372" w14:textId="77777777" w:rsidR="001B2150" w:rsidRDefault="001B2150">
      <w:pPr>
        <w:spacing w:after="0"/>
      </w:pPr>
    </w:p>
    <w:tbl>
      <w:tblPr>
        <w:tblW w:w="9360" w:type="dxa"/>
        <w:tblInd w:w="120" w:type="dxa"/>
        <w:tblLayout w:type="fixed"/>
        <w:tblLook w:val="04A0" w:firstRow="1" w:lastRow="0" w:firstColumn="1" w:lastColumn="0" w:noHBand="0" w:noVBand="1"/>
      </w:tblPr>
      <w:tblGrid>
        <w:gridCol w:w="9360"/>
      </w:tblGrid>
      <w:tr w:rsidR="001B2150" w14:paraId="78146B02" w14:textId="77777777">
        <w:trPr>
          <w:cantSplit/>
        </w:trPr>
        <w:tc>
          <w:tcPr>
            <w:tcW w:w="9360" w:type="dxa"/>
            <w:shd w:val="clear" w:color="auto" w:fill="E8EEF5"/>
            <w:tcMar>
              <w:top w:w="100" w:type="dxa"/>
              <w:left w:w="130" w:type="dxa"/>
              <w:bottom w:w="100" w:type="dxa"/>
              <w:right w:w="130" w:type="dxa"/>
            </w:tcMar>
            <w:vAlign w:val="center"/>
          </w:tcPr>
          <w:p w14:paraId="2A401939" w14:textId="77777777" w:rsidR="001B2150" w:rsidRDefault="00000000">
            <w:pPr>
              <w:spacing w:after="0"/>
            </w:pPr>
            <w:r>
              <w:rPr>
                <w:b/>
                <w:color w:val="17365D"/>
                <w:sz w:val="18"/>
              </w:rPr>
              <w:t>候選段落 B｜who-sodium-2012｜第 21 頁｜中文便利譯文</w:t>
            </w:r>
          </w:p>
        </w:tc>
      </w:tr>
      <w:tr w:rsidR="001B2150" w14:paraId="5D3C97D7" w14:textId="77777777">
        <w:tc>
          <w:tcPr>
            <w:tcW w:w="9360" w:type="dxa"/>
            <w:shd w:val="clear" w:color="auto" w:fill="F7F9FC"/>
            <w:tcMar>
              <w:top w:w="100" w:type="dxa"/>
              <w:left w:w="130" w:type="dxa"/>
              <w:bottom w:w="100" w:type="dxa"/>
              <w:right w:w="130" w:type="dxa"/>
            </w:tcMar>
            <w:vAlign w:val="center"/>
          </w:tcPr>
          <w:p w14:paraId="425A1A9F" w14:textId="77777777" w:rsidR="001B2150" w:rsidRDefault="00000000">
            <w:pPr>
              <w:spacing w:after="60" w:line="247" w:lineRule="auto"/>
              <w:rPr>
                <w:lang w:eastAsia="zh-TW"/>
              </w:rPr>
            </w:pPr>
            <w:r>
              <w:rPr>
                <w:color w:val="222222"/>
                <w:sz w:val="16"/>
                <w:lang w:eastAsia="zh-TW"/>
              </w:rPr>
              <w:t>證據品質極低）。</w:t>
            </w:r>
          </w:p>
          <w:p w14:paraId="15BC1903" w14:textId="77777777" w:rsidR="001B2150" w:rsidRDefault="00000000">
            <w:pPr>
              <w:spacing w:after="60" w:line="247" w:lineRule="auto"/>
              <w:rPr>
                <w:lang w:eastAsia="zh-TW"/>
              </w:rPr>
            </w:pPr>
            <w:r>
              <w:rPr>
                <w:color w:val="222222"/>
                <w:sz w:val="16"/>
                <w:lang w:eastAsia="zh-TW"/>
              </w:rPr>
              <w:t>血壓升高與心血管疾病風險升高之間的關係已確立，尤其是冠心病與腦中風（13, 53）。因此，血壓被視為估計心血管疾病風險的可靠生物標記（46, 54）。雖然了解任何生物標記皆有限制，仍判定血壓可作為心血管疾病、冠心病與腦中風風險的適當替代指標。因此，除世代研究的直接證據外，彙整於系統性回顧、探討降低鈉對成人血壓影響的 RCT 資料（49），亦被納入考量降低鈉對心血管疾病、腦中風與冠心病影響的證據基礎。</w:t>
            </w:r>
          </w:p>
          <w:p w14:paraId="6C1833FF" w14:textId="77777777" w:rsidR="001B2150" w:rsidRDefault="00000000">
            <w:pPr>
              <w:spacing w:after="60" w:line="247" w:lineRule="auto"/>
              <w:rPr>
                <w:lang w:eastAsia="zh-TW"/>
              </w:rPr>
            </w:pPr>
            <w:r>
              <w:rPr>
                <w:color w:val="222222"/>
                <w:sz w:val="16"/>
                <w:lang w:eastAsia="zh-TW"/>
              </w:rPr>
              <w:t>1 在 RCT 資料分析中，RR &lt;1 表示降低鈉攝取使風險下降，RR &gt;1 表示降低鈉攝取使風險上升。</w:t>
            </w:r>
          </w:p>
          <w:p w14:paraId="778FA868" w14:textId="77777777" w:rsidR="001B2150" w:rsidRDefault="00000000">
            <w:pPr>
              <w:spacing w:after="60" w:line="247" w:lineRule="auto"/>
              <w:rPr>
                <w:lang w:eastAsia="zh-TW"/>
              </w:rPr>
            </w:pPr>
            <w:r>
              <w:rPr>
                <w:color w:val="222222"/>
                <w:sz w:val="16"/>
                <w:lang w:eastAsia="zh-TW"/>
              </w:rPr>
              <w:t>2 在世代研究資料分析中，RR &gt;1 表示鈉攝取增加使風險上升</w:t>
            </w:r>
          </w:p>
        </w:tc>
      </w:tr>
    </w:tbl>
    <w:p w14:paraId="7899E8E5" w14:textId="77777777" w:rsidR="001B2150" w:rsidRDefault="001B2150">
      <w:pPr>
        <w:spacing w:after="0"/>
        <w:rPr>
          <w:lang w:eastAsia="zh-TW"/>
        </w:rPr>
      </w:pPr>
    </w:p>
    <w:p w14:paraId="43889892" w14:textId="77777777" w:rsidR="001B2150" w:rsidRDefault="00000000">
      <w:pPr>
        <w:keepNext/>
        <w:spacing w:before="60" w:after="60"/>
      </w:pPr>
      <w:proofErr w:type="spellStart"/>
      <w:r>
        <w:rPr>
          <w:b/>
          <w:color w:val="2E74B5"/>
        </w:rPr>
        <w:lastRenderedPageBreak/>
        <w:t>您的評估</w:t>
      </w:r>
      <w:proofErr w:type="spellEnd"/>
    </w:p>
    <w:tbl>
      <w:tblPr>
        <w:tblW w:w="9360" w:type="dxa"/>
        <w:tblInd w:w="120" w:type="dxa"/>
        <w:tblLayout w:type="fixed"/>
        <w:tblLook w:val="04A0" w:firstRow="1" w:lastRow="0" w:firstColumn="1" w:lastColumn="0" w:noHBand="0" w:noVBand="1"/>
      </w:tblPr>
      <w:tblGrid>
        <w:gridCol w:w="2600"/>
        <w:gridCol w:w="6760"/>
      </w:tblGrid>
      <w:tr w:rsidR="001B2150" w14:paraId="65A6B057" w14:textId="77777777">
        <w:trPr>
          <w:cantSplit/>
        </w:trPr>
        <w:tc>
          <w:tcPr>
            <w:tcW w:w="2600" w:type="dxa"/>
            <w:shd w:val="clear" w:color="auto" w:fill="F2F4F7"/>
            <w:tcMar>
              <w:top w:w="100" w:type="dxa"/>
              <w:left w:w="130" w:type="dxa"/>
              <w:bottom w:w="100" w:type="dxa"/>
              <w:right w:w="130" w:type="dxa"/>
            </w:tcMar>
            <w:vAlign w:val="center"/>
          </w:tcPr>
          <w:p w14:paraId="6A51EAC9"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63A90160"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2460D169" w14:textId="77777777">
        <w:trPr>
          <w:cantSplit/>
        </w:trPr>
        <w:tc>
          <w:tcPr>
            <w:tcW w:w="2600" w:type="dxa"/>
            <w:shd w:val="clear" w:color="auto" w:fill="F2F4F7"/>
            <w:tcMar>
              <w:top w:w="100" w:type="dxa"/>
              <w:left w:w="130" w:type="dxa"/>
              <w:bottom w:w="100" w:type="dxa"/>
              <w:right w:w="130" w:type="dxa"/>
            </w:tcMar>
            <w:vAlign w:val="center"/>
          </w:tcPr>
          <w:p w14:paraId="46C7EC19"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7EB94389"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35173D8C" w14:textId="77777777">
        <w:trPr>
          <w:cantSplit/>
        </w:trPr>
        <w:tc>
          <w:tcPr>
            <w:tcW w:w="2600" w:type="dxa"/>
            <w:shd w:val="clear" w:color="auto" w:fill="F2F4F7"/>
            <w:tcMar>
              <w:top w:w="100" w:type="dxa"/>
              <w:left w:w="130" w:type="dxa"/>
              <w:bottom w:w="100" w:type="dxa"/>
              <w:right w:w="130" w:type="dxa"/>
            </w:tcMar>
            <w:vAlign w:val="center"/>
          </w:tcPr>
          <w:p w14:paraId="314E7FB0"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2B8554E9"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3CF0C86B" w14:textId="77777777">
        <w:trPr>
          <w:cantSplit/>
        </w:trPr>
        <w:tc>
          <w:tcPr>
            <w:tcW w:w="2600" w:type="dxa"/>
            <w:shd w:val="clear" w:color="auto" w:fill="F2F4F7"/>
            <w:tcMar>
              <w:top w:w="100" w:type="dxa"/>
              <w:left w:w="130" w:type="dxa"/>
              <w:bottom w:w="100" w:type="dxa"/>
              <w:right w:w="130" w:type="dxa"/>
            </w:tcMar>
            <w:vAlign w:val="center"/>
          </w:tcPr>
          <w:p w14:paraId="57A0E199"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51FB9E32"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0C9445CF" w14:textId="77777777">
        <w:trPr>
          <w:cantSplit/>
        </w:trPr>
        <w:tc>
          <w:tcPr>
            <w:tcW w:w="2600" w:type="dxa"/>
            <w:shd w:val="clear" w:color="auto" w:fill="F2F4F7"/>
            <w:tcMar>
              <w:top w:w="100" w:type="dxa"/>
              <w:left w:w="130" w:type="dxa"/>
              <w:bottom w:w="100" w:type="dxa"/>
              <w:right w:w="130" w:type="dxa"/>
            </w:tcMar>
            <w:vAlign w:val="center"/>
          </w:tcPr>
          <w:p w14:paraId="7C458C0E"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131AF777"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107FBBD1" w14:textId="77777777">
        <w:trPr>
          <w:cantSplit/>
        </w:trPr>
        <w:tc>
          <w:tcPr>
            <w:tcW w:w="2600" w:type="dxa"/>
            <w:shd w:val="clear" w:color="auto" w:fill="F2F4F7"/>
            <w:tcMar>
              <w:top w:w="100" w:type="dxa"/>
              <w:left w:w="130" w:type="dxa"/>
              <w:bottom w:w="100" w:type="dxa"/>
              <w:right w:w="130" w:type="dxa"/>
            </w:tcMar>
            <w:vAlign w:val="center"/>
          </w:tcPr>
          <w:p w14:paraId="2F46C4CE"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48F8EBED"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3C9EB93F" w14:textId="77777777">
        <w:trPr>
          <w:cantSplit/>
        </w:trPr>
        <w:tc>
          <w:tcPr>
            <w:tcW w:w="2600" w:type="dxa"/>
            <w:shd w:val="clear" w:color="auto" w:fill="F2F4F7"/>
            <w:tcMar>
              <w:top w:w="100" w:type="dxa"/>
              <w:left w:w="130" w:type="dxa"/>
              <w:bottom w:w="100" w:type="dxa"/>
              <w:right w:w="130" w:type="dxa"/>
            </w:tcMar>
            <w:vAlign w:val="center"/>
          </w:tcPr>
          <w:p w14:paraId="0F54F6CD"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498CE0F3"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3035801A"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4448395E" w14:textId="77777777">
        <w:tc>
          <w:tcPr>
            <w:tcW w:w="9360" w:type="dxa"/>
            <w:shd w:val="clear" w:color="auto" w:fill="17365D"/>
            <w:tcMar>
              <w:top w:w="100" w:type="dxa"/>
              <w:left w:w="130" w:type="dxa"/>
              <w:bottom w:w="100" w:type="dxa"/>
              <w:right w:w="130" w:type="dxa"/>
            </w:tcMar>
            <w:vAlign w:val="center"/>
          </w:tcPr>
          <w:p w14:paraId="0F803399" w14:textId="77777777" w:rsidR="001B2150" w:rsidRDefault="00000000">
            <w:pPr>
              <w:spacing w:after="0"/>
            </w:pPr>
            <w:r>
              <w:rPr>
                <w:b/>
                <w:color w:val="FFFFFF"/>
                <w:sz w:val="24"/>
              </w:rPr>
              <w:lastRenderedPageBreak/>
              <w:t xml:space="preserve">第 25 </w:t>
            </w:r>
            <w:proofErr w:type="spellStart"/>
            <w:r>
              <w:rPr>
                <w:b/>
                <w:color w:val="FFFFFF"/>
                <w:sz w:val="24"/>
              </w:rPr>
              <w:t>題／共</w:t>
            </w:r>
            <w:proofErr w:type="spellEnd"/>
            <w:r>
              <w:rPr>
                <w:b/>
                <w:color w:val="FFFFFF"/>
                <w:sz w:val="24"/>
              </w:rPr>
              <w:t xml:space="preserve"> 32 題</w:t>
            </w:r>
          </w:p>
        </w:tc>
      </w:tr>
    </w:tbl>
    <w:p w14:paraId="21CD9B40"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3D1B1ABC" w14:textId="77777777">
        <w:trPr>
          <w:cantSplit/>
        </w:trPr>
        <w:tc>
          <w:tcPr>
            <w:tcW w:w="9360" w:type="dxa"/>
            <w:shd w:val="clear" w:color="auto" w:fill="E8EEF5"/>
            <w:tcMar>
              <w:top w:w="100" w:type="dxa"/>
              <w:left w:w="130" w:type="dxa"/>
              <w:bottom w:w="100" w:type="dxa"/>
              <w:right w:w="130" w:type="dxa"/>
            </w:tcMar>
            <w:vAlign w:val="center"/>
          </w:tcPr>
          <w:p w14:paraId="67C9A064" w14:textId="77777777" w:rsidR="001B2150" w:rsidRDefault="00000000">
            <w:pPr>
              <w:spacing w:after="0"/>
              <w:rPr>
                <w:lang w:eastAsia="zh-TW"/>
              </w:rPr>
            </w:pPr>
            <w:r>
              <w:rPr>
                <w:b/>
                <w:color w:val="17365D"/>
                <w:sz w:val="22"/>
                <w:lang w:eastAsia="zh-TW"/>
              </w:rPr>
              <w:t>WHO 對不同年齡層建議或提議的天然膳食纖維攝取量為何？</w:t>
            </w:r>
          </w:p>
        </w:tc>
      </w:tr>
    </w:tbl>
    <w:p w14:paraId="53DD622E"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4AEF8564" w14:textId="77777777">
        <w:trPr>
          <w:cantSplit/>
        </w:trPr>
        <w:tc>
          <w:tcPr>
            <w:tcW w:w="9360" w:type="dxa"/>
            <w:shd w:val="clear" w:color="auto" w:fill="E8EEF5"/>
            <w:tcMar>
              <w:top w:w="100" w:type="dxa"/>
              <w:left w:w="130" w:type="dxa"/>
              <w:bottom w:w="100" w:type="dxa"/>
              <w:right w:w="130" w:type="dxa"/>
            </w:tcMar>
            <w:vAlign w:val="center"/>
          </w:tcPr>
          <w:p w14:paraId="6F0C6E47" w14:textId="77777777" w:rsidR="001B2150" w:rsidRDefault="00000000">
            <w:pPr>
              <w:spacing w:after="0"/>
            </w:pPr>
            <w:proofErr w:type="spellStart"/>
            <w:r>
              <w:rPr>
                <w:b/>
                <w:color w:val="17365D"/>
                <w:sz w:val="18"/>
              </w:rPr>
              <w:t>候選段落</w:t>
            </w:r>
            <w:proofErr w:type="spellEnd"/>
            <w:r>
              <w:rPr>
                <w:b/>
                <w:color w:val="17365D"/>
                <w:sz w:val="18"/>
              </w:rPr>
              <w:t xml:space="preserve"> A｜who-carbohydrate-2023｜第 36 </w:t>
            </w:r>
            <w:proofErr w:type="spellStart"/>
            <w:r>
              <w:rPr>
                <w:b/>
                <w:color w:val="17365D"/>
                <w:sz w:val="18"/>
              </w:rPr>
              <w:t>頁｜中文便利譯文</w:t>
            </w:r>
            <w:proofErr w:type="spellEnd"/>
          </w:p>
        </w:tc>
      </w:tr>
      <w:tr w:rsidR="001B2150" w14:paraId="06D11651" w14:textId="77777777">
        <w:tc>
          <w:tcPr>
            <w:tcW w:w="9360" w:type="dxa"/>
            <w:shd w:val="clear" w:color="auto" w:fill="F7F9FC"/>
            <w:tcMar>
              <w:top w:w="100" w:type="dxa"/>
              <w:left w:w="130" w:type="dxa"/>
              <w:bottom w:w="100" w:type="dxa"/>
              <w:right w:w="130" w:type="dxa"/>
            </w:tcMar>
            <w:vAlign w:val="center"/>
          </w:tcPr>
          <w:p w14:paraId="61DD20DF" w14:textId="77777777" w:rsidR="001B2150" w:rsidRDefault="00000000">
            <w:pPr>
              <w:spacing w:after="60" w:line="247" w:lineRule="auto"/>
              <w:rPr>
                <w:lang w:eastAsia="zh-TW"/>
              </w:rPr>
            </w:pPr>
            <w:r>
              <w:rPr>
                <w:color w:val="222222"/>
                <w:sz w:val="16"/>
                <w:lang w:eastAsia="zh-TW"/>
              </w:rPr>
              <w:t>每天</w:t>
            </w:r>
          </w:p>
          <w:p w14:paraId="7B42F927" w14:textId="77777777" w:rsidR="001B2150" w:rsidRDefault="00000000">
            <w:pPr>
              <w:spacing w:after="60" w:line="247" w:lineRule="auto"/>
              <w:rPr>
                <w:lang w:eastAsia="zh-TW"/>
              </w:rPr>
            </w:pPr>
            <w:r>
              <w:rPr>
                <w:color w:val="222222"/>
                <w:sz w:val="16"/>
                <w:lang w:eastAsia="zh-TW"/>
              </w:rPr>
              <w:t>？？10 歲或以上，每天至少 400 g。</w:t>
            </w:r>
          </w:p>
          <w:p w14:paraId="535D4DD2" w14:textId="77777777" w:rsidR="001B2150" w:rsidRDefault="00000000">
            <w:pPr>
              <w:spacing w:after="60" w:line="247" w:lineRule="auto"/>
              <w:rPr>
                <w:lang w:eastAsia="zh-TW"/>
              </w:rPr>
            </w:pPr>
            <w:r>
              <w:rPr>
                <w:color w:val="222222"/>
                <w:sz w:val="16"/>
                <w:lang w:eastAsia="zh-TW"/>
              </w:rPr>
              <w:t>4. 對成人，WHO 建議攝取食物中天然存在的膳食纖維，每天至少 25 g（強烈建議）。</w:t>
            </w:r>
          </w:p>
          <w:p w14:paraId="3D7F467C" w14:textId="77777777" w:rsidR="001B2150" w:rsidRDefault="00000000">
            <w:pPr>
              <w:spacing w:after="60" w:line="247" w:lineRule="auto"/>
              <w:rPr>
                <w:lang w:eastAsia="zh-TW"/>
              </w:rPr>
            </w:pPr>
            <w:r>
              <w:rPr>
                <w:color w:val="222222"/>
                <w:sz w:val="16"/>
                <w:lang w:eastAsia="zh-TW"/>
              </w:rPr>
              <w:t>5. 對兒童與青少年，WHO 建議攝取下列食物中天然存在的膳食纖維（條件式建議）：</w:t>
            </w:r>
          </w:p>
          <w:p w14:paraId="56BFCAAD" w14:textId="77777777" w:rsidR="001B2150" w:rsidRDefault="00000000">
            <w:pPr>
              <w:spacing w:after="60" w:line="247" w:lineRule="auto"/>
              <w:rPr>
                <w:lang w:eastAsia="zh-TW"/>
              </w:rPr>
            </w:pPr>
            <w:r>
              <w:rPr>
                <w:color w:val="222222"/>
                <w:sz w:val="16"/>
                <w:lang w:eastAsia="zh-TW"/>
              </w:rPr>
              <w:t>？？2–5 歲，每天至少 15 g</w:t>
            </w:r>
          </w:p>
          <w:p w14:paraId="16CF4191" w14:textId="77777777" w:rsidR="001B2150" w:rsidRDefault="00000000">
            <w:pPr>
              <w:spacing w:after="60" w:line="247" w:lineRule="auto"/>
              <w:rPr>
                <w:lang w:eastAsia="zh-TW"/>
              </w:rPr>
            </w:pPr>
            <w:r>
              <w:rPr>
                <w:color w:val="222222"/>
                <w:sz w:val="16"/>
                <w:lang w:eastAsia="zh-TW"/>
              </w:rPr>
              <w:t>？？6–9 歲，每天至少 21 g</w:t>
            </w:r>
          </w:p>
          <w:p w14:paraId="28130EAD" w14:textId="77777777" w:rsidR="001B2150" w:rsidRDefault="00000000">
            <w:pPr>
              <w:spacing w:after="60" w:line="247" w:lineRule="auto"/>
              <w:rPr>
                <w:lang w:eastAsia="zh-TW"/>
              </w:rPr>
            </w:pPr>
            <w:r>
              <w:rPr>
                <w:color w:val="222222"/>
                <w:sz w:val="16"/>
                <w:lang w:eastAsia="zh-TW"/>
              </w:rPr>
              <w:t>？？10 歲或以上，每天至少 25 g。</w:t>
            </w:r>
          </w:p>
          <w:p w14:paraId="7E26C2C2" w14:textId="77777777" w:rsidR="001B2150" w:rsidRDefault="00000000">
            <w:pPr>
              <w:spacing w:after="60" w:line="247" w:lineRule="auto"/>
              <w:rPr>
                <w:lang w:eastAsia="zh-TW"/>
              </w:rPr>
            </w:pPr>
            <w:r>
              <w:rPr>
                <w:color w:val="222222"/>
                <w:sz w:val="16"/>
                <w:lang w:eastAsia="zh-TW"/>
              </w:rPr>
              <w:t>理由與備註</w:t>
            </w:r>
          </w:p>
          <w:p w14:paraId="300A8A5B" w14:textId="77777777" w:rsidR="001B2150" w:rsidRDefault="00000000">
            <w:pPr>
              <w:spacing w:after="60" w:line="247" w:lineRule="auto"/>
              <w:rPr>
                <w:lang w:eastAsia="zh-TW"/>
              </w:rPr>
            </w:pPr>
            <w:r>
              <w:rPr>
                <w:color w:val="222222"/>
                <w:sz w:val="16"/>
                <w:lang w:eastAsia="zh-TW"/>
              </w:rPr>
              <w:t>以下說明制定建議所依據的推理（理由），以及用於提供建議脈絡並協助解讀與實施的備註。</w:t>
            </w:r>
          </w:p>
          <w:p w14:paraId="1F6AA4E5" w14:textId="77777777" w:rsidR="001B2150" w:rsidRDefault="00000000">
            <w:pPr>
              <w:spacing w:after="60" w:line="247" w:lineRule="auto"/>
              <w:rPr>
                <w:lang w:eastAsia="zh-TW"/>
              </w:rPr>
            </w:pPr>
            <w:r>
              <w:rPr>
                <w:color w:val="222222"/>
                <w:sz w:val="16"/>
                <w:lang w:eastAsia="zh-TW"/>
              </w:rPr>
              <w:t>建議 1 的理由</w:t>
            </w:r>
          </w:p>
          <w:p w14:paraId="5944A4E1" w14:textId="77777777" w:rsidR="001B2150" w:rsidRDefault="00000000">
            <w:pPr>
              <w:spacing w:after="60" w:line="247" w:lineRule="auto"/>
              <w:rPr>
                <w:lang w:eastAsia="zh-TW"/>
              </w:rPr>
            </w:pPr>
            <w:r>
              <w:rPr>
                <w:color w:val="222222"/>
                <w:sz w:val="16"/>
                <w:lang w:eastAsia="zh-TW"/>
              </w:rPr>
              <w:t>？？建議 1 以七項系統性回顧的證據為基礎，這些回顧評估較高與較低攝取全穀物、蔬菜與水果或豆類的影響（19, 34–40）。這些系統性回顧發現，較高攝取這些食物可降低全因死亡及數種 NCD 的風險。建議 1 的整體證據確定性評為中等。</w:t>
            </w:r>
          </w:p>
          <w:p w14:paraId="397634B7" w14:textId="77777777" w:rsidR="001B2150" w:rsidRDefault="00000000">
            <w:pPr>
              <w:spacing w:after="60" w:line="247" w:lineRule="auto"/>
              <w:rPr>
                <w:lang w:eastAsia="zh-TW"/>
              </w:rPr>
            </w:pPr>
            <w:r>
              <w:rPr>
                <w:color w:val="222222"/>
                <w:sz w:val="16"/>
                <w:lang w:eastAsia="zh-TW"/>
              </w:rPr>
              <w:t>1 WHO 的多元不飽和脂肪酸指引目前正在更新。</w:t>
            </w:r>
          </w:p>
        </w:tc>
      </w:tr>
    </w:tbl>
    <w:p w14:paraId="1E51DFFE"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2A517911" w14:textId="77777777">
        <w:trPr>
          <w:cantSplit/>
        </w:trPr>
        <w:tc>
          <w:tcPr>
            <w:tcW w:w="9360" w:type="dxa"/>
            <w:shd w:val="clear" w:color="auto" w:fill="E8EEF5"/>
            <w:tcMar>
              <w:top w:w="100" w:type="dxa"/>
              <w:left w:w="130" w:type="dxa"/>
              <w:bottom w:w="100" w:type="dxa"/>
              <w:right w:w="130" w:type="dxa"/>
            </w:tcMar>
            <w:vAlign w:val="center"/>
          </w:tcPr>
          <w:p w14:paraId="460AE073" w14:textId="77777777" w:rsidR="001B2150" w:rsidRDefault="00000000">
            <w:pPr>
              <w:spacing w:after="0"/>
            </w:pPr>
            <w:proofErr w:type="spellStart"/>
            <w:r>
              <w:rPr>
                <w:b/>
                <w:color w:val="17365D"/>
                <w:sz w:val="18"/>
              </w:rPr>
              <w:t>候選段落</w:t>
            </w:r>
            <w:proofErr w:type="spellEnd"/>
            <w:r>
              <w:rPr>
                <w:b/>
                <w:color w:val="17365D"/>
                <w:sz w:val="18"/>
              </w:rPr>
              <w:t xml:space="preserve"> B｜who-complementary-feeding-2023｜第 41 </w:t>
            </w:r>
            <w:proofErr w:type="spellStart"/>
            <w:r>
              <w:rPr>
                <w:b/>
                <w:color w:val="17365D"/>
                <w:sz w:val="18"/>
              </w:rPr>
              <w:t>頁｜中文便利譯文</w:t>
            </w:r>
            <w:proofErr w:type="spellEnd"/>
          </w:p>
        </w:tc>
      </w:tr>
      <w:tr w:rsidR="001B2150" w14:paraId="1E286BC8" w14:textId="77777777">
        <w:tc>
          <w:tcPr>
            <w:tcW w:w="9360" w:type="dxa"/>
            <w:shd w:val="clear" w:color="auto" w:fill="F7F9FC"/>
            <w:tcMar>
              <w:top w:w="100" w:type="dxa"/>
              <w:left w:w="130" w:type="dxa"/>
              <w:bottom w:w="100" w:type="dxa"/>
              <w:right w:w="130" w:type="dxa"/>
            </w:tcMar>
            <w:vAlign w:val="center"/>
          </w:tcPr>
          <w:p w14:paraId="129E3A20" w14:textId="77777777" w:rsidR="001B2150" w:rsidRDefault="00000000">
            <w:pPr>
              <w:spacing w:after="60" w:line="247" w:lineRule="auto"/>
              <w:rPr>
                <w:lang w:eastAsia="zh-TW"/>
              </w:rPr>
            </w:pPr>
            <w:r>
              <w:rPr>
                <w:color w:val="222222"/>
                <w:sz w:val="16"/>
                <w:lang w:eastAsia="zh-TW"/>
              </w:rPr>
              <w:t>建議 25</w:t>
            </w:r>
          </w:p>
          <w:p w14:paraId="5B2892E6" w14:textId="77777777" w:rsidR="001B2150" w:rsidRDefault="00000000">
            <w:pPr>
              <w:spacing w:after="60" w:line="247" w:lineRule="auto"/>
              <w:rPr>
                <w:lang w:eastAsia="zh-TW"/>
              </w:rPr>
            </w:pPr>
            <w:r>
              <w:rPr>
                <w:color w:val="222222"/>
                <w:sz w:val="16"/>
                <w:lang w:eastAsia="zh-TW"/>
              </w:rPr>
              <w:t>（牛奶、優格、起司）；4）蛋；5）豆類與堅果；6）富含維生素 A 的水果與蔬菜；7）其他水果與蔬菜；以及 8）穀物、根莖與塊莖（86）。他們將最低飲食多樣性（MDD）定義為攝取八個食物類別中的五類（86）3。</w:t>
            </w:r>
          </w:p>
          <w:p w14:paraId="3E986104" w14:textId="77777777" w:rsidR="001B2150" w:rsidRDefault="00000000">
            <w:pPr>
              <w:spacing w:after="60" w:line="247" w:lineRule="auto"/>
              <w:rPr>
                <w:lang w:eastAsia="zh-TW"/>
              </w:rPr>
            </w:pPr>
            <w:r>
              <w:rPr>
                <w:color w:val="222222"/>
                <w:sz w:val="16"/>
                <w:lang w:eastAsia="zh-TW"/>
              </w:rPr>
              <w:t>GDG 為系統性回顧選定三個特定食物類別：ASF（肉、魚、家禽、蛋、昆蟲及肝臟／內臟）、水果與蔬菜，以及豆類、堅果與種子。雖然穀物、根莖與塊莖是飲食多樣性的一部分，GDG 決定不透過 PECO 問題直接檢視這一食物類別的證據；但確實透過飲食模型檢視此類主食不同份量的影響。</w:t>
            </w:r>
          </w:p>
          <w:p w14:paraId="76CE99A9" w14:textId="77777777" w:rsidR="001B2150" w:rsidRDefault="00000000">
            <w:pPr>
              <w:spacing w:after="60" w:line="247" w:lineRule="auto"/>
              <w:rPr>
                <w:lang w:eastAsia="zh-TW"/>
              </w:rPr>
            </w:pPr>
            <w:r>
              <w:rPr>
                <w:color w:val="222222"/>
                <w:sz w:val="16"/>
                <w:lang w:eastAsia="zh-TW"/>
              </w:rPr>
              <w:t>依來源而異，ASF 中許多限制性營養素的生物可利用率高，尤其是鐵、鋅、維生素 B12、鈣及預先形成的維生素 A。以每公克計，蛋含有最多膽鹼，這是腦部發育的關鍵營養素（87）。蛋也提供很大比例的蛋白質、硒、維生素 B12、鉀及核黃素需求。高脂魚及其他水產食物是腦部發育重要的 n-3 脂肪酸良好來源。水果與蔬菜是維生素 A、C、鉀、葉酸、植化素及膳食纖維的重要來源。與其他食物類別相同，豆類、堅果與種子富含蛋白質、健康脂肪、纖維、鎂、鉀、鈣、非血基質鐵與鋅等礦物質、B1、B2、B3 等 B 群維生素及維生素 E。</w:t>
            </w:r>
          </w:p>
          <w:p w14:paraId="6EE9E5F9" w14:textId="77777777" w:rsidR="001B2150" w:rsidRDefault="00000000">
            <w:pPr>
              <w:spacing w:after="60" w:line="247" w:lineRule="auto"/>
              <w:rPr>
                <w:lang w:eastAsia="zh-TW"/>
              </w:rPr>
            </w:pPr>
            <w:r>
              <w:rPr>
                <w:color w:val="222222"/>
                <w:sz w:val="16"/>
                <w:lang w:eastAsia="zh-TW"/>
              </w:rPr>
              <w:t>根據 UNICEF 近期報告，全球僅 28% 的 6–23 個月兒童達到 MDD 指標（88）。</w:t>
            </w:r>
          </w:p>
        </w:tc>
      </w:tr>
    </w:tbl>
    <w:p w14:paraId="0FBBA7E8" w14:textId="77777777" w:rsidR="001B2150" w:rsidRDefault="001B2150">
      <w:pPr>
        <w:spacing w:after="0"/>
        <w:rPr>
          <w:lang w:eastAsia="zh-TW"/>
        </w:rPr>
      </w:pPr>
    </w:p>
    <w:p w14:paraId="2D25375D" w14:textId="77777777" w:rsidR="001B2150" w:rsidRDefault="00000000">
      <w:pPr>
        <w:keepNext/>
        <w:spacing w:before="60" w:after="60"/>
      </w:pPr>
      <w:proofErr w:type="spellStart"/>
      <w:r>
        <w:rPr>
          <w:b/>
          <w:color w:val="2E74B5"/>
        </w:rPr>
        <w:lastRenderedPageBreak/>
        <w:t>您的評估</w:t>
      </w:r>
      <w:proofErr w:type="spellEnd"/>
    </w:p>
    <w:tbl>
      <w:tblPr>
        <w:tblW w:w="9360" w:type="dxa"/>
        <w:tblInd w:w="120" w:type="dxa"/>
        <w:tblLayout w:type="fixed"/>
        <w:tblLook w:val="04A0" w:firstRow="1" w:lastRow="0" w:firstColumn="1" w:lastColumn="0" w:noHBand="0" w:noVBand="1"/>
      </w:tblPr>
      <w:tblGrid>
        <w:gridCol w:w="2600"/>
        <w:gridCol w:w="6760"/>
      </w:tblGrid>
      <w:tr w:rsidR="001B2150" w14:paraId="03EEA127" w14:textId="77777777">
        <w:trPr>
          <w:cantSplit/>
        </w:trPr>
        <w:tc>
          <w:tcPr>
            <w:tcW w:w="2600" w:type="dxa"/>
            <w:shd w:val="clear" w:color="auto" w:fill="F2F4F7"/>
            <w:tcMar>
              <w:top w:w="100" w:type="dxa"/>
              <w:left w:w="130" w:type="dxa"/>
              <w:bottom w:w="100" w:type="dxa"/>
              <w:right w:w="130" w:type="dxa"/>
            </w:tcMar>
            <w:vAlign w:val="center"/>
          </w:tcPr>
          <w:p w14:paraId="07C9BA96"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6107D120"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1EC577BE" w14:textId="77777777">
        <w:trPr>
          <w:cantSplit/>
        </w:trPr>
        <w:tc>
          <w:tcPr>
            <w:tcW w:w="2600" w:type="dxa"/>
            <w:shd w:val="clear" w:color="auto" w:fill="F2F4F7"/>
            <w:tcMar>
              <w:top w:w="100" w:type="dxa"/>
              <w:left w:w="130" w:type="dxa"/>
              <w:bottom w:w="100" w:type="dxa"/>
              <w:right w:w="130" w:type="dxa"/>
            </w:tcMar>
            <w:vAlign w:val="center"/>
          </w:tcPr>
          <w:p w14:paraId="74A9178D"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15F979E1"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10227459" w14:textId="77777777">
        <w:trPr>
          <w:cantSplit/>
        </w:trPr>
        <w:tc>
          <w:tcPr>
            <w:tcW w:w="2600" w:type="dxa"/>
            <w:shd w:val="clear" w:color="auto" w:fill="F2F4F7"/>
            <w:tcMar>
              <w:top w:w="100" w:type="dxa"/>
              <w:left w:w="130" w:type="dxa"/>
              <w:bottom w:w="100" w:type="dxa"/>
              <w:right w:w="130" w:type="dxa"/>
            </w:tcMar>
            <w:vAlign w:val="center"/>
          </w:tcPr>
          <w:p w14:paraId="188F870C"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553C94BA"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534CCE1E" w14:textId="77777777">
        <w:trPr>
          <w:cantSplit/>
        </w:trPr>
        <w:tc>
          <w:tcPr>
            <w:tcW w:w="2600" w:type="dxa"/>
            <w:shd w:val="clear" w:color="auto" w:fill="F2F4F7"/>
            <w:tcMar>
              <w:top w:w="100" w:type="dxa"/>
              <w:left w:w="130" w:type="dxa"/>
              <w:bottom w:w="100" w:type="dxa"/>
              <w:right w:w="130" w:type="dxa"/>
            </w:tcMar>
            <w:vAlign w:val="center"/>
          </w:tcPr>
          <w:p w14:paraId="14D62678"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768E7C8B"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5A1B2EB3" w14:textId="77777777">
        <w:trPr>
          <w:cantSplit/>
        </w:trPr>
        <w:tc>
          <w:tcPr>
            <w:tcW w:w="2600" w:type="dxa"/>
            <w:shd w:val="clear" w:color="auto" w:fill="F2F4F7"/>
            <w:tcMar>
              <w:top w:w="100" w:type="dxa"/>
              <w:left w:w="130" w:type="dxa"/>
              <w:bottom w:w="100" w:type="dxa"/>
              <w:right w:w="130" w:type="dxa"/>
            </w:tcMar>
            <w:vAlign w:val="center"/>
          </w:tcPr>
          <w:p w14:paraId="448C24D9"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4F6E6B67"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32318654" w14:textId="77777777">
        <w:trPr>
          <w:cantSplit/>
        </w:trPr>
        <w:tc>
          <w:tcPr>
            <w:tcW w:w="2600" w:type="dxa"/>
            <w:shd w:val="clear" w:color="auto" w:fill="F2F4F7"/>
            <w:tcMar>
              <w:top w:w="100" w:type="dxa"/>
              <w:left w:w="130" w:type="dxa"/>
              <w:bottom w:w="100" w:type="dxa"/>
              <w:right w:w="130" w:type="dxa"/>
            </w:tcMar>
            <w:vAlign w:val="center"/>
          </w:tcPr>
          <w:p w14:paraId="5FDB7286"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00C5754C"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662B601F" w14:textId="77777777">
        <w:trPr>
          <w:cantSplit/>
        </w:trPr>
        <w:tc>
          <w:tcPr>
            <w:tcW w:w="2600" w:type="dxa"/>
            <w:shd w:val="clear" w:color="auto" w:fill="F2F4F7"/>
            <w:tcMar>
              <w:top w:w="100" w:type="dxa"/>
              <w:left w:w="130" w:type="dxa"/>
              <w:bottom w:w="100" w:type="dxa"/>
              <w:right w:w="130" w:type="dxa"/>
            </w:tcMar>
            <w:vAlign w:val="center"/>
          </w:tcPr>
          <w:p w14:paraId="30FB1451"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2B473790"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29136E6D"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70E490FE" w14:textId="77777777">
        <w:tc>
          <w:tcPr>
            <w:tcW w:w="9360" w:type="dxa"/>
            <w:shd w:val="clear" w:color="auto" w:fill="17365D"/>
            <w:tcMar>
              <w:top w:w="100" w:type="dxa"/>
              <w:left w:w="130" w:type="dxa"/>
              <w:bottom w:w="100" w:type="dxa"/>
              <w:right w:w="130" w:type="dxa"/>
            </w:tcMar>
            <w:vAlign w:val="center"/>
          </w:tcPr>
          <w:p w14:paraId="69800FA1" w14:textId="77777777" w:rsidR="001B2150" w:rsidRDefault="00000000">
            <w:pPr>
              <w:spacing w:after="0"/>
            </w:pPr>
            <w:r>
              <w:rPr>
                <w:b/>
                <w:color w:val="FFFFFF"/>
                <w:sz w:val="24"/>
              </w:rPr>
              <w:lastRenderedPageBreak/>
              <w:t xml:space="preserve">第 26 </w:t>
            </w:r>
            <w:proofErr w:type="spellStart"/>
            <w:r>
              <w:rPr>
                <w:b/>
                <w:color w:val="FFFFFF"/>
                <w:sz w:val="24"/>
              </w:rPr>
              <w:t>題／共</w:t>
            </w:r>
            <w:proofErr w:type="spellEnd"/>
            <w:r>
              <w:rPr>
                <w:b/>
                <w:color w:val="FFFFFF"/>
                <w:sz w:val="24"/>
              </w:rPr>
              <w:t xml:space="preserve"> 32 題</w:t>
            </w:r>
          </w:p>
        </w:tc>
      </w:tr>
    </w:tbl>
    <w:p w14:paraId="0B9B43A2"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2E33DE80" w14:textId="77777777">
        <w:trPr>
          <w:cantSplit/>
        </w:trPr>
        <w:tc>
          <w:tcPr>
            <w:tcW w:w="9360" w:type="dxa"/>
            <w:shd w:val="clear" w:color="auto" w:fill="E8EEF5"/>
            <w:tcMar>
              <w:top w:w="100" w:type="dxa"/>
              <w:left w:w="130" w:type="dxa"/>
              <w:bottom w:w="100" w:type="dxa"/>
              <w:right w:w="130" w:type="dxa"/>
            </w:tcMar>
            <w:vAlign w:val="center"/>
          </w:tcPr>
          <w:p w14:paraId="5E7E4BEE" w14:textId="77777777" w:rsidR="001B2150" w:rsidRDefault="00000000">
            <w:pPr>
              <w:spacing w:after="0"/>
              <w:rPr>
                <w:lang w:eastAsia="zh-TW"/>
              </w:rPr>
            </w:pPr>
            <w:r>
              <w:rPr>
                <w:b/>
                <w:color w:val="17365D"/>
                <w:sz w:val="22"/>
                <w:lang w:eastAsia="zh-TW"/>
              </w:rPr>
              <w:t>針對總脂肪與預防不健康體重增加，證據回顧的範圍如何界定？</w:t>
            </w:r>
          </w:p>
        </w:tc>
      </w:tr>
    </w:tbl>
    <w:p w14:paraId="16EBA3B4"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6F70EDB5" w14:textId="77777777">
        <w:trPr>
          <w:cantSplit/>
        </w:trPr>
        <w:tc>
          <w:tcPr>
            <w:tcW w:w="9360" w:type="dxa"/>
            <w:shd w:val="clear" w:color="auto" w:fill="E8EEF5"/>
            <w:tcMar>
              <w:top w:w="100" w:type="dxa"/>
              <w:left w:w="130" w:type="dxa"/>
              <w:bottom w:w="100" w:type="dxa"/>
              <w:right w:w="130" w:type="dxa"/>
            </w:tcMar>
            <w:vAlign w:val="center"/>
          </w:tcPr>
          <w:p w14:paraId="68F3E3A4" w14:textId="77777777" w:rsidR="001B2150" w:rsidRDefault="00000000">
            <w:pPr>
              <w:spacing w:after="0"/>
            </w:pPr>
            <w:proofErr w:type="spellStart"/>
            <w:r>
              <w:rPr>
                <w:b/>
                <w:color w:val="17365D"/>
                <w:sz w:val="18"/>
              </w:rPr>
              <w:t>候選段落</w:t>
            </w:r>
            <w:proofErr w:type="spellEnd"/>
            <w:r>
              <w:rPr>
                <w:b/>
                <w:color w:val="17365D"/>
                <w:sz w:val="18"/>
              </w:rPr>
              <w:t xml:space="preserve"> A｜who-fao-trs-916-2003-part2｜第 9 </w:t>
            </w:r>
            <w:proofErr w:type="spellStart"/>
            <w:r>
              <w:rPr>
                <w:b/>
                <w:color w:val="17365D"/>
                <w:sz w:val="18"/>
              </w:rPr>
              <w:t>頁｜中文便利譯文</w:t>
            </w:r>
            <w:proofErr w:type="spellEnd"/>
          </w:p>
        </w:tc>
      </w:tr>
      <w:tr w:rsidR="001B2150" w14:paraId="7693339B" w14:textId="77777777">
        <w:tc>
          <w:tcPr>
            <w:tcW w:w="9360" w:type="dxa"/>
            <w:shd w:val="clear" w:color="auto" w:fill="F7F9FC"/>
            <w:tcMar>
              <w:top w:w="100" w:type="dxa"/>
              <w:left w:w="130" w:type="dxa"/>
              <w:bottom w:w="100" w:type="dxa"/>
              <w:right w:w="130" w:type="dxa"/>
            </w:tcMar>
            <w:vAlign w:val="center"/>
          </w:tcPr>
          <w:p w14:paraId="5A5C1E81" w14:textId="77777777" w:rsidR="001B2150" w:rsidRDefault="00000000">
            <w:pPr>
              <w:spacing w:after="60" w:line="247" w:lineRule="auto"/>
              <w:rPr>
                <w:lang w:eastAsia="zh-TW"/>
              </w:rPr>
            </w:pPr>
            <w:r>
              <w:rPr>
                <w:color w:val="222222"/>
                <w:sz w:val="16"/>
                <w:lang w:eastAsia="zh-TW"/>
              </w:rPr>
              <w:t>族群可能是心肺適能低下，而非肥胖本身所致。適能除受遺傳因素影響，也深受身體活動影響。這些關係強調，身體活動可獨立於其對體重的影響，預防過重與肥胖。</w:t>
            </w:r>
          </w:p>
          <w:p w14:paraId="1B0B2E7B" w14:textId="77777777" w:rsidR="001B2150" w:rsidRDefault="00000000">
            <w:pPr>
              <w:spacing w:after="60" w:line="247" w:lineRule="auto"/>
              <w:rPr>
                <w:lang w:eastAsia="zh-TW"/>
              </w:rPr>
            </w:pPr>
            <w:r>
              <w:rPr>
                <w:color w:val="222222"/>
                <w:sz w:val="16"/>
                <w:lang w:eastAsia="zh-TW"/>
              </w:rPr>
              <w:t>表 7 列出與不健康體重增加相關的潛在病因因素。</w:t>
            </w:r>
          </w:p>
          <w:p w14:paraId="1702E294" w14:textId="77777777" w:rsidR="001B2150" w:rsidRDefault="00000000">
            <w:pPr>
              <w:spacing w:after="60" w:line="247" w:lineRule="auto"/>
              <w:rPr>
                <w:lang w:eastAsia="zh-TW"/>
              </w:rPr>
            </w:pPr>
            <w:r>
              <w:rPr>
                <w:color w:val="222222"/>
                <w:sz w:val="16"/>
                <w:lang w:eastAsia="zh-TW"/>
              </w:rPr>
              <w:t>5.2.4 證據強度</w:t>
            </w:r>
          </w:p>
          <w:p w14:paraId="64BAFC97" w14:textId="77777777" w:rsidR="001B2150" w:rsidRDefault="00000000">
            <w:pPr>
              <w:spacing w:after="60" w:line="247" w:lineRule="auto"/>
              <w:rPr>
                <w:lang w:eastAsia="zh-TW"/>
              </w:rPr>
            </w:pPr>
            <w:r>
              <w:rPr>
                <w:color w:val="222222"/>
                <w:sz w:val="16"/>
                <w:lang w:eastAsia="zh-TW"/>
              </w:rPr>
              <w:t>具說服力的病因因素</w:t>
            </w:r>
          </w:p>
          <w:p w14:paraId="747908DD" w14:textId="77777777" w:rsidR="001B2150" w:rsidRDefault="00000000">
            <w:pPr>
              <w:spacing w:after="60" w:line="247" w:lineRule="auto"/>
              <w:rPr>
                <w:lang w:eastAsia="zh-TW"/>
              </w:rPr>
            </w:pPr>
            <w:r>
              <w:rPr>
                <w:color w:val="222222"/>
                <w:sz w:val="16"/>
                <w:lang w:eastAsia="zh-TW"/>
              </w:rPr>
              <w:t>規律身體活動（保護性）與久坐生活型態（致因性）。</w:t>
            </w:r>
          </w:p>
          <w:p w14:paraId="62560895" w14:textId="77777777" w:rsidR="001B2150" w:rsidRDefault="00000000">
            <w:pPr>
              <w:spacing w:after="60" w:line="247" w:lineRule="auto"/>
              <w:rPr>
                <w:lang w:eastAsia="zh-TW"/>
              </w:rPr>
            </w:pPr>
            <w:r>
              <w:rPr>
                <w:color w:val="222222"/>
                <w:sz w:val="16"/>
                <w:lang w:eastAsia="zh-TW"/>
              </w:rPr>
              <w:t>有具說服力的證據顯示，規律身體活動可防止不健康體重增加，而久坐生活型態，尤其是久坐工作及看電視等不活動休閒，會促進不健康體重增加。多數流行病學研究顯示，目前規律進行中等至大量身體活動者，體重增加、過重與肥胖風險較低（4）。</w:t>
            </w:r>
          </w:p>
          <w:p w14:paraId="1994378A" w14:textId="77777777" w:rsidR="001B2150" w:rsidRDefault="00000000">
            <w:pPr>
              <w:spacing w:after="60" w:line="247" w:lineRule="auto"/>
              <w:rPr>
                <w:lang w:eastAsia="zh-TW"/>
              </w:rPr>
            </w:pPr>
            <w:r>
              <w:rPr>
                <w:color w:val="222222"/>
                <w:sz w:val="16"/>
                <w:lang w:eastAsia="zh-TW"/>
              </w:rPr>
              <w:t>在基線測量身體活動的研究及運動方案隨機試驗，結果較不一致，可能是因為長期改變的遵從性低。因此，具有保護作用的是持續的身體活動本身，而非先前的身體活動或參加運動方案。個人應在一週多數日累積至少 30 分鐘中等強度身體活動的建議，主要旨在</w:t>
            </w:r>
          </w:p>
          <w:p w14:paraId="662362D3" w14:textId="77777777" w:rsidR="001B2150" w:rsidRDefault="00000000">
            <w:pPr>
              <w:spacing w:after="60" w:line="247" w:lineRule="auto"/>
            </w:pPr>
            <w:r>
              <w:rPr>
                <w:color w:val="222222"/>
                <w:sz w:val="16"/>
              </w:rPr>
              <w:t>62</w:t>
            </w:r>
          </w:p>
        </w:tc>
      </w:tr>
    </w:tbl>
    <w:p w14:paraId="082FC449" w14:textId="77777777" w:rsidR="001B2150" w:rsidRDefault="001B2150">
      <w:pPr>
        <w:spacing w:after="0"/>
      </w:pPr>
    </w:p>
    <w:tbl>
      <w:tblPr>
        <w:tblW w:w="9360" w:type="dxa"/>
        <w:tblInd w:w="120" w:type="dxa"/>
        <w:tblLayout w:type="fixed"/>
        <w:tblLook w:val="04A0" w:firstRow="1" w:lastRow="0" w:firstColumn="1" w:lastColumn="0" w:noHBand="0" w:noVBand="1"/>
      </w:tblPr>
      <w:tblGrid>
        <w:gridCol w:w="9360"/>
      </w:tblGrid>
      <w:tr w:rsidR="001B2150" w14:paraId="651B81AF" w14:textId="77777777">
        <w:trPr>
          <w:cantSplit/>
        </w:trPr>
        <w:tc>
          <w:tcPr>
            <w:tcW w:w="9360" w:type="dxa"/>
            <w:shd w:val="clear" w:color="auto" w:fill="E8EEF5"/>
            <w:tcMar>
              <w:top w:w="100" w:type="dxa"/>
              <w:left w:w="130" w:type="dxa"/>
              <w:bottom w:w="100" w:type="dxa"/>
              <w:right w:w="130" w:type="dxa"/>
            </w:tcMar>
            <w:vAlign w:val="center"/>
          </w:tcPr>
          <w:p w14:paraId="2B89EB7A" w14:textId="77777777" w:rsidR="001B2150" w:rsidRDefault="00000000">
            <w:pPr>
              <w:spacing w:after="0"/>
            </w:pPr>
            <w:r>
              <w:rPr>
                <w:b/>
                <w:color w:val="17365D"/>
                <w:sz w:val="18"/>
              </w:rPr>
              <w:t>候選段落 B｜who-total-fat-2023｜第 21 頁｜中文便利譯文</w:t>
            </w:r>
          </w:p>
        </w:tc>
      </w:tr>
      <w:tr w:rsidR="001B2150" w14:paraId="306349B0" w14:textId="77777777">
        <w:tc>
          <w:tcPr>
            <w:tcW w:w="9360" w:type="dxa"/>
            <w:shd w:val="clear" w:color="auto" w:fill="F7F9FC"/>
            <w:tcMar>
              <w:top w:w="100" w:type="dxa"/>
              <w:left w:w="130" w:type="dxa"/>
              <w:bottom w:w="100" w:type="dxa"/>
              <w:right w:w="130" w:type="dxa"/>
            </w:tcMar>
            <w:vAlign w:val="center"/>
          </w:tcPr>
          <w:p w14:paraId="6B4AF2A9" w14:textId="77777777" w:rsidR="001B2150" w:rsidRDefault="00000000">
            <w:pPr>
              <w:spacing w:after="60" w:line="247" w:lineRule="auto"/>
              <w:rPr>
                <w:lang w:eastAsia="zh-TW"/>
              </w:rPr>
            </w:pPr>
            <w:r>
              <w:rPr>
                <w:color w:val="222222"/>
                <w:sz w:val="16"/>
                <w:lang w:eastAsia="zh-TW"/>
              </w:rPr>
              <w:t>9</w:t>
            </w:r>
          </w:p>
          <w:p w14:paraId="354C204D" w14:textId="77777777" w:rsidR="001B2150" w:rsidRDefault="00000000">
            <w:pPr>
              <w:spacing w:after="60" w:line="247" w:lineRule="auto"/>
              <w:rPr>
                <w:lang w:eastAsia="zh-TW"/>
              </w:rPr>
            </w:pPr>
            <w:r>
              <w:rPr>
                <w:color w:val="222222"/>
                <w:sz w:val="16"/>
                <w:lang w:eastAsia="zh-TW"/>
              </w:rPr>
              <w:t>證據摘要</w:t>
            </w:r>
          </w:p>
          <w:p w14:paraId="447FFAD2" w14:textId="77777777" w:rsidR="001B2150" w:rsidRDefault="00000000">
            <w:pPr>
              <w:spacing w:after="60" w:line="247" w:lineRule="auto"/>
              <w:rPr>
                <w:lang w:eastAsia="zh-TW"/>
              </w:rPr>
            </w:pPr>
            <w:r>
              <w:rPr>
                <w:color w:val="222222"/>
                <w:sz w:val="16"/>
                <w:lang w:eastAsia="zh-TW"/>
              </w:rPr>
              <w:t>進行兩項 RCT 與前瞻性世代研究的系統性回顧，以評估調整總膳食脂肪攝取對成人（12, 13）與兒童（14）不健康體重增加相關健康結果的影響。</w:t>
            </w:r>
          </w:p>
          <w:p w14:paraId="7CC623C0" w14:textId="77777777" w:rsidR="001B2150" w:rsidRDefault="00000000">
            <w:pPr>
              <w:spacing w:after="60" w:line="247" w:lineRule="auto"/>
              <w:rPr>
                <w:lang w:eastAsia="zh-TW"/>
              </w:rPr>
            </w:pPr>
            <w:r>
              <w:rPr>
                <w:color w:val="222222"/>
                <w:sz w:val="16"/>
                <w:lang w:eastAsia="zh-TW"/>
              </w:rPr>
              <w:t>成人</w:t>
            </w:r>
          </w:p>
          <w:p w14:paraId="5856784E" w14:textId="77777777" w:rsidR="001B2150" w:rsidRDefault="00000000">
            <w:pPr>
              <w:spacing w:after="60" w:line="247" w:lineRule="auto"/>
              <w:rPr>
                <w:lang w:eastAsia="zh-TW"/>
              </w:rPr>
            </w:pPr>
            <w:r>
              <w:rPr>
                <w:color w:val="222222"/>
                <w:sz w:val="16"/>
                <w:lang w:eastAsia="zh-TW"/>
              </w:rPr>
              <w:t>RCT</w:t>
            </w:r>
          </w:p>
          <w:p w14:paraId="08523669" w14:textId="77777777" w:rsidR="001B2150" w:rsidRDefault="00000000">
            <w:pPr>
              <w:spacing w:after="60" w:line="247" w:lineRule="auto"/>
              <w:rPr>
                <w:lang w:eastAsia="zh-TW"/>
              </w:rPr>
            </w:pPr>
            <w:r>
              <w:rPr>
                <w:color w:val="222222"/>
                <w:sz w:val="16"/>
                <w:lang w:eastAsia="zh-TW"/>
              </w:rPr>
              <w:t>進行一項 RCT 系統性回顧，評估降低總脂肪攝取對成人體脂的影響（12, 13）。由於本指南著重預防不健康體重增加，而非管理既有過重或肥胖，若試驗目的是介入組參與者刻意減重，或參與者因體重、BMI 或體重分類較高而入選（多數參與者似乎有減重目標，即使未明確陳述）。1，則從系統性回顧排除。符合其他納入條件、參與者體重混合（包括過重與肥胖者）的試驗仍納入。僅納入飲食介入至少持續 6 個月的試驗（試驗持續時間從 6 個月至超過 8 年）。</w:t>
            </w:r>
          </w:p>
          <w:p w14:paraId="54FE071A" w14:textId="77777777" w:rsidR="001B2150" w:rsidRDefault="00000000">
            <w:pPr>
              <w:spacing w:after="60" w:line="247" w:lineRule="auto"/>
              <w:rPr>
                <w:lang w:eastAsia="zh-TW"/>
              </w:rPr>
            </w:pPr>
            <w:r>
              <w:rPr>
                <w:color w:val="222222"/>
                <w:sz w:val="16"/>
                <w:lang w:eastAsia="zh-TW"/>
              </w:rPr>
              <w:t>系統性回顧納入 37 項 RCT，超過 57 000 名參與者。其中 24 項在北美進行，10 項在歐洲，兩項在澳洲與紐西蘭，一項在中國。四項試驗參與者全為男性，16 項全為女性，17 項男女皆有（其中一項依性別分別報告結果）。平均年齡及健康狀態（亦即 CVD 或乳癌風險低、中或高）各不相同。</w:t>
            </w:r>
          </w:p>
        </w:tc>
      </w:tr>
    </w:tbl>
    <w:p w14:paraId="6C0EA539" w14:textId="77777777" w:rsidR="001B2150" w:rsidRDefault="001B2150">
      <w:pPr>
        <w:spacing w:after="0"/>
        <w:rPr>
          <w:lang w:eastAsia="zh-TW"/>
        </w:rPr>
      </w:pPr>
    </w:p>
    <w:p w14:paraId="08E57612" w14:textId="77777777" w:rsidR="001B2150" w:rsidRDefault="00000000">
      <w:pPr>
        <w:keepNext/>
        <w:spacing w:before="60" w:after="60"/>
      </w:pPr>
      <w:proofErr w:type="spellStart"/>
      <w:r>
        <w:rPr>
          <w:b/>
          <w:color w:val="2E74B5"/>
        </w:rPr>
        <w:lastRenderedPageBreak/>
        <w:t>您的評估</w:t>
      </w:r>
      <w:proofErr w:type="spellEnd"/>
    </w:p>
    <w:tbl>
      <w:tblPr>
        <w:tblW w:w="9360" w:type="dxa"/>
        <w:tblInd w:w="120" w:type="dxa"/>
        <w:tblLayout w:type="fixed"/>
        <w:tblLook w:val="04A0" w:firstRow="1" w:lastRow="0" w:firstColumn="1" w:lastColumn="0" w:noHBand="0" w:noVBand="1"/>
      </w:tblPr>
      <w:tblGrid>
        <w:gridCol w:w="2600"/>
        <w:gridCol w:w="6760"/>
      </w:tblGrid>
      <w:tr w:rsidR="001B2150" w14:paraId="4587A93A" w14:textId="77777777">
        <w:trPr>
          <w:cantSplit/>
        </w:trPr>
        <w:tc>
          <w:tcPr>
            <w:tcW w:w="2600" w:type="dxa"/>
            <w:shd w:val="clear" w:color="auto" w:fill="F2F4F7"/>
            <w:tcMar>
              <w:top w:w="100" w:type="dxa"/>
              <w:left w:w="130" w:type="dxa"/>
              <w:bottom w:w="100" w:type="dxa"/>
              <w:right w:w="130" w:type="dxa"/>
            </w:tcMar>
            <w:vAlign w:val="center"/>
          </w:tcPr>
          <w:p w14:paraId="65EF357A"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24E37837"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530A28DC" w14:textId="77777777">
        <w:trPr>
          <w:cantSplit/>
        </w:trPr>
        <w:tc>
          <w:tcPr>
            <w:tcW w:w="2600" w:type="dxa"/>
            <w:shd w:val="clear" w:color="auto" w:fill="F2F4F7"/>
            <w:tcMar>
              <w:top w:w="100" w:type="dxa"/>
              <w:left w:w="130" w:type="dxa"/>
              <w:bottom w:w="100" w:type="dxa"/>
              <w:right w:w="130" w:type="dxa"/>
            </w:tcMar>
            <w:vAlign w:val="center"/>
          </w:tcPr>
          <w:p w14:paraId="0073E859"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79A53C60"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6C417952" w14:textId="77777777">
        <w:trPr>
          <w:cantSplit/>
        </w:trPr>
        <w:tc>
          <w:tcPr>
            <w:tcW w:w="2600" w:type="dxa"/>
            <w:shd w:val="clear" w:color="auto" w:fill="F2F4F7"/>
            <w:tcMar>
              <w:top w:w="100" w:type="dxa"/>
              <w:left w:w="130" w:type="dxa"/>
              <w:bottom w:w="100" w:type="dxa"/>
              <w:right w:w="130" w:type="dxa"/>
            </w:tcMar>
            <w:vAlign w:val="center"/>
          </w:tcPr>
          <w:p w14:paraId="47CE5A36"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52679EBC"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194593B7" w14:textId="77777777">
        <w:trPr>
          <w:cantSplit/>
        </w:trPr>
        <w:tc>
          <w:tcPr>
            <w:tcW w:w="2600" w:type="dxa"/>
            <w:shd w:val="clear" w:color="auto" w:fill="F2F4F7"/>
            <w:tcMar>
              <w:top w:w="100" w:type="dxa"/>
              <w:left w:w="130" w:type="dxa"/>
              <w:bottom w:w="100" w:type="dxa"/>
              <w:right w:w="130" w:type="dxa"/>
            </w:tcMar>
            <w:vAlign w:val="center"/>
          </w:tcPr>
          <w:p w14:paraId="26D835A1"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4F8E1843"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23C7D197" w14:textId="77777777">
        <w:trPr>
          <w:cantSplit/>
        </w:trPr>
        <w:tc>
          <w:tcPr>
            <w:tcW w:w="2600" w:type="dxa"/>
            <w:shd w:val="clear" w:color="auto" w:fill="F2F4F7"/>
            <w:tcMar>
              <w:top w:w="100" w:type="dxa"/>
              <w:left w:w="130" w:type="dxa"/>
              <w:bottom w:w="100" w:type="dxa"/>
              <w:right w:w="130" w:type="dxa"/>
            </w:tcMar>
            <w:vAlign w:val="center"/>
          </w:tcPr>
          <w:p w14:paraId="1D409100"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51076558"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2A41D749" w14:textId="77777777">
        <w:trPr>
          <w:cantSplit/>
        </w:trPr>
        <w:tc>
          <w:tcPr>
            <w:tcW w:w="2600" w:type="dxa"/>
            <w:shd w:val="clear" w:color="auto" w:fill="F2F4F7"/>
            <w:tcMar>
              <w:top w:w="100" w:type="dxa"/>
              <w:left w:w="130" w:type="dxa"/>
              <w:bottom w:w="100" w:type="dxa"/>
              <w:right w:w="130" w:type="dxa"/>
            </w:tcMar>
            <w:vAlign w:val="center"/>
          </w:tcPr>
          <w:p w14:paraId="43C0418E"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419FCB2A"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1C4BA56B" w14:textId="77777777">
        <w:trPr>
          <w:cantSplit/>
        </w:trPr>
        <w:tc>
          <w:tcPr>
            <w:tcW w:w="2600" w:type="dxa"/>
            <w:shd w:val="clear" w:color="auto" w:fill="F2F4F7"/>
            <w:tcMar>
              <w:top w:w="100" w:type="dxa"/>
              <w:left w:w="130" w:type="dxa"/>
              <w:bottom w:w="100" w:type="dxa"/>
              <w:right w:w="130" w:type="dxa"/>
            </w:tcMar>
            <w:vAlign w:val="center"/>
          </w:tcPr>
          <w:p w14:paraId="3AECDADF"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2B955E33"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1D15BA03"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0BB74447" w14:textId="77777777">
        <w:tc>
          <w:tcPr>
            <w:tcW w:w="9360" w:type="dxa"/>
            <w:shd w:val="clear" w:color="auto" w:fill="17365D"/>
            <w:tcMar>
              <w:top w:w="100" w:type="dxa"/>
              <w:left w:w="130" w:type="dxa"/>
              <w:bottom w:w="100" w:type="dxa"/>
              <w:right w:w="130" w:type="dxa"/>
            </w:tcMar>
            <w:vAlign w:val="center"/>
          </w:tcPr>
          <w:p w14:paraId="658DCB25" w14:textId="77777777" w:rsidR="001B2150" w:rsidRDefault="00000000">
            <w:pPr>
              <w:spacing w:after="0"/>
            </w:pPr>
            <w:r>
              <w:rPr>
                <w:b/>
                <w:color w:val="FFFFFF"/>
                <w:sz w:val="24"/>
              </w:rPr>
              <w:lastRenderedPageBreak/>
              <w:t xml:space="preserve">第 27 </w:t>
            </w:r>
            <w:proofErr w:type="spellStart"/>
            <w:r>
              <w:rPr>
                <w:b/>
                <w:color w:val="FFFFFF"/>
                <w:sz w:val="24"/>
              </w:rPr>
              <w:t>題／共</w:t>
            </w:r>
            <w:proofErr w:type="spellEnd"/>
            <w:r>
              <w:rPr>
                <w:b/>
                <w:color w:val="FFFFFF"/>
                <w:sz w:val="24"/>
              </w:rPr>
              <w:t xml:space="preserve"> 32 題</w:t>
            </w:r>
          </w:p>
        </w:tc>
      </w:tr>
    </w:tbl>
    <w:p w14:paraId="10C3189C"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6CBAF796" w14:textId="77777777">
        <w:trPr>
          <w:cantSplit/>
        </w:trPr>
        <w:tc>
          <w:tcPr>
            <w:tcW w:w="9360" w:type="dxa"/>
            <w:shd w:val="clear" w:color="auto" w:fill="E8EEF5"/>
            <w:tcMar>
              <w:top w:w="100" w:type="dxa"/>
              <w:left w:w="130" w:type="dxa"/>
              <w:bottom w:w="100" w:type="dxa"/>
              <w:right w:w="130" w:type="dxa"/>
            </w:tcMar>
            <w:vAlign w:val="center"/>
          </w:tcPr>
          <w:p w14:paraId="2793D0B8" w14:textId="77777777" w:rsidR="001B2150" w:rsidRDefault="00000000">
            <w:pPr>
              <w:spacing w:after="0"/>
              <w:rPr>
                <w:lang w:eastAsia="zh-TW"/>
              </w:rPr>
            </w:pPr>
            <w:r>
              <w:rPr>
                <w:b/>
                <w:color w:val="17365D"/>
                <w:sz w:val="22"/>
                <w:lang w:eastAsia="zh-TW"/>
              </w:rPr>
              <w:t>計畫規劃者應如何在公共衛生營養政策中使用 WHO 鉀攝取指引？</w:t>
            </w:r>
          </w:p>
        </w:tc>
      </w:tr>
    </w:tbl>
    <w:p w14:paraId="5BB9200A"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233A54F9" w14:textId="77777777">
        <w:trPr>
          <w:cantSplit/>
        </w:trPr>
        <w:tc>
          <w:tcPr>
            <w:tcW w:w="9360" w:type="dxa"/>
            <w:shd w:val="clear" w:color="auto" w:fill="E8EEF5"/>
            <w:tcMar>
              <w:top w:w="100" w:type="dxa"/>
              <w:left w:w="130" w:type="dxa"/>
              <w:bottom w:w="100" w:type="dxa"/>
              <w:right w:w="130" w:type="dxa"/>
            </w:tcMar>
            <w:vAlign w:val="center"/>
          </w:tcPr>
          <w:p w14:paraId="680F04DC" w14:textId="77777777" w:rsidR="001B2150" w:rsidRDefault="00000000">
            <w:pPr>
              <w:spacing w:after="0"/>
            </w:pPr>
            <w:proofErr w:type="spellStart"/>
            <w:r>
              <w:rPr>
                <w:b/>
                <w:color w:val="17365D"/>
                <w:sz w:val="18"/>
              </w:rPr>
              <w:t>候選段落</w:t>
            </w:r>
            <w:proofErr w:type="spellEnd"/>
            <w:r>
              <w:rPr>
                <w:b/>
                <w:color w:val="17365D"/>
                <w:sz w:val="18"/>
              </w:rPr>
              <w:t xml:space="preserve"> A｜who-potassium-drinking-water-background-2009｜第 8 </w:t>
            </w:r>
            <w:proofErr w:type="spellStart"/>
            <w:r>
              <w:rPr>
                <w:b/>
                <w:color w:val="17365D"/>
                <w:sz w:val="18"/>
              </w:rPr>
              <w:t>頁｜中文便利譯文</w:t>
            </w:r>
            <w:proofErr w:type="spellEnd"/>
          </w:p>
        </w:tc>
      </w:tr>
      <w:tr w:rsidR="001B2150" w14:paraId="67CC2D07" w14:textId="77777777">
        <w:tc>
          <w:tcPr>
            <w:tcW w:w="9360" w:type="dxa"/>
            <w:shd w:val="clear" w:color="auto" w:fill="F7F9FC"/>
            <w:tcMar>
              <w:top w:w="100" w:type="dxa"/>
              <w:left w:w="130" w:type="dxa"/>
              <w:bottom w:w="100" w:type="dxa"/>
              <w:right w:w="130" w:type="dxa"/>
            </w:tcMar>
            <w:vAlign w:val="center"/>
          </w:tcPr>
          <w:p w14:paraId="0FDAA143" w14:textId="77777777" w:rsidR="001B2150" w:rsidRDefault="00000000">
            <w:pPr>
              <w:spacing w:after="60" w:line="247" w:lineRule="auto"/>
              <w:rPr>
                <w:lang w:eastAsia="zh-TW"/>
              </w:rPr>
            </w:pPr>
            <w:r>
              <w:rPr>
                <w:color w:val="222222"/>
                <w:sz w:val="16"/>
                <w:lang w:eastAsia="zh-TW"/>
              </w:rPr>
              <w:t>相較於一般飲用水的典型攝取量，鉀含量較高，即使處理水的硬度通常被視為可接受亦然（Health Canada, 2008）。硬度為 100、200 及 500 mg/l 時，鉀濃度分別為 82、164 及 411 mg/l。</w:t>
            </w:r>
          </w:p>
          <w:p w14:paraId="516941C8" w14:textId="77777777" w:rsidR="001B2150" w:rsidRDefault="00000000">
            <w:pPr>
              <w:spacing w:after="60" w:line="247" w:lineRule="auto"/>
              <w:rPr>
                <w:lang w:eastAsia="zh-TW"/>
              </w:rPr>
            </w:pPr>
            <w:r>
              <w:rPr>
                <w:color w:val="222222"/>
                <w:sz w:val="16"/>
                <w:lang w:eastAsia="zh-TW"/>
              </w:rPr>
              <w:t>表 1：依硬度分級，使用軟水器造成的鉀攝取量</w:t>
            </w:r>
          </w:p>
          <w:p w14:paraId="4E0D8992" w14:textId="77777777" w:rsidR="001B2150" w:rsidRDefault="00000000">
            <w:pPr>
              <w:spacing w:after="60" w:line="247" w:lineRule="auto"/>
              <w:rPr>
                <w:lang w:eastAsia="zh-TW"/>
              </w:rPr>
            </w:pPr>
            <w:r>
              <w:rPr>
                <w:color w:val="222222"/>
                <w:sz w:val="16"/>
                <w:lang w:eastAsia="zh-TW"/>
              </w:rPr>
              <w:t>飲用水硬度（mg/l，以碳酸鈣計） K+ 濃度（mg/l）</w:t>
            </w:r>
          </w:p>
          <w:p w14:paraId="78637FCD" w14:textId="77777777" w:rsidR="001B2150" w:rsidRDefault="00000000">
            <w:pPr>
              <w:spacing w:after="60" w:line="247" w:lineRule="auto"/>
            </w:pPr>
            <w:proofErr w:type="spellStart"/>
            <w:r>
              <w:rPr>
                <w:color w:val="222222"/>
                <w:sz w:val="16"/>
              </w:rPr>
              <w:t>攝取量c（mg</w:t>
            </w:r>
            <w:proofErr w:type="spellEnd"/>
            <w:r>
              <w:rPr>
                <w:color w:val="222222"/>
                <w:sz w:val="16"/>
              </w:rPr>
              <w:t xml:space="preserve">/kg </w:t>
            </w:r>
            <w:proofErr w:type="spellStart"/>
            <w:r>
              <w:rPr>
                <w:color w:val="222222"/>
                <w:sz w:val="16"/>
              </w:rPr>
              <w:t>體重</w:t>
            </w:r>
            <w:proofErr w:type="spellEnd"/>
            <w:r>
              <w:rPr>
                <w:color w:val="222222"/>
                <w:sz w:val="16"/>
              </w:rPr>
              <w:t>/day）</w:t>
            </w:r>
          </w:p>
          <w:p w14:paraId="1C2ACC8B" w14:textId="77777777" w:rsidR="001B2150" w:rsidRDefault="00000000">
            <w:pPr>
              <w:spacing w:after="60" w:line="247" w:lineRule="auto"/>
            </w:pPr>
            <w:r>
              <w:rPr>
                <w:color w:val="222222"/>
                <w:sz w:val="16"/>
              </w:rPr>
              <w:t>處理後自來水 8.0a 0.27</w:t>
            </w:r>
          </w:p>
          <w:p w14:paraId="30F5A7B8" w14:textId="77777777" w:rsidR="001B2150" w:rsidRDefault="00000000">
            <w:pPr>
              <w:spacing w:after="60" w:line="247" w:lineRule="auto"/>
            </w:pPr>
            <w:r>
              <w:rPr>
                <w:color w:val="222222"/>
                <w:sz w:val="16"/>
              </w:rPr>
              <w:t>100（可接受）b 82 2.7</w:t>
            </w:r>
          </w:p>
          <w:p w14:paraId="5B3012A9" w14:textId="77777777" w:rsidR="001B2150" w:rsidRDefault="00000000">
            <w:pPr>
              <w:spacing w:after="60" w:line="247" w:lineRule="auto"/>
            </w:pPr>
            <w:r>
              <w:rPr>
                <w:color w:val="222222"/>
                <w:sz w:val="16"/>
              </w:rPr>
              <w:t>200（差）b 164 5.5</w:t>
            </w:r>
          </w:p>
          <w:p w14:paraId="5E48CEE9" w14:textId="77777777" w:rsidR="001B2150" w:rsidRDefault="00000000">
            <w:pPr>
              <w:spacing w:after="60" w:line="247" w:lineRule="auto"/>
            </w:pPr>
            <w:r>
              <w:rPr>
                <w:color w:val="222222"/>
                <w:sz w:val="16"/>
              </w:rPr>
              <w:t>500（不可接受）b 411 13.7</w:t>
            </w:r>
          </w:p>
          <w:p w14:paraId="2A36A19A" w14:textId="77777777" w:rsidR="001B2150" w:rsidRDefault="00000000">
            <w:pPr>
              <w:spacing w:after="60" w:line="247" w:lineRule="auto"/>
              <w:rPr>
                <w:lang w:eastAsia="zh-TW"/>
              </w:rPr>
            </w:pPr>
            <w:r>
              <w:rPr>
                <w:color w:val="222222"/>
                <w:sz w:val="16"/>
                <w:lang w:eastAsia="zh-TW"/>
              </w:rPr>
              <w:t>a 飲用水平均 K+ 濃度，以加拿大量測 K+ 濃度最高省份的平均鉀濃度為準。</w:t>
            </w:r>
          </w:p>
          <w:p w14:paraId="0CE26C70" w14:textId="77777777" w:rsidR="001B2150" w:rsidRDefault="00000000">
            <w:pPr>
              <w:spacing w:after="60" w:line="247" w:lineRule="auto"/>
              <w:rPr>
                <w:lang w:eastAsia="zh-TW"/>
              </w:rPr>
            </w:pPr>
            <w:r>
              <w:rPr>
                <w:color w:val="222222"/>
                <w:sz w:val="16"/>
                <w:lang w:eastAsia="zh-TW"/>
              </w:rPr>
              <w:t>b 依 Health Canada? 飲用水硬度品質指引。</w:t>
            </w:r>
          </w:p>
          <w:p w14:paraId="6566AFD8" w14:textId="77777777" w:rsidR="001B2150" w:rsidRDefault="00000000">
            <w:pPr>
              <w:spacing w:after="60" w:line="247" w:lineRule="auto"/>
              <w:rPr>
                <w:lang w:eastAsia="zh-TW"/>
              </w:rPr>
            </w:pPr>
            <w:r>
              <w:rPr>
                <w:color w:val="222222"/>
                <w:sz w:val="16"/>
                <w:lang w:eastAsia="zh-TW"/>
              </w:rPr>
              <w:t xml:space="preserve">c 假設 60 kg 成人每天飲用 2 </w:t>
            </w:r>
            <w:proofErr w:type="spellStart"/>
            <w:r>
              <w:rPr>
                <w:color w:val="222222"/>
                <w:sz w:val="16"/>
                <w:lang w:eastAsia="zh-TW"/>
              </w:rPr>
              <w:t>litres</w:t>
            </w:r>
            <w:proofErr w:type="spellEnd"/>
            <w:r>
              <w:rPr>
                <w:color w:val="222222"/>
                <w:sz w:val="16"/>
                <w:lang w:eastAsia="zh-TW"/>
              </w:rPr>
              <w:t xml:space="preserve"> 水。</w:t>
            </w:r>
          </w:p>
          <w:p w14:paraId="2F74E349" w14:textId="77777777" w:rsidR="001B2150" w:rsidRDefault="00000000">
            <w:pPr>
              <w:spacing w:after="60" w:line="247" w:lineRule="auto"/>
              <w:rPr>
                <w:lang w:eastAsia="zh-TW"/>
              </w:rPr>
            </w:pPr>
            <w:r>
              <w:rPr>
                <w:color w:val="222222"/>
                <w:sz w:val="16"/>
                <w:lang w:eastAsia="zh-TW"/>
              </w:rPr>
              <w:t>3. 必需攝取量</w:t>
            </w:r>
          </w:p>
          <w:p w14:paraId="32403DFD" w14:textId="77777777" w:rsidR="001B2150" w:rsidRDefault="00000000">
            <w:pPr>
              <w:spacing w:after="60" w:line="247" w:lineRule="auto"/>
              <w:rPr>
                <w:lang w:eastAsia="zh-TW"/>
              </w:rPr>
            </w:pPr>
            <w:r>
              <w:rPr>
                <w:color w:val="222222"/>
                <w:sz w:val="16"/>
                <w:lang w:eastAsia="zh-TW"/>
              </w:rPr>
              <w:t>如上所述，鉀是人體營養的必需元素，需求量通常以每天克數計。鉀與鈉共同維持細胞正常滲透壓。鉀是許多酵素的輔因子，也是胰島素分泌、肌酸磷酸化、碳水化合物代謝及蛋白質合成所必需。</w:t>
            </w:r>
          </w:p>
          <w:p w14:paraId="6596DDE9" w14:textId="77777777" w:rsidR="001B2150" w:rsidRDefault="00000000">
            <w:pPr>
              <w:spacing w:after="60" w:line="247" w:lineRule="auto"/>
              <w:rPr>
                <w:lang w:eastAsia="zh-TW"/>
              </w:rPr>
            </w:pPr>
            <w:r>
              <w:rPr>
                <w:color w:val="222222"/>
                <w:sz w:val="16"/>
                <w:lang w:eastAsia="zh-TW"/>
              </w:rPr>
              <w:t>嚴重腹瀉或強烈且長時間出汗等鹽分過度流失，可能造成鉀流失；若流失量足夠，可能導致低血鉀症。這可造成一系列影響，包括心律不整、肌肉無力、噁心與嘔吐，以及腸道肌張力低下。長期低血鉀症被認為會使人易罹患高血壓（UKEVM, 2003）。</w:t>
            </w:r>
          </w:p>
        </w:tc>
      </w:tr>
    </w:tbl>
    <w:p w14:paraId="1EE84946"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21664464" w14:textId="77777777">
        <w:trPr>
          <w:cantSplit/>
        </w:trPr>
        <w:tc>
          <w:tcPr>
            <w:tcW w:w="9360" w:type="dxa"/>
            <w:shd w:val="clear" w:color="auto" w:fill="E8EEF5"/>
            <w:tcMar>
              <w:top w:w="100" w:type="dxa"/>
              <w:left w:w="130" w:type="dxa"/>
              <w:bottom w:w="100" w:type="dxa"/>
              <w:right w:w="130" w:type="dxa"/>
            </w:tcMar>
            <w:vAlign w:val="center"/>
          </w:tcPr>
          <w:p w14:paraId="504FD334" w14:textId="77777777" w:rsidR="001B2150" w:rsidRDefault="00000000">
            <w:pPr>
              <w:spacing w:after="0"/>
            </w:pPr>
            <w:proofErr w:type="spellStart"/>
            <w:r>
              <w:rPr>
                <w:b/>
                <w:color w:val="17365D"/>
                <w:sz w:val="18"/>
              </w:rPr>
              <w:t>候選段落</w:t>
            </w:r>
            <w:proofErr w:type="spellEnd"/>
            <w:r>
              <w:rPr>
                <w:b/>
                <w:color w:val="17365D"/>
                <w:sz w:val="18"/>
              </w:rPr>
              <w:t xml:space="preserve"> B｜who-potassium-2012｜第 26 </w:t>
            </w:r>
            <w:proofErr w:type="spellStart"/>
            <w:r>
              <w:rPr>
                <w:b/>
                <w:color w:val="17365D"/>
                <w:sz w:val="18"/>
              </w:rPr>
              <w:t>頁｜中文便利譯文</w:t>
            </w:r>
            <w:proofErr w:type="spellEnd"/>
          </w:p>
        </w:tc>
      </w:tr>
      <w:tr w:rsidR="001B2150" w14:paraId="13E83230" w14:textId="77777777">
        <w:tc>
          <w:tcPr>
            <w:tcW w:w="9360" w:type="dxa"/>
            <w:shd w:val="clear" w:color="auto" w:fill="F7F9FC"/>
            <w:tcMar>
              <w:top w:w="100" w:type="dxa"/>
              <w:left w:w="130" w:type="dxa"/>
              <w:bottom w:w="100" w:type="dxa"/>
              <w:right w:w="130" w:type="dxa"/>
            </w:tcMar>
            <w:vAlign w:val="center"/>
          </w:tcPr>
          <w:p w14:paraId="6B5A6347" w14:textId="77777777" w:rsidR="001B2150" w:rsidRDefault="00000000">
            <w:pPr>
              <w:spacing w:after="60" w:line="247" w:lineRule="auto"/>
              <w:rPr>
                <w:lang w:eastAsia="zh-TW"/>
              </w:rPr>
            </w:pPr>
            <w:r>
              <w:rPr>
                <w:color w:val="222222"/>
                <w:sz w:val="16"/>
                <w:lang w:eastAsia="zh-TW"/>
              </w:rPr>
              <w:t>WHO｜成人與兒童鉀攝取指南 18</w:t>
            </w:r>
          </w:p>
          <w:p w14:paraId="059F886B" w14:textId="77777777" w:rsidR="001B2150" w:rsidRDefault="00000000">
            <w:pPr>
              <w:spacing w:after="60" w:line="247" w:lineRule="auto"/>
              <w:rPr>
                <w:lang w:eastAsia="zh-TW"/>
              </w:rPr>
            </w:pPr>
            <w:r>
              <w:rPr>
                <w:color w:val="222222"/>
                <w:sz w:val="16"/>
                <w:lang w:eastAsia="zh-TW"/>
              </w:rPr>
              <w:t>本鉀營養素指南可協助以邏輯、系統及科學方式制定營養介入，並考量現有最佳科學證據。本指南應與鈉及其他營養素指南併用，以指引公共衛生營養方案與政策。</w:t>
            </w:r>
          </w:p>
          <w:p w14:paraId="54411A75" w14:textId="77777777" w:rsidR="001B2150" w:rsidRDefault="00000000">
            <w:pPr>
              <w:spacing w:after="60" w:line="247" w:lineRule="auto"/>
              <w:rPr>
                <w:lang w:eastAsia="zh-TW"/>
              </w:rPr>
            </w:pPr>
            <w:r>
              <w:rPr>
                <w:color w:val="222222"/>
                <w:sz w:val="16"/>
                <w:lang w:eastAsia="zh-TW"/>
              </w:rPr>
              <w:t>方案與政策規劃者可運用本指南建議，以基準評估目前鉀攝取量，並在必要時透過公共衛生介入制定增加鉀攝取的措施，包括但不限於食品與產品標示及消費者教育。此外，本指南可在國家層級轉化為符合文化與情境的 FBDG，並考量當地可得食物及飲食習慣。</w:t>
            </w:r>
          </w:p>
          <w:p w14:paraId="60A0CD13" w14:textId="77777777" w:rsidR="001B2150" w:rsidRDefault="00000000">
            <w:pPr>
              <w:spacing w:after="60" w:line="247" w:lineRule="auto"/>
              <w:rPr>
                <w:lang w:eastAsia="zh-TW"/>
              </w:rPr>
            </w:pPr>
            <w:r>
              <w:rPr>
                <w:color w:val="222222"/>
                <w:sz w:val="16"/>
                <w:lang w:eastAsia="zh-TW"/>
              </w:rPr>
              <w:t>由於整體飲食指引應以考量所有必需營養素的整體飲食目標為基礎，因此提供整體飲食指引不在本指南範圍內；但建議透過食物攝取鉀。鉀存在於多種食物中，因此亦認知到在尊重各國飲食習慣的同時，達成本建議是可行的（附錄 2）。</w:t>
            </w:r>
          </w:p>
        </w:tc>
      </w:tr>
    </w:tbl>
    <w:p w14:paraId="4DDA1E93" w14:textId="77777777" w:rsidR="001B2150" w:rsidRDefault="001B2150">
      <w:pPr>
        <w:spacing w:after="0"/>
        <w:rPr>
          <w:lang w:eastAsia="zh-TW"/>
        </w:rPr>
      </w:pPr>
    </w:p>
    <w:p w14:paraId="43D3BDA7" w14:textId="77777777" w:rsidR="001B2150" w:rsidRDefault="00000000">
      <w:pPr>
        <w:keepNext/>
        <w:spacing w:before="60" w:after="60"/>
      </w:pPr>
      <w:proofErr w:type="spellStart"/>
      <w:r>
        <w:rPr>
          <w:b/>
          <w:color w:val="2E74B5"/>
        </w:rPr>
        <w:lastRenderedPageBreak/>
        <w:t>您的評估</w:t>
      </w:r>
      <w:proofErr w:type="spellEnd"/>
    </w:p>
    <w:tbl>
      <w:tblPr>
        <w:tblW w:w="9360" w:type="dxa"/>
        <w:tblInd w:w="120" w:type="dxa"/>
        <w:tblLayout w:type="fixed"/>
        <w:tblLook w:val="04A0" w:firstRow="1" w:lastRow="0" w:firstColumn="1" w:lastColumn="0" w:noHBand="0" w:noVBand="1"/>
      </w:tblPr>
      <w:tblGrid>
        <w:gridCol w:w="2600"/>
        <w:gridCol w:w="6760"/>
      </w:tblGrid>
      <w:tr w:rsidR="001B2150" w14:paraId="16EA75DC" w14:textId="77777777">
        <w:trPr>
          <w:cantSplit/>
        </w:trPr>
        <w:tc>
          <w:tcPr>
            <w:tcW w:w="2600" w:type="dxa"/>
            <w:shd w:val="clear" w:color="auto" w:fill="F2F4F7"/>
            <w:tcMar>
              <w:top w:w="100" w:type="dxa"/>
              <w:left w:w="130" w:type="dxa"/>
              <w:bottom w:w="100" w:type="dxa"/>
              <w:right w:w="130" w:type="dxa"/>
            </w:tcMar>
            <w:vAlign w:val="center"/>
          </w:tcPr>
          <w:p w14:paraId="2D1F77C0"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2B41D08D"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3E39C988" w14:textId="77777777">
        <w:trPr>
          <w:cantSplit/>
        </w:trPr>
        <w:tc>
          <w:tcPr>
            <w:tcW w:w="2600" w:type="dxa"/>
            <w:shd w:val="clear" w:color="auto" w:fill="F2F4F7"/>
            <w:tcMar>
              <w:top w:w="100" w:type="dxa"/>
              <w:left w:w="130" w:type="dxa"/>
              <w:bottom w:w="100" w:type="dxa"/>
              <w:right w:w="130" w:type="dxa"/>
            </w:tcMar>
            <w:vAlign w:val="center"/>
          </w:tcPr>
          <w:p w14:paraId="3BB83B16"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25BF7D61"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69173118" w14:textId="77777777">
        <w:trPr>
          <w:cantSplit/>
        </w:trPr>
        <w:tc>
          <w:tcPr>
            <w:tcW w:w="2600" w:type="dxa"/>
            <w:shd w:val="clear" w:color="auto" w:fill="F2F4F7"/>
            <w:tcMar>
              <w:top w:w="100" w:type="dxa"/>
              <w:left w:w="130" w:type="dxa"/>
              <w:bottom w:w="100" w:type="dxa"/>
              <w:right w:w="130" w:type="dxa"/>
            </w:tcMar>
            <w:vAlign w:val="center"/>
          </w:tcPr>
          <w:p w14:paraId="49F53156"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5E727C4B"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52EAB0F2" w14:textId="77777777">
        <w:trPr>
          <w:cantSplit/>
        </w:trPr>
        <w:tc>
          <w:tcPr>
            <w:tcW w:w="2600" w:type="dxa"/>
            <w:shd w:val="clear" w:color="auto" w:fill="F2F4F7"/>
            <w:tcMar>
              <w:top w:w="100" w:type="dxa"/>
              <w:left w:w="130" w:type="dxa"/>
              <w:bottom w:w="100" w:type="dxa"/>
              <w:right w:w="130" w:type="dxa"/>
            </w:tcMar>
            <w:vAlign w:val="center"/>
          </w:tcPr>
          <w:p w14:paraId="39C35C7B"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16BFB0B4"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662DB247" w14:textId="77777777">
        <w:trPr>
          <w:cantSplit/>
        </w:trPr>
        <w:tc>
          <w:tcPr>
            <w:tcW w:w="2600" w:type="dxa"/>
            <w:shd w:val="clear" w:color="auto" w:fill="F2F4F7"/>
            <w:tcMar>
              <w:top w:w="100" w:type="dxa"/>
              <w:left w:w="130" w:type="dxa"/>
              <w:bottom w:w="100" w:type="dxa"/>
              <w:right w:w="130" w:type="dxa"/>
            </w:tcMar>
            <w:vAlign w:val="center"/>
          </w:tcPr>
          <w:p w14:paraId="10931FAA"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773277E0"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253FE353" w14:textId="77777777">
        <w:trPr>
          <w:cantSplit/>
        </w:trPr>
        <w:tc>
          <w:tcPr>
            <w:tcW w:w="2600" w:type="dxa"/>
            <w:shd w:val="clear" w:color="auto" w:fill="F2F4F7"/>
            <w:tcMar>
              <w:top w:w="100" w:type="dxa"/>
              <w:left w:w="130" w:type="dxa"/>
              <w:bottom w:w="100" w:type="dxa"/>
              <w:right w:w="130" w:type="dxa"/>
            </w:tcMar>
            <w:vAlign w:val="center"/>
          </w:tcPr>
          <w:p w14:paraId="021D28D6"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33B44175"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1265C8EC" w14:textId="77777777">
        <w:trPr>
          <w:cantSplit/>
        </w:trPr>
        <w:tc>
          <w:tcPr>
            <w:tcW w:w="2600" w:type="dxa"/>
            <w:shd w:val="clear" w:color="auto" w:fill="F2F4F7"/>
            <w:tcMar>
              <w:top w:w="100" w:type="dxa"/>
              <w:left w:w="130" w:type="dxa"/>
              <w:bottom w:w="100" w:type="dxa"/>
              <w:right w:w="130" w:type="dxa"/>
            </w:tcMar>
            <w:vAlign w:val="center"/>
          </w:tcPr>
          <w:p w14:paraId="1F00AC04"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77D3C627"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65D9B7DC"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07DA643E" w14:textId="77777777">
        <w:tc>
          <w:tcPr>
            <w:tcW w:w="9360" w:type="dxa"/>
            <w:shd w:val="clear" w:color="auto" w:fill="17365D"/>
            <w:tcMar>
              <w:top w:w="100" w:type="dxa"/>
              <w:left w:w="130" w:type="dxa"/>
              <w:bottom w:w="100" w:type="dxa"/>
              <w:right w:w="130" w:type="dxa"/>
            </w:tcMar>
            <w:vAlign w:val="center"/>
          </w:tcPr>
          <w:p w14:paraId="6C6F609D" w14:textId="77777777" w:rsidR="001B2150" w:rsidRDefault="00000000">
            <w:pPr>
              <w:spacing w:after="0"/>
            </w:pPr>
            <w:r>
              <w:rPr>
                <w:b/>
                <w:color w:val="FFFFFF"/>
                <w:sz w:val="24"/>
              </w:rPr>
              <w:lastRenderedPageBreak/>
              <w:t xml:space="preserve">第 28 </w:t>
            </w:r>
            <w:proofErr w:type="spellStart"/>
            <w:r>
              <w:rPr>
                <w:b/>
                <w:color w:val="FFFFFF"/>
                <w:sz w:val="24"/>
              </w:rPr>
              <w:t>題／共</w:t>
            </w:r>
            <w:proofErr w:type="spellEnd"/>
            <w:r>
              <w:rPr>
                <w:b/>
                <w:color w:val="FFFFFF"/>
                <w:sz w:val="24"/>
              </w:rPr>
              <w:t xml:space="preserve"> 32 題</w:t>
            </w:r>
          </w:p>
        </w:tc>
      </w:tr>
    </w:tbl>
    <w:p w14:paraId="60446614"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7BB9C991" w14:textId="77777777">
        <w:trPr>
          <w:cantSplit/>
        </w:trPr>
        <w:tc>
          <w:tcPr>
            <w:tcW w:w="9360" w:type="dxa"/>
            <w:shd w:val="clear" w:color="auto" w:fill="E8EEF5"/>
            <w:tcMar>
              <w:top w:w="100" w:type="dxa"/>
              <w:left w:w="130" w:type="dxa"/>
              <w:bottom w:w="100" w:type="dxa"/>
              <w:right w:w="130" w:type="dxa"/>
            </w:tcMar>
            <w:vAlign w:val="center"/>
          </w:tcPr>
          <w:p w14:paraId="3B0CF903" w14:textId="77777777" w:rsidR="001B2150" w:rsidRDefault="00000000">
            <w:pPr>
              <w:spacing w:after="0"/>
              <w:rPr>
                <w:lang w:eastAsia="zh-TW"/>
              </w:rPr>
            </w:pPr>
            <w:r>
              <w:rPr>
                <w:b/>
                <w:color w:val="17365D"/>
                <w:sz w:val="22"/>
                <w:lang w:eastAsia="zh-TW"/>
              </w:rPr>
              <w:t>指引如何描述非糖甜味劑世代研究中，為處理反向因果關係所進行的敏感度分析？</w:t>
            </w:r>
          </w:p>
        </w:tc>
      </w:tr>
    </w:tbl>
    <w:p w14:paraId="2176CBF2"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2FE1E9EF" w14:textId="77777777">
        <w:trPr>
          <w:cantSplit/>
        </w:trPr>
        <w:tc>
          <w:tcPr>
            <w:tcW w:w="9360" w:type="dxa"/>
            <w:shd w:val="clear" w:color="auto" w:fill="E8EEF5"/>
            <w:tcMar>
              <w:top w:w="100" w:type="dxa"/>
              <w:left w:w="130" w:type="dxa"/>
              <w:bottom w:w="100" w:type="dxa"/>
              <w:right w:w="130" w:type="dxa"/>
            </w:tcMar>
            <w:vAlign w:val="center"/>
          </w:tcPr>
          <w:p w14:paraId="657AB796" w14:textId="77777777" w:rsidR="001B2150" w:rsidRDefault="00000000">
            <w:pPr>
              <w:spacing w:after="0"/>
              <w:rPr>
                <w:lang w:eastAsia="zh-TW"/>
              </w:rPr>
            </w:pPr>
            <w:r>
              <w:rPr>
                <w:b/>
                <w:color w:val="17365D"/>
                <w:sz w:val="18"/>
                <w:lang w:eastAsia="zh-TW"/>
              </w:rPr>
              <w:t>候選段落 A｜who-nss-2023｜第 28 頁｜中文便利譯文</w:t>
            </w:r>
          </w:p>
        </w:tc>
      </w:tr>
      <w:tr w:rsidR="001B2150" w14:paraId="50446E16" w14:textId="77777777">
        <w:tc>
          <w:tcPr>
            <w:tcW w:w="9360" w:type="dxa"/>
            <w:shd w:val="clear" w:color="auto" w:fill="F7F9FC"/>
            <w:tcMar>
              <w:top w:w="100" w:type="dxa"/>
              <w:left w:w="130" w:type="dxa"/>
              <w:bottom w:w="100" w:type="dxa"/>
              <w:right w:w="130" w:type="dxa"/>
            </w:tcMar>
            <w:vAlign w:val="center"/>
          </w:tcPr>
          <w:p w14:paraId="08D833A5" w14:textId="77777777" w:rsidR="001B2150" w:rsidRDefault="00000000">
            <w:pPr>
              <w:spacing w:after="60" w:line="247" w:lineRule="auto"/>
              <w:rPr>
                <w:lang w:eastAsia="zh-TW"/>
              </w:rPr>
            </w:pPr>
            <w:r>
              <w:rPr>
                <w:color w:val="222222"/>
                <w:sz w:val="16"/>
                <w:lang w:eastAsia="zh-TW"/>
              </w:rPr>
              <w:t>正常體重者，從分析中移除基線時有疾病風險者，或基線前曾刻意減重者，並排除追蹤最初數年的結果，以盡量減少基線時疾病風險高、其後被診斷疾病或不久後發生相關事件者對相關健康結果的影響。</w:t>
            </w:r>
          </w:p>
          <w:p w14:paraId="6941EECC" w14:textId="77777777" w:rsidR="001B2150" w:rsidRDefault="00000000">
            <w:pPr>
              <w:spacing w:after="60" w:line="247" w:lineRule="auto"/>
              <w:rPr>
                <w:lang w:eastAsia="zh-TW"/>
              </w:rPr>
            </w:pPr>
            <w:r>
              <w:rPr>
                <w:color w:val="222222"/>
                <w:sz w:val="16"/>
                <w:lang w:eastAsia="zh-TW"/>
              </w:rPr>
              <w:t>各種敏感度分析對結果的影響不一：有些結果減弱，有些增強，有些僅在最高攝取量時觀察到，有些在分析限於健康體重者時仍存在，有些在過重或肥胖者中較明顯或較不明顯。然而，多數研究中，尤其是第 2 型糖尿病，完全調整模型經敏感度及其他探索性分析後，關聯仍以某種形式存在。由於控制體重後關聯大致仍存在，且 NSS 對新發肥胖影響的證據有限（48, 49），增加的體重（因長期使用 NSS）可能是疾病發展的中介步驟，而非混雜因子。</w:t>
            </w:r>
          </w:p>
          <w:p w14:paraId="2172E83F" w14:textId="77777777" w:rsidR="001B2150" w:rsidRDefault="00000000">
            <w:pPr>
              <w:spacing w:after="60" w:line="247" w:lineRule="auto"/>
              <w:rPr>
                <w:lang w:eastAsia="zh-TW"/>
              </w:rPr>
            </w:pPr>
            <w:r>
              <w:rPr>
                <w:color w:val="222222"/>
                <w:sz w:val="16"/>
                <w:lang w:eastAsia="zh-TW"/>
              </w:rPr>
              <w:t>整體飲食品質也被認為是潛在混雜因子。然而，系統性回顧納入的研究中，基線時 NSS 使用程度與飲食品質之間沒有一致差異（亦即</w:t>
            </w:r>
          </w:p>
        </w:tc>
      </w:tr>
    </w:tbl>
    <w:p w14:paraId="6C401A7B"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54AE3614" w14:textId="77777777">
        <w:trPr>
          <w:cantSplit/>
        </w:trPr>
        <w:tc>
          <w:tcPr>
            <w:tcW w:w="9360" w:type="dxa"/>
            <w:shd w:val="clear" w:color="auto" w:fill="E8EEF5"/>
            <w:tcMar>
              <w:top w:w="100" w:type="dxa"/>
              <w:left w:w="130" w:type="dxa"/>
              <w:bottom w:w="100" w:type="dxa"/>
              <w:right w:w="130" w:type="dxa"/>
            </w:tcMar>
            <w:vAlign w:val="center"/>
          </w:tcPr>
          <w:p w14:paraId="7244CE60" w14:textId="77777777" w:rsidR="001B2150" w:rsidRDefault="00000000">
            <w:pPr>
              <w:spacing w:after="0"/>
            </w:pPr>
            <w:proofErr w:type="spellStart"/>
            <w:r>
              <w:rPr>
                <w:b/>
                <w:color w:val="17365D"/>
                <w:sz w:val="18"/>
              </w:rPr>
              <w:t>候選段落</w:t>
            </w:r>
            <w:proofErr w:type="spellEnd"/>
            <w:r>
              <w:rPr>
                <w:b/>
                <w:color w:val="17365D"/>
                <w:sz w:val="18"/>
              </w:rPr>
              <w:t xml:space="preserve"> B｜who-nss-systematic-review-2022｜第 52 </w:t>
            </w:r>
            <w:proofErr w:type="spellStart"/>
            <w:r>
              <w:rPr>
                <w:b/>
                <w:color w:val="17365D"/>
                <w:sz w:val="18"/>
              </w:rPr>
              <w:t>頁｜中文便利譯文</w:t>
            </w:r>
            <w:proofErr w:type="spellEnd"/>
          </w:p>
        </w:tc>
      </w:tr>
      <w:tr w:rsidR="001B2150" w14:paraId="0001DAC6" w14:textId="77777777">
        <w:tc>
          <w:tcPr>
            <w:tcW w:w="9360" w:type="dxa"/>
            <w:shd w:val="clear" w:color="auto" w:fill="F7F9FC"/>
            <w:tcMar>
              <w:top w:w="100" w:type="dxa"/>
              <w:left w:w="130" w:type="dxa"/>
              <w:bottom w:w="100" w:type="dxa"/>
              <w:right w:w="130" w:type="dxa"/>
            </w:tcMar>
            <w:vAlign w:val="center"/>
          </w:tcPr>
          <w:p w14:paraId="3A5D8B30" w14:textId="77777777" w:rsidR="001B2150" w:rsidRDefault="00000000">
            <w:pPr>
              <w:spacing w:after="60" w:line="247" w:lineRule="auto"/>
              <w:rPr>
                <w:lang w:eastAsia="zh-TW"/>
              </w:rPr>
            </w:pPr>
            <w:r>
              <w:rPr>
                <w:color w:val="222222"/>
                <w:sz w:val="16"/>
                <w:lang w:eastAsia="zh-TW"/>
              </w:rPr>
              <w:t>NSS 最高與最低消費者之間顯著的基線不平衡，及／或 NSS 最高消費者基線疾病風險較低（例如飲食品質較佳、運動較多、吸菸較少）。NSS 使用在 BMI 較高者中關聯較強，既可解讀為反向因果的跡象，也可解讀為 NSS 促成體重增加，而體重增加是疾病路徑中的中介步驟。</w:t>
            </w:r>
          </w:p>
          <w:p w14:paraId="31B175D3" w14:textId="77777777" w:rsidR="001B2150" w:rsidRDefault="00000000">
            <w:pPr>
              <w:spacing w:after="60" w:line="247" w:lineRule="auto"/>
              <w:rPr>
                <w:lang w:eastAsia="zh-TW"/>
              </w:rPr>
            </w:pPr>
            <w:r>
              <w:rPr>
                <w:color w:val="222222"/>
                <w:sz w:val="16"/>
                <w:lang w:eastAsia="zh-TW"/>
              </w:rPr>
              <w:t xml:space="preserve">由於了解反向因果可能與 NSS 特別相關，許多世代研究作者大力加以處理。他們廣泛調整潛在混雜因子，並進行穩健的敏感度分析，以檢驗移除可能造成反向因果之資料的影響？？例如排除基線評估後最初數年的資料，或排除已確認具有疾病風險因子的參與者，或排除基線評估前曾有非計畫性體重變化者。對第 2 型糖尿病與腦中風而言，進行這類分析的研究中，多數仍有正向關聯，有些甚至增強。此外，在評估 NSS 對新發第 2 型糖尿病影響並報告 </w:t>
            </w:r>
            <w:proofErr w:type="spellStart"/>
            <w:r>
              <w:rPr>
                <w:color w:val="222222"/>
                <w:sz w:val="16"/>
                <w:lang w:eastAsia="zh-TW"/>
              </w:rPr>
              <w:t>Ptrend</w:t>
            </w:r>
            <w:proofErr w:type="spellEnd"/>
            <w:r>
              <w:rPr>
                <w:color w:val="222222"/>
                <w:sz w:val="16"/>
                <w:lang w:eastAsia="zh-TW"/>
              </w:rPr>
              <w:t xml:space="preserve"> 值的世代研究中，超過半數的 </w:t>
            </w:r>
            <w:proofErr w:type="spellStart"/>
            <w:r>
              <w:rPr>
                <w:color w:val="222222"/>
                <w:sz w:val="16"/>
                <w:lang w:eastAsia="zh-TW"/>
              </w:rPr>
              <w:t>Ptrend</w:t>
            </w:r>
            <w:proofErr w:type="spellEnd"/>
            <w:r>
              <w:rPr>
                <w:color w:val="222222"/>
                <w:sz w:val="16"/>
                <w:lang w:eastAsia="zh-TW"/>
              </w:rPr>
              <w:t xml:space="preserve"> 達統計顯著，顯示可能存在劑量?應關係。</w:t>
            </w:r>
          </w:p>
        </w:tc>
      </w:tr>
    </w:tbl>
    <w:p w14:paraId="62329D78" w14:textId="77777777" w:rsidR="001B2150" w:rsidRDefault="001B2150">
      <w:pPr>
        <w:spacing w:after="0"/>
        <w:rPr>
          <w:lang w:eastAsia="zh-TW"/>
        </w:rPr>
      </w:pPr>
    </w:p>
    <w:p w14:paraId="4ACFDFA2" w14:textId="77777777" w:rsidR="001B2150" w:rsidRDefault="00000000">
      <w:pPr>
        <w:keepNext/>
        <w:spacing w:before="60" w:after="60"/>
      </w:pPr>
      <w:proofErr w:type="spellStart"/>
      <w:r>
        <w:rPr>
          <w:b/>
          <w:color w:val="2E74B5"/>
        </w:rPr>
        <w:lastRenderedPageBreak/>
        <w:t>您的評估</w:t>
      </w:r>
      <w:proofErr w:type="spellEnd"/>
    </w:p>
    <w:tbl>
      <w:tblPr>
        <w:tblW w:w="9360" w:type="dxa"/>
        <w:tblInd w:w="120" w:type="dxa"/>
        <w:tblLayout w:type="fixed"/>
        <w:tblLook w:val="04A0" w:firstRow="1" w:lastRow="0" w:firstColumn="1" w:lastColumn="0" w:noHBand="0" w:noVBand="1"/>
      </w:tblPr>
      <w:tblGrid>
        <w:gridCol w:w="2600"/>
        <w:gridCol w:w="6760"/>
      </w:tblGrid>
      <w:tr w:rsidR="001B2150" w14:paraId="2127D4CA" w14:textId="77777777">
        <w:trPr>
          <w:cantSplit/>
        </w:trPr>
        <w:tc>
          <w:tcPr>
            <w:tcW w:w="2600" w:type="dxa"/>
            <w:shd w:val="clear" w:color="auto" w:fill="F2F4F7"/>
            <w:tcMar>
              <w:top w:w="100" w:type="dxa"/>
              <w:left w:w="130" w:type="dxa"/>
              <w:bottom w:w="100" w:type="dxa"/>
              <w:right w:w="130" w:type="dxa"/>
            </w:tcMar>
            <w:vAlign w:val="center"/>
          </w:tcPr>
          <w:p w14:paraId="23C325CA"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108D8B5B"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65B74D3F" w14:textId="77777777">
        <w:trPr>
          <w:cantSplit/>
        </w:trPr>
        <w:tc>
          <w:tcPr>
            <w:tcW w:w="2600" w:type="dxa"/>
            <w:shd w:val="clear" w:color="auto" w:fill="F2F4F7"/>
            <w:tcMar>
              <w:top w:w="100" w:type="dxa"/>
              <w:left w:w="130" w:type="dxa"/>
              <w:bottom w:w="100" w:type="dxa"/>
              <w:right w:w="130" w:type="dxa"/>
            </w:tcMar>
            <w:vAlign w:val="center"/>
          </w:tcPr>
          <w:p w14:paraId="101AFBBD"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76383788"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702084DC" w14:textId="77777777">
        <w:trPr>
          <w:cantSplit/>
        </w:trPr>
        <w:tc>
          <w:tcPr>
            <w:tcW w:w="2600" w:type="dxa"/>
            <w:shd w:val="clear" w:color="auto" w:fill="F2F4F7"/>
            <w:tcMar>
              <w:top w:w="100" w:type="dxa"/>
              <w:left w:w="130" w:type="dxa"/>
              <w:bottom w:w="100" w:type="dxa"/>
              <w:right w:w="130" w:type="dxa"/>
            </w:tcMar>
            <w:vAlign w:val="center"/>
          </w:tcPr>
          <w:p w14:paraId="441B5901"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68326383"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043479A2" w14:textId="77777777">
        <w:trPr>
          <w:cantSplit/>
        </w:trPr>
        <w:tc>
          <w:tcPr>
            <w:tcW w:w="2600" w:type="dxa"/>
            <w:shd w:val="clear" w:color="auto" w:fill="F2F4F7"/>
            <w:tcMar>
              <w:top w:w="100" w:type="dxa"/>
              <w:left w:w="130" w:type="dxa"/>
              <w:bottom w:w="100" w:type="dxa"/>
              <w:right w:w="130" w:type="dxa"/>
            </w:tcMar>
            <w:vAlign w:val="center"/>
          </w:tcPr>
          <w:p w14:paraId="2A95D7D2"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51855C58"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5D0E3AFC" w14:textId="77777777">
        <w:trPr>
          <w:cantSplit/>
        </w:trPr>
        <w:tc>
          <w:tcPr>
            <w:tcW w:w="2600" w:type="dxa"/>
            <w:shd w:val="clear" w:color="auto" w:fill="F2F4F7"/>
            <w:tcMar>
              <w:top w:w="100" w:type="dxa"/>
              <w:left w:w="130" w:type="dxa"/>
              <w:bottom w:w="100" w:type="dxa"/>
              <w:right w:w="130" w:type="dxa"/>
            </w:tcMar>
            <w:vAlign w:val="center"/>
          </w:tcPr>
          <w:p w14:paraId="6C2AF146"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4676F7D3"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62580156" w14:textId="77777777">
        <w:trPr>
          <w:cantSplit/>
        </w:trPr>
        <w:tc>
          <w:tcPr>
            <w:tcW w:w="2600" w:type="dxa"/>
            <w:shd w:val="clear" w:color="auto" w:fill="F2F4F7"/>
            <w:tcMar>
              <w:top w:w="100" w:type="dxa"/>
              <w:left w:w="130" w:type="dxa"/>
              <w:bottom w:w="100" w:type="dxa"/>
              <w:right w:w="130" w:type="dxa"/>
            </w:tcMar>
            <w:vAlign w:val="center"/>
          </w:tcPr>
          <w:p w14:paraId="05F9AD84"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56825DDE"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089D7F00" w14:textId="77777777">
        <w:trPr>
          <w:cantSplit/>
        </w:trPr>
        <w:tc>
          <w:tcPr>
            <w:tcW w:w="2600" w:type="dxa"/>
            <w:shd w:val="clear" w:color="auto" w:fill="F2F4F7"/>
            <w:tcMar>
              <w:top w:w="100" w:type="dxa"/>
              <w:left w:w="130" w:type="dxa"/>
              <w:bottom w:w="100" w:type="dxa"/>
              <w:right w:w="130" w:type="dxa"/>
            </w:tcMar>
            <w:vAlign w:val="center"/>
          </w:tcPr>
          <w:p w14:paraId="65382B76"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36E84B4C"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1D1DD50E"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716628BD" w14:textId="77777777">
        <w:tc>
          <w:tcPr>
            <w:tcW w:w="9360" w:type="dxa"/>
            <w:shd w:val="clear" w:color="auto" w:fill="17365D"/>
            <w:tcMar>
              <w:top w:w="100" w:type="dxa"/>
              <w:left w:w="130" w:type="dxa"/>
              <w:bottom w:w="100" w:type="dxa"/>
              <w:right w:w="130" w:type="dxa"/>
            </w:tcMar>
            <w:vAlign w:val="center"/>
          </w:tcPr>
          <w:p w14:paraId="1C833A74" w14:textId="77777777" w:rsidR="001B2150" w:rsidRDefault="00000000">
            <w:pPr>
              <w:spacing w:after="0"/>
            </w:pPr>
            <w:r>
              <w:rPr>
                <w:b/>
                <w:color w:val="FFFFFF"/>
                <w:sz w:val="24"/>
              </w:rPr>
              <w:lastRenderedPageBreak/>
              <w:t xml:space="preserve">第 29 </w:t>
            </w:r>
            <w:proofErr w:type="spellStart"/>
            <w:r>
              <w:rPr>
                <w:b/>
                <w:color w:val="FFFFFF"/>
                <w:sz w:val="24"/>
              </w:rPr>
              <w:t>題／共</w:t>
            </w:r>
            <w:proofErr w:type="spellEnd"/>
            <w:r>
              <w:rPr>
                <w:b/>
                <w:color w:val="FFFFFF"/>
                <w:sz w:val="24"/>
              </w:rPr>
              <w:t xml:space="preserve"> 32 題</w:t>
            </w:r>
          </w:p>
        </w:tc>
      </w:tr>
    </w:tbl>
    <w:p w14:paraId="7735C821"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1CD504AD" w14:textId="77777777">
        <w:trPr>
          <w:cantSplit/>
        </w:trPr>
        <w:tc>
          <w:tcPr>
            <w:tcW w:w="9360" w:type="dxa"/>
            <w:shd w:val="clear" w:color="auto" w:fill="E8EEF5"/>
            <w:tcMar>
              <w:top w:w="100" w:type="dxa"/>
              <w:left w:w="130" w:type="dxa"/>
              <w:bottom w:w="100" w:type="dxa"/>
              <w:right w:w="130" w:type="dxa"/>
            </w:tcMar>
            <w:vAlign w:val="center"/>
          </w:tcPr>
          <w:p w14:paraId="654B825D" w14:textId="77777777" w:rsidR="001B2150" w:rsidRDefault="00000000">
            <w:pPr>
              <w:spacing w:after="0"/>
              <w:rPr>
                <w:lang w:eastAsia="zh-TW"/>
              </w:rPr>
            </w:pPr>
            <w:r>
              <w:rPr>
                <w:b/>
                <w:color w:val="17365D"/>
                <w:sz w:val="22"/>
                <w:lang w:eastAsia="zh-TW"/>
              </w:rPr>
              <w:t>在什麼情況下，運動前通常不需要事先取得醫療許可？</w:t>
            </w:r>
          </w:p>
        </w:tc>
      </w:tr>
    </w:tbl>
    <w:p w14:paraId="332120FD"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7C37B08F" w14:textId="77777777">
        <w:trPr>
          <w:cantSplit/>
        </w:trPr>
        <w:tc>
          <w:tcPr>
            <w:tcW w:w="9360" w:type="dxa"/>
            <w:shd w:val="clear" w:color="auto" w:fill="E8EEF5"/>
            <w:tcMar>
              <w:top w:w="100" w:type="dxa"/>
              <w:left w:w="130" w:type="dxa"/>
              <w:bottom w:w="100" w:type="dxa"/>
              <w:right w:w="130" w:type="dxa"/>
            </w:tcMar>
            <w:vAlign w:val="center"/>
          </w:tcPr>
          <w:p w14:paraId="18FB4FF9" w14:textId="77777777" w:rsidR="001B2150" w:rsidRDefault="00000000">
            <w:pPr>
              <w:spacing w:after="0"/>
            </w:pPr>
            <w:proofErr w:type="spellStart"/>
            <w:r>
              <w:rPr>
                <w:b/>
                <w:color w:val="17365D"/>
                <w:sz w:val="18"/>
              </w:rPr>
              <w:t>候選段落</w:t>
            </w:r>
            <w:proofErr w:type="spellEnd"/>
            <w:r>
              <w:rPr>
                <w:b/>
                <w:color w:val="17365D"/>
                <w:sz w:val="18"/>
              </w:rPr>
              <w:t xml:space="preserve"> A｜who-physical-activity-2020｜第 19 </w:t>
            </w:r>
            <w:proofErr w:type="spellStart"/>
            <w:r>
              <w:rPr>
                <w:b/>
                <w:color w:val="17365D"/>
                <w:sz w:val="18"/>
              </w:rPr>
              <w:t>頁｜中文便利譯文</w:t>
            </w:r>
            <w:proofErr w:type="spellEnd"/>
          </w:p>
        </w:tc>
      </w:tr>
      <w:tr w:rsidR="001B2150" w14:paraId="1F3AEF10" w14:textId="77777777">
        <w:tc>
          <w:tcPr>
            <w:tcW w:w="9360" w:type="dxa"/>
            <w:shd w:val="clear" w:color="auto" w:fill="F7F9FC"/>
            <w:tcMar>
              <w:top w:w="100" w:type="dxa"/>
              <w:left w:w="130" w:type="dxa"/>
              <w:bottom w:w="100" w:type="dxa"/>
              <w:right w:w="130" w:type="dxa"/>
            </w:tcMar>
            <w:vAlign w:val="center"/>
          </w:tcPr>
          <w:p w14:paraId="7F7D6B7C" w14:textId="77777777" w:rsidR="001B2150" w:rsidRDefault="00000000">
            <w:pPr>
              <w:spacing w:after="60" w:line="247" w:lineRule="auto"/>
              <w:rPr>
                <w:lang w:eastAsia="zh-TW"/>
              </w:rPr>
            </w:pPr>
            <w:r>
              <w:rPr>
                <w:color w:val="222222"/>
                <w:sz w:val="16"/>
                <w:lang w:eastAsia="zh-TW"/>
              </w:rPr>
              <w:t>專科醫師或醫療照護專業人員，就適合其個人需求、能力、功能限制／併發症、藥物及整體治療計畫的活動類型與活動量提供建議。</w:t>
            </w:r>
          </w:p>
          <w:p w14:paraId="099178E6" w14:textId="77777777" w:rsidR="001B2150" w:rsidRDefault="00000000">
            <w:pPr>
              <w:spacing w:after="60" w:line="247" w:lineRule="auto"/>
              <w:rPr>
                <w:lang w:eastAsia="zh-TW"/>
              </w:rPr>
            </w:pPr>
            <w:r>
              <w:rPr>
                <w:color w:val="222222"/>
                <w:sz w:val="16"/>
                <w:lang w:eastAsia="zh-TW"/>
              </w:rPr>
              <w:t>？？沒有禁忌症者，在開始不超過快走或日常生活需求的輕度或中等強度身體活動前，通常不需要運動前醫療許可。</w:t>
            </w:r>
          </w:p>
          <w:p w14:paraId="2CD7C4FB" w14:textId="77777777" w:rsidR="001B2150" w:rsidRDefault="00000000">
            <w:pPr>
              <w:spacing w:after="60" w:line="247" w:lineRule="auto"/>
              <w:rPr>
                <w:lang w:eastAsia="zh-TW"/>
              </w:rPr>
            </w:pPr>
            <w:r>
              <w:rPr>
                <w:color w:val="222222"/>
                <w:sz w:val="16"/>
                <w:lang w:eastAsia="zh-TW"/>
              </w:rPr>
              <w:t>成人（包括癌症存活者及罹患高血壓、第 2 型糖尿病與 HIV 者）中，較多久坐行為與下列不良健康結果有關：全因死亡、心血管疾病死亡、癌症死亡，以及心血管疾病、癌症與第 2 型糖尿病發生。</w:t>
            </w:r>
          </w:p>
          <w:p w14:paraId="6CAC9837" w14:textId="77777777" w:rsidR="001B2150" w:rsidRDefault="00000000">
            <w:pPr>
              <w:spacing w:after="60" w:line="247" w:lineRule="auto"/>
              <w:rPr>
                <w:lang w:eastAsia="zh-TW"/>
              </w:rPr>
            </w:pPr>
            <w:r>
              <w:rPr>
                <w:color w:val="222222"/>
                <w:sz w:val="16"/>
                <w:lang w:eastAsia="zh-TW"/>
              </w:rPr>
              <w:t>限制</w:t>
            </w:r>
          </w:p>
          <w:p w14:paraId="34585750" w14:textId="77777777" w:rsidR="001B2150" w:rsidRDefault="00000000">
            <w:pPr>
              <w:spacing w:after="60" w:line="247" w:lineRule="auto"/>
              <w:rPr>
                <w:lang w:eastAsia="zh-TW"/>
              </w:rPr>
            </w:pPr>
            <w:r>
              <w:rPr>
                <w:color w:val="222222"/>
                <w:sz w:val="16"/>
                <w:lang w:eastAsia="zh-TW"/>
              </w:rPr>
              <w:t>以任何強度（包括輕度）的更多身體活動取代久坐時間。</w:t>
            </w:r>
          </w:p>
          <w:p w14:paraId="3C1A701B" w14:textId="77777777" w:rsidR="001B2150" w:rsidRDefault="00000000">
            <w:pPr>
              <w:spacing w:after="60" w:line="247" w:lineRule="auto"/>
              <w:rPr>
                <w:lang w:eastAsia="zh-TW"/>
              </w:rPr>
            </w:pPr>
            <w:r>
              <w:rPr>
                <w:color w:val="222222"/>
                <w:sz w:val="16"/>
                <w:lang w:eastAsia="zh-TW"/>
              </w:rPr>
              <w:t>300 150 分鐘</w:t>
            </w:r>
          </w:p>
          <w:p w14:paraId="5D4B7FB1" w14:textId="77777777" w:rsidR="001B2150" w:rsidRDefault="00000000">
            <w:pPr>
              <w:spacing w:after="60" w:line="247" w:lineRule="auto"/>
              <w:rPr>
                <w:lang w:eastAsia="zh-TW"/>
              </w:rPr>
            </w:pPr>
            <w:r>
              <w:rPr>
                <w:color w:val="222222"/>
                <w:sz w:val="16"/>
                <w:lang w:eastAsia="zh-TW"/>
              </w:rPr>
              <w:t>中等強度有氧身體活動</w:t>
            </w:r>
          </w:p>
          <w:p w14:paraId="346E98DF" w14:textId="77777777" w:rsidR="001B2150" w:rsidRDefault="00000000">
            <w:pPr>
              <w:spacing w:after="60" w:line="247" w:lineRule="auto"/>
              <w:rPr>
                <w:lang w:eastAsia="zh-TW"/>
              </w:rPr>
            </w:pPr>
            <w:r>
              <w:rPr>
                <w:color w:val="222222"/>
                <w:sz w:val="16"/>
                <w:lang w:eastAsia="zh-TW"/>
              </w:rPr>
              <w:t>高強度有氧身體活動</w:t>
            </w:r>
          </w:p>
          <w:p w14:paraId="11EB6840" w14:textId="77777777" w:rsidR="001B2150" w:rsidRDefault="00000000">
            <w:pPr>
              <w:spacing w:after="60" w:line="247" w:lineRule="auto"/>
              <w:rPr>
                <w:lang w:eastAsia="zh-TW"/>
              </w:rPr>
            </w:pPr>
            <w:r>
              <w:rPr>
                <w:color w:val="222222"/>
                <w:sz w:val="16"/>
                <w:lang w:eastAsia="zh-TW"/>
              </w:rPr>
              <w:t>或整週內等量組合</w:t>
            </w:r>
          </w:p>
          <w:p w14:paraId="0F0B0C6F" w14:textId="77777777" w:rsidR="001B2150" w:rsidRDefault="00000000">
            <w:pPr>
              <w:spacing w:after="60" w:line="247" w:lineRule="auto"/>
              <w:rPr>
                <w:lang w:eastAsia="zh-TW"/>
              </w:rPr>
            </w:pPr>
            <w:r>
              <w:rPr>
                <w:color w:val="222222"/>
                <w:sz w:val="16"/>
                <w:lang w:eastAsia="zh-TW"/>
              </w:rPr>
              <w:t>分鐘</w:t>
            </w:r>
          </w:p>
          <w:p w14:paraId="35E8C61B" w14:textId="77777777" w:rsidR="001B2150" w:rsidRDefault="00000000">
            <w:pPr>
              <w:spacing w:after="60" w:line="247" w:lineRule="auto"/>
              <w:rPr>
                <w:lang w:eastAsia="zh-TW"/>
              </w:rPr>
            </w:pPr>
            <w:r>
              <w:rPr>
                <w:color w:val="222222"/>
                <w:sz w:val="16"/>
                <w:lang w:eastAsia="zh-TW"/>
              </w:rPr>
              <w:t>或</w:t>
            </w:r>
          </w:p>
          <w:p w14:paraId="3E04D419" w14:textId="77777777" w:rsidR="001B2150" w:rsidRDefault="00000000">
            <w:pPr>
              <w:spacing w:after="60" w:line="247" w:lineRule="auto"/>
              <w:rPr>
                <w:lang w:eastAsia="zh-TW"/>
              </w:rPr>
            </w:pPr>
            <w:r>
              <w:rPr>
                <w:color w:val="222222"/>
                <w:sz w:val="16"/>
                <w:lang w:eastAsia="zh-TW"/>
              </w:rPr>
              <w:t>超過 超過</w:t>
            </w:r>
          </w:p>
          <w:p w14:paraId="5A499833" w14:textId="77777777" w:rsidR="001B2150" w:rsidRDefault="00000000">
            <w:pPr>
              <w:spacing w:after="60" w:line="247" w:lineRule="auto"/>
              <w:rPr>
                <w:lang w:eastAsia="zh-TW"/>
              </w:rPr>
            </w:pPr>
            <w:r>
              <w:rPr>
                <w:color w:val="222222"/>
                <w:sz w:val="16"/>
                <w:lang w:eastAsia="zh-TW"/>
              </w:rPr>
              <w:t>獲得額外健康益處：</w:t>
            </w:r>
          </w:p>
          <w:p w14:paraId="5460C38E" w14:textId="77777777" w:rsidR="001B2150" w:rsidRDefault="00000000">
            <w:pPr>
              <w:spacing w:after="60" w:line="247" w:lineRule="auto"/>
            </w:pPr>
            <w:r>
              <w:rPr>
                <w:color w:val="222222"/>
                <w:sz w:val="16"/>
              </w:rPr>
              <w:t xml:space="preserve">11 </w:t>
            </w:r>
            <w:proofErr w:type="spellStart"/>
            <w:r>
              <w:rPr>
                <w:color w:val="222222"/>
                <w:sz w:val="16"/>
              </w:rPr>
              <w:t>建議</w:t>
            </w:r>
            <w:proofErr w:type="spellEnd"/>
            <w:r>
              <w:rPr>
                <w:color w:val="222222"/>
                <w:sz w:val="16"/>
              </w:rPr>
              <w:t xml:space="preserve"> 9 </w:t>
            </w:r>
            <w:proofErr w:type="spellStart"/>
            <w:r>
              <w:rPr>
                <w:color w:val="222222"/>
                <w:sz w:val="16"/>
              </w:rPr>
              <w:t>執行摘要</w:t>
            </w:r>
            <w:proofErr w:type="spellEnd"/>
          </w:p>
        </w:tc>
      </w:tr>
    </w:tbl>
    <w:p w14:paraId="32F1EF70" w14:textId="77777777" w:rsidR="001B2150" w:rsidRDefault="001B2150">
      <w:pPr>
        <w:spacing w:after="0"/>
      </w:pPr>
    </w:p>
    <w:tbl>
      <w:tblPr>
        <w:tblW w:w="9360" w:type="dxa"/>
        <w:tblInd w:w="120" w:type="dxa"/>
        <w:tblLayout w:type="fixed"/>
        <w:tblLook w:val="04A0" w:firstRow="1" w:lastRow="0" w:firstColumn="1" w:lastColumn="0" w:noHBand="0" w:noVBand="1"/>
      </w:tblPr>
      <w:tblGrid>
        <w:gridCol w:w="9360"/>
      </w:tblGrid>
      <w:tr w:rsidR="001B2150" w14:paraId="45FD1462" w14:textId="77777777">
        <w:trPr>
          <w:cantSplit/>
        </w:trPr>
        <w:tc>
          <w:tcPr>
            <w:tcW w:w="9360" w:type="dxa"/>
            <w:shd w:val="clear" w:color="auto" w:fill="E8EEF5"/>
            <w:tcMar>
              <w:top w:w="100" w:type="dxa"/>
              <w:left w:w="130" w:type="dxa"/>
              <w:bottom w:w="100" w:type="dxa"/>
              <w:right w:w="130" w:type="dxa"/>
            </w:tcMar>
            <w:vAlign w:val="center"/>
          </w:tcPr>
          <w:p w14:paraId="067B5F20" w14:textId="77777777" w:rsidR="001B2150" w:rsidRDefault="00000000">
            <w:pPr>
              <w:spacing w:after="0"/>
            </w:pPr>
            <w:r>
              <w:rPr>
                <w:b/>
                <w:color w:val="17365D"/>
                <w:sz w:val="18"/>
              </w:rPr>
              <w:t>候選段落 B｜who-physical-activity-web-annex-2020｜第 118 頁｜中文便利譯文</w:t>
            </w:r>
          </w:p>
        </w:tc>
      </w:tr>
      <w:tr w:rsidR="001B2150" w14:paraId="71AB5F69" w14:textId="77777777">
        <w:tc>
          <w:tcPr>
            <w:tcW w:w="9360" w:type="dxa"/>
            <w:shd w:val="clear" w:color="auto" w:fill="F7F9FC"/>
            <w:tcMar>
              <w:top w:w="100" w:type="dxa"/>
              <w:left w:w="130" w:type="dxa"/>
              <w:bottom w:w="100" w:type="dxa"/>
              <w:right w:w="130" w:type="dxa"/>
            </w:tcMar>
            <w:vAlign w:val="center"/>
          </w:tcPr>
          <w:p w14:paraId="1903D190" w14:textId="77777777" w:rsidR="001B2150" w:rsidRDefault="00000000">
            <w:pPr>
              <w:spacing w:after="60" w:line="247" w:lineRule="auto"/>
              <w:rPr>
                <w:lang w:eastAsia="zh-TW"/>
              </w:rPr>
            </w:pPr>
            <w:r>
              <w:rPr>
                <w:color w:val="222222"/>
                <w:sz w:val="16"/>
                <w:lang w:eastAsia="zh-TW"/>
              </w:rPr>
              <w:t>肌力促進運動相較於沒有肌力促進運動（調整後 HR = 0.77 [95% CI, 0.69 to 0.87]），以及自體重量肌力活動相較於無此活動、健身房肌力活動相較於無此活動，均與全因死亡風險顯著降低有關。</w:t>
            </w:r>
          </w:p>
          <w:p w14:paraId="428B529C" w14:textId="77777777" w:rsidR="001B2150" w:rsidRDefault="00000000">
            <w:pPr>
              <w:spacing w:after="60" w:line="247" w:lineRule="auto"/>
              <w:rPr>
                <w:lang w:eastAsia="zh-TW"/>
              </w:rPr>
            </w:pPr>
            <w:r>
              <w:rPr>
                <w:color w:val="222222"/>
                <w:sz w:val="16"/>
                <w:lang w:eastAsia="zh-TW"/>
              </w:rPr>
              <w:t>中等n</w:t>
            </w:r>
          </w:p>
          <w:p w14:paraId="75ED0794" w14:textId="77777777" w:rsidR="001B2150" w:rsidRDefault="00000000">
            <w:pPr>
              <w:spacing w:after="60" w:line="247" w:lineRule="auto"/>
              <w:rPr>
                <w:lang w:eastAsia="zh-TW"/>
              </w:rPr>
            </w:pPr>
            <w:r>
              <w:rPr>
                <w:color w:val="222222"/>
                <w:sz w:val="16"/>
                <w:lang w:eastAsia="zh-TW"/>
              </w:rPr>
              <w:t>縮寫：ARD＝絕對率差；CI＝信賴區間；</w:t>
            </w:r>
            <w:proofErr w:type="spellStart"/>
            <w:r>
              <w:rPr>
                <w:color w:val="222222"/>
                <w:sz w:val="16"/>
                <w:lang w:eastAsia="zh-TW"/>
              </w:rPr>
              <w:t>cpm</w:t>
            </w:r>
            <w:proofErr w:type="spellEnd"/>
            <w:r>
              <w:rPr>
                <w:color w:val="222222"/>
                <w:sz w:val="16"/>
                <w:lang w:eastAsia="zh-TW"/>
              </w:rPr>
              <w:t>＝每分鐘計數；HDL-C＝高密度脂蛋白膽固醇；HR＝風險比；LPA＝輕度身體活動；MET＝代謝當量；min＝分鐘；MVPA＝中高強度 PA；NR＝未報告；PA＝身體活動；RR＝風險比；SB＝久坐行為</w:t>
            </w:r>
          </w:p>
          <w:p w14:paraId="2148C1F6" w14:textId="77777777" w:rsidR="001B2150" w:rsidRDefault="00000000">
            <w:pPr>
              <w:spacing w:after="60" w:line="247" w:lineRule="auto"/>
              <w:rPr>
                <w:lang w:eastAsia="zh-TW"/>
              </w:rPr>
            </w:pPr>
            <w:r>
              <w:rPr>
                <w:color w:val="222222"/>
                <w:sz w:val="16"/>
                <w:lang w:eastAsia="zh-TW"/>
              </w:rPr>
              <w:t>？？嚴重間接性表示所測量的是中介／間接結果，或評估的暴露與比較具異質性；若判定不影響所評估結果之研究發現的確定性，證據確定性不一定因間接性而降級</w:t>
            </w:r>
          </w:p>
          <w:p w14:paraId="7F45C451" w14:textId="77777777" w:rsidR="001B2150" w:rsidRDefault="00000000">
            <w:pPr>
              <w:spacing w:after="60" w:line="247" w:lineRule="auto"/>
              <w:rPr>
                <w:lang w:eastAsia="zh-TW"/>
              </w:rPr>
            </w:pPr>
            <w:r>
              <w:rPr>
                <w:color w:val="222222"/>
                <w:sz w:val="16"/>
                <w:lang w:eastAsia="zh-TW"/>
              </w:rPr>
              <w:t>a 因納入證據沒有嚴重限制而提高證據確定性</w:t>
            </w:r>
          </w:p>
          <w:p w14:paraId="32896258" w14:textId="77777777" w:rsidR="001B2150" w:rsidRDefault="00000000">
            <w:pPr>
              <w:spacing w:after="60" w:line="247" w:lineRule="auto"/>
              <w:rPr>
                <w:lang w:eastAsia="zh-TW"/>
              </w:rPr>
            </w:pPr>
            <w:r>
              <w:rPr>
                <w:color w:val="222222"/>
                <w:sz w:val="16"/>
                <w:lang w:eastAsia="zh-TW"/>
              </w:rPr>
              <w:t>b 因納入研究沒有嚴重偏誤風險且有劑量反應關係證據而提高證據確定性；然而，存在嚴重不一致性（研究間變異高，I2&gt;77%）</w:t>
            </w:r>
          </w:p>
          <w:p w14:paraId="5B8E9AD1" w14:textId="77777777" w:rsidR="001B2150" w:rsidRDefault="00000000">
            <w:pPr>
              <w:spacing w:after="60" w:line="247" w:lineRule="auto"/>
              <w:rPr>
                <w:lang w:eastAsia="zh-TW"/>
              </w:rPr>
            </w:pPr>
            <w:r>
              <w:rPr>
                <w:color w:val="222222"/>
                <w:sz w:val="16"/>
                <w:lang w:eastAsia="zh-TW"/>
              </w:rPr>
              <w:t>c 因研究效果嚴重不一致與統計異質性，且暴露比較具有間接性，未提高證據確定性</w:t>
            </w:r>
          </w:p>
          <w:p w14:paraId="08D61D65" w14:textId="77777777" w:rsidR="001B2150" w:rsidRDefault="00000000">
            <w:pPr>
              <w:spacing w:after="60" w:line="247" w:lineRule="auto"/>
              <w:rPr>
                <w:lang w:eastAsia="zh-TW"/>
              </w:rPr>
            </w:pPr>
            <w:r>
              <w:rPr>
                <w:color w:val="222222"/>
                <w:sz w:val="16"/>
                <w:lang w:eastAsia="zh-TW"/>
              </w:rPr>
              <w:t>d 因嚴重偏誤風險（未適當調整混雜）、嚴重不一致性（異質性）及暴露比較的間接性，未提高證據確定性</w:t>
            </w:r>
          </w:p>
          <w:p w14:paraId="19325A86" w14:textId="77777777" w:rsidR="001B2150" w:rsidRDefault="00000000">
            <w:pPr>
              <w:spacing w:after="60" w:line="247" w:lineRule="auto"/>
              <w:rPr>
                <w:lang w:eastAsia="zh-TW"/>
              </w:rPr>
            </w:pPr>
            <w:r>
              <w:rPr>
                <w:color w:val="222222"/>
                <w:sz w:val="16"/>
                <w:lang w:eastAsia="zh-TW"/>
              </w:rPr>
              <w:t>e 因整體證據沒有嚴重限制、個別參與者層級資料統合分析及劑量反應關係證據而提高證據確定性</w:t>
            </w:r>
          </w:p>
          <w:p w14:paraId="3BC78E50" w14:textId="77777777" w:rsidR="001B2150" w:rsidRDefault="00000000">
            <w:pPr>
              <w:spacing w:after="60" w:line="247" w:lineRule="auto"/>
            </w:pPr>
            <w:r>
              <w:rPr>
                <w:color w:val="222222"/>
                <w:sz w:val="16"/>
              </w:rPr>
              <w:lastRenderedPageBreak/>
              <w:t>f 不</w:t>
            </w:r>
          </w:p>
        </w:tc>
      </w:tr>
    </w:tbl>
    <w:p w14:paraId="567842DE" w14:textId="77777777" w:rsidR="001B2150" w:rsidRDefault="001B2150">
      <w:pPr>
        <w:spacing w:after="0"/>
      </w:pPr>
    </w:p>
    <w:p w14:paraId="5EAA2513" w14:textId="77777777" w:rsidR="001B2150" w:rsidRDefault="00000000">
      <w:pPr>
        <w:keepNext/>
        <w:spacing w:before="60" w:after="60"/>
      </w:pPr>
      <w:r>
        <w:rPr>
          <w:b/>
          <w:color w:val="2E74B5"/>
        </w:rPr>
        <w:t>您的評估</w:t>
      </w:r>
    </w:p>
    <w:tbl>
      <w:tblPr>
        <w:tblW w:w="9360" w:type="dxa"/>
        <w:tblInd w:w="120" w:type="dxa"/>
        <w:tblLayout w:type="fixed"/>
        <w:tblLook w:val="04A0" w:firstRow="1" w:lastRow="0" w:firstColumn="1" w:lastColumn="0" w:noHBand="0" w:noVBand="1"/>
      </w:tblPr>
      <w:tblGrid>
        <w:gridCol w:w="2600"/>
        <w:gridCol w:w="6760"/>
      </w:tblGrid>
      <w:tr w:rsidR="001B2150" w14:paraId="47BD001B" w14:textId="77777777">
        <w:trPr>
          <w:cantSplit/>
        </w:trPr>
        <w:tc>
          <w:tcPr>
            <w:tcW w:w="2600" w:type="dxa"/>
            <w:shd w:val="clear" w:color="auto" w:fill="F2F4F7"/>
            <w:tcMar>
              <w:top w:w="100" w:type="dxa"/>
              <w:left w:w="130" w:type="dxa"/>
              <w:bottom w:w="100" w:type="dxa"/>
              <w:right w:w="130" w:type="dxa"/>
            </w:tcMar>
            <w:vAlign w:val="center"/>
          </w:tcPr>
          <w:p w14:paraId="405D2F5B"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51EE8DA6"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38E41667" w14:textId="77777777">
        <w:trPr>
          <w:cantSplit/>
        </w:trPr>
        <w:tc>
          <w:tcPr>
            <w:tcW w:w="2600" w:type="dxa"/>
            <w:shd w:val="clear" w:color="auto" w:fill="F2F4F7"/>
            <w:tcMar>
              <w:top w:w="100" w:type="dxa"/>
              <w:left w:w="130" w:type="dxa"/>
              <w:bottom w:w="100" w:type="dxa"/>
              <w:right w:w="130" w:type="dxa"/>
            </w:tcMar>
            <w:vAlign w:val="center"/>
          </w:tcPr>
          <w:p w14:paraId="38B9EDBE"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4FE25502"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2E13B195" w14:textId="77777777">
        <w:trPr>
          <w:cantSplit/>
        </w:trPr>
        <w:tc>
          <w:tcPr>
            <w:tcW w:w="2600" w:type="dxa"/>
            <w:shd w:val="clear" w:color="auto" w:fill="F2F4F7"/>
            <w:tcMar>
              <w:top w:w="100" w:type="dxa"/>
              <w:left w:w="130" w:type="dxa"/>
              <w:bottom w:w="100" w:type="dxa"/>
              <w:right w:w="130" w:type="dxa"/>
            </w:tcMar>
            <w:vAlign w:val="center"/>
          </w:tcPr>
          <w:p w14:paraId="213C3DBE"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1F197113"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2C9F33FD" w14:textId="77777777">
        <w:trPr>
          <w:cantSplit/>
        </w:trPr>
        <w:tc>
          <w:tcPr>
            <w:tcW w:w="2600" w:type="dxa"/>
            <w:shd w:val="clear" w:color="auto" w:fill="F2F4F7"/>
            <w:tcMar>
              <w:top w:w="100" w:type="dxa"/>
              <w:left w:w="130" w:type="dxa"/>
              <w:bottom w:w="100" w:type="dxa"/>
              <w:right w:w="130" w:type="dxa"/>
            </w:tcMar>
            <w:vAlign w:val="center"/>
          </w:tcPr>
          <w:p w14:paraId="44906623"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72AB31B7"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4D35AEA6" w14:textId="77777777">
        <w:trPr>
          <w:cantSplit/>
        </w:trPr>
        <w:tc>
          <w:tcPr>
            <w:tcW w:w="2600" w:type="dxa"/>
            <w:shd w:val="clear" w:color="auto" w:fill="F2F4F7"/>
            <w:tcMar>
              <w:top w:w="100" w:type="dxa"/>
              <w:left w:w="130" w:type="dxa"/>
              <w:bottom w:w="100" w:type="dxa"/>
              <w:right w:w="130" w:type="dxa"/>
            </w:tcMar>
            <w:vAlign w:val="center"/>
          </w:tcPr>
          <w:p w14:paraId="729A4A26"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241B7A75"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16FEB1E9" w14:textId="77777777">
        <w:trPr>
          <w:cantSplit/>
        </w:trPr>
        <w:tc>
          <w:tcPr>
            <w:tcW w:w="2600" w:type="dxa"/>
            <w:shd w:val="clear" w:color="auto" w:fill="F2F4F7"/>
            <w:tcMar>
              <w:top w:w="100" w:type="dxa"/>
              <w:left w:w="130" w:type="dxa"/>
              <w:bottom w:w="100" w:type="dxa"/>
              <w:right w:w="130" w:type="dxa"/>
            </w:tcMar>
            <w:vAlign w:val="center"/>
          </w:tcPr>
          <w:p w14:paraId="1F79EF79"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23E4AE47"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2028191A" w14:textId="77777777">
        <w:trPr>
          <w:cantSplit/>
        </w:trPr>
        <w:tc>
          <w:tcPr>
            <w:tcW w:w="2600" w:type="dxa"/>
            <w:shd w:val="clear" w:color="auto" w:fill="F2F4F7"/>
            <w:tcMar>
              <w:top w:w="100" w:type="dxa"/>
              <w:left w:w="130" w:type="dxa"/>
              <w:bottom w:w="100" w:type="dxa"/>
              <w:right w:w="130" w:type="dxa"/>
            </w:tcMar>
            <w:vAlign w:val="center"/>
          </w:tcPr>
          <w:p w14:paraId="43FC027F"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35F8AD96"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3D57CA78"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38F2EF84" w14:textId="77777777">
        <w:tc>
          <w:tcPr>
            <w:tcW w:w="9360" w:type="dxa"/>
            <w:shd w:val="clear" w:color="auto" w:fill="17365D"/>
            <w:tcMar>
              <w:top w:w="100" w:type="dxa"/>
              <w:left w:w="130" w:type="dxa"/>
              <w:bottom w:w="100" w:type="dxa"/>
              <w:right w:w="130" w:type="dxa"/>
            </w:tcMar>
            <w:vAlign w:val="center"/>
          </w:tcPr>
          <w:p w14:paraId="6BFF3721" w14:textId="77777777" w:rsidR="001B2150" w:rsidRDefault="00000000">
            <w:pPr>
              <w:spacing w:after="0"/>
            </w:pPr>
            <w:r>
              <w:rPr>
                <w:b/>
                <w:color w:val="FFFFFF"/>
                <w:sz w:val="24"/>
              </w:rPr>
              <w:lastRenderedPageBreak/>
              <w:t xml:space="preserve">第 30 </w:t>
            </w:r>
            <w:proofErr w:type="spellStart"/>
            <w:r>
              <w:rPr>
                <w:b/>
                <w:color w:val="FFFFFF"/>
                <w:sz w:val="24"/>
              </w:rPr>
              <w:t>題／共</w:t>
            </w:r>
            <w:proofErr w:type="spellEnd"/>
            <w:r>
              <w:rPr>
                <w:b/>
                <w:color w:val="FFFFFF"/>
                <w:sz w:val="24"/>
              </w:rPr>
              <w:t xml:space="preserve"> 32 題</w:t>
            </w:r>
          </w:p>
        </w:tc>
      </w:tr>
    </w:tbl>
    <w:p w14:paraId="5ADB5E9D"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4A67AFA0" w14:textId="77777777">
        <w:trPr>
          <w:cantSplit/>
        </w:trPr>
        <w:tc>
          <w:tcPr>
            <w:tcW w:w="9360" w:type="dxa"/>
            <w:shd w:val="clear" w:color="auto" w:fill="E8EEF5"/>
            <w:tcMar>
              <w:top w:w="100" w:type="dxa"/>
              <w:left w:w="130" w:type="dxa"/>
              <w:bottom w:w="100" w:type="dxa"/>
              <w:right w:w="130" w:type="dxa"/>
            </w:tcMar>
            <w:vAlign w:val="center"/>
          </w:tcPr>
          <w:p w14:paraId="2CC987B3" w14:textId="77777777" w:rsidR="001B2150" w:rsidRDefault="00000000">
            <w:pPr>
              <w:spacing w:after="0"/>
              <w:rPr>
                <w:lang w:eastAsia="zh-TW"/>
              </w:rPr>
            </w:pPr>
            <w:r>
              <w:rPr>
                <w:b/>
                <w:color w:val="17365D"/>
                <w:sz w:val="22"/>
                <w:lang w:eastAsia="zh-TW"/>
              </w:rPr>
              <w:t>WHO 低鈉鹽替代品指引所陳述的目標與預期政策用途為何？</w:t>
            </w:r>
          </w:p>
        </w:tc>
      </w:tr>
    </w:tbl>
    <w:p w14:paraId="06C95F8D"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5B08CCA1" w14:textId="77777777">
        <w:trPr>
          <w:cantSplit/>
        </w:trPr>
        <w:tc>
          <w:tcPr>
            <w:tcW w:w="9360" w:type="dxa"/>
            <w:shd w:val="clear" w:color="auto" w:fill="E8EEF5"/>
            <w:tcMar>
              <w:top w:w="100" w:type="dxa"/>
              <w:left w:w="130" w:type="dxa"/>
              <w:bottom w:w="100" w:type="dxa"/>
              <w:right w:w="130" w:type="dxa"/>
            </w:tcMar>
            <w:vAlign w:val="center"/>
          </w:tcPr>
          <w:p w14:paraId="76635034" w14:textId="77777777" w:rsidR="001B2150" w:rsidRDefault="00000000">
            <w:pPr>
              <w:spacing w:after="0"/>
            </w:pPr>
            <w:proofErr w:type="spellStart"/>
            <w:r>
              <w:rPr>
                <w:b/>
                <w:color w:val="17365D"/>
                <w:sz w:val="18"/>
              </w:rPr>
              <w:t>候選段落</w:t>
            </w:r>
            <w:proofErr w:type="spellEnd"/>
            <w:r>
              <w:rPr>
                <w:b/>
                <w:color w:val="17365D"/>
                <w:sz w:val="18"/>
              </w:rPr>
              <w:t xml:space="preserve"> A｜who-sodium-2012｜第 46 </w:t>
            </w:r>
            <w:proofErr w:type="spellStart"/>
            <w:r>
              <w:rPr>
                <w:b/>
                <w:color w:val="17365D"/>
                <w:sz w:val="18"/>
              </w:rPr>
              <w:t>頁｜中文便利譯文</w:t>
            </w:r>
            <w:proofErr w:type="spellEnd"/>
          </w:p>
        </w:tc>
      </w:tr>
      <w:tr w:rsidR="001B2150" w14:paraId="1D509FDE" w14:textId="77777777">
        <w:tc>
          <w:tcPr>
            <w:tcW w:w="9360" w:type="dxa"/>
            <w:shd w:val="clear" w:color="auto" w:fill="F7F9FC"/>
            <w:tcMar>
              <w:top w:w="100" w:type="dxa"/>
              <w:left w:w="130" w:type="dxa"/>
              <w:bottom w:w="100" w:type="dxa"/>
              <w:right w:w="130" w:type="dxa"/>
            </w:tcMar>
            <w:vAlign w:val="center"/>
          </w:tcPr>
          <w:p w14:paraId="7B9F327F" w14:textId="77777777" w:rsidR="001B2150" w:rsidRDefault="00000000">
            <w:pPr>
              <w:spacing w:after="60" w:line="247" w:lineRule="auto"/>
              <w:rPr>
                <w:lang w:eastAsia="zh-TW"/>
              </w:rPr>
            </w:pPr>
            <w:r>
              <w:rPr>
                <w:color w:val="222222"/>
                <w:sz w:val="16"/>
                <w:lang w:eastAsia="zh-TW"/>
              </w:rPr>
              <w:t>產品含量且未引起消費者不良反應。</w:t>
            </w:r>
          </w:p>
          <w:p w14:paraId="25613590" w14:textId="77777777" w:rsidR="001B2150" w:rsidRDefault="00000000">
            <w:pPr>
              <w:spacing w:after="60" w:line="247" w:lineRule="auto"/>
              <w:rPr>
                <w:lang w:eastAsia="zh-TW"/>
              </w:rPr>
            </w:pPr>
            <w:r>
              <w:rPr>
                <w:color w:val="222222"/>
                <w:sz w:val="16"/>
                <w:lang w:eastAsia="zh-TW"/>
              </w:rPr>
              <w:t>？？實施這些建議的其他策略包括公共教育、健康促進及行為改變。在多數鈉攝取來自家庭添加的情境中，這些策略更為重要。</w:t>
            </w:r>
          </w:p>
        </w:tc>
      </w:tr>
    </w:tbl>
    <w:p w14:paraId="3911D739"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01EC3600" w14:textId="77777777">
        <w:trPr>
          <w:cantSplit/>
        </w:trPr>
        <w:tc>
          <w:tcPr>
            <w:tcW w:w="9360" w:type="dxa"/>
            <w:shd w:val="clear" w:color="auto" w:fill="E8EEF5"/>
            <w:tcMar>
              <w:top w:w="100" w:type="dxa"/>
              <w:left w:w="130" w:type="dxa"/>
              <w:bottom w:w="100" w:type="dxa"/>
              <w:right w:w="130" w:type="dxa"/>
            </w:tcMar>
            <w:vAlign w:val="center"/>
          </w:tcPr>
          <w:p w14:paraId="7C7A7BCC" w14:textId="77777777" w:rsidR="001B2150" w:rsidRDefault="00000000">
            <w:pPr>
              <w:spacing w:after="0"/>
            </w:pPr>
            <w:proofErr w:type="spellStart"/>
            <w:r>
              <w:rPr>
                <w:b/>
                <w:color w:val="17365D"/>
                <w:sz w:val="18"/>
              </w:rPr>
              <w:t>候選段落</w:t>
            </w:r>
            <w:proofErr w:type="spellEnd"/>
            <w:r>
              <w:rPr>
                <w:b/>
                <w:color w:val="17365D"/>
                <w:sz w:val="18"/>
              </w:rPr>
              <w:t xml:space="preserve"> B｜who-lsss-2025｜第 18 </w:t>
            </w:r>
            <w:proofErr w:type="spellStart"/>
            <w:r>
              <w:rPr>
                <w:b/>
                <w:color w:val="17365D"/>
                <w:sz w:val="18"/>
              </w:rPr>
              <w:t>頁｜中文便利譯文</w:t>
            </w:r>
            <w:proofErr w:type="spellEnd"/>
          </w:p>
        </w:tc>
      </w:tr>
      <w:tr w:rsidR="001B2150" w14:paraId="72EE8C5E" w14:textId="77777777">
        <w:tc>
          <w:tcPr>
            <w:tcW w:w="9360" w:type="dxa"/>
            <w:shd w:val="clear" w:color="auto" w:fill="F7F9FC"/>
            <w:tcMar>
              <w:top w:w="100" w:type="dxa"/>
              <w:left w:w="130" w:type="dxa"/>
              <w:bottom w:w="100" w:type="dxa"/>
              <w:right w:w="130" w:type="dxa"/>
            </w:tcMar>
            <w:vAlign w:val="center"/>
          </w:tcPr>
          <w:p w14:paraId="5DE05F43" w14:textId="77777777" w:rsidR="001B2150" w:rsidRDefault="00000000">
            <w:pPr>
              <w:spacing w:after="60" w:line="247" w:lineRule="auto"/>
              <w:rPr>
                <w:lang w:eastAsia="zh-TW"/>
              </w:rPr>
            </w:pPr>
            <w:r>
              <w:rPr>
                <w:color w:val="222222"/>
                <w:sz w:val="16"/>
                <w:lang w:eastAsia="zh-TW"/>
              </w:rPr>
              <w:t>並透過現行 WHO 指南制定程序發布 WHO LSSS 使用指引。</w:t>
            </w:r>
          </w:p>
          <w:p w14:paraId="03B36F34" w14:textId="77777777" w:rsidR="001B2150" w:rsidRDefault="00000000">
            <w:pPr>
              <w:spacing w:after="60" w:line="247" w:lineRule="auto"/>
              <w:rPr>
                <w:lang w:eastAsia="zh-TW"/>
              </w:rPr>
            </w:pPr>
            <w:r>
              <w:rPr>
                <w:color w:val="222222"/>
                <w:sz w:val="16"/>
                <w:lang w:eastAsia="zh-TW"/>
              </w:rPr>
              <w:t>目標</w:t>
            </w:r>
          </w:p>
          <w:p w14:paraId="15BDCA8D" w14:textId="77777777" w:rsidR="001B2150" w:rsidRDefault="00000000">
            <w:pPr>
              <w:spacing w:after="60" w:line="247" w:lineRule="auto"/>
              <w:rPr>
                <w:lang w:eastAsia="zh-TW"/>
              </w:rPr>
            </w:pPr>
            <w:r>
              <w:rPr>
                <w:color w:val="222222"/>
                <w:sz w:val="16"/>
                <w:lang w:eastAsia="zh-TW"/>
              </w:rPr>
              <w:t>本指南旨在提供 LSSS 使用的實證指引。本指南建議可供政策制定者、方案管理者、醫療專業人員及其他關係人使用，透過一系列公共衛生政策行動與介入方案，協助推動降低鈉攝取，並降低高血壓及相關 NCD 的風險。</w:t>
            </w:r>
          </w:p>
          <w:p w14:paraId="2D104097" w14:textId="77777777" w:rsidR="001B2150" w:rsidRDefault="00000000">
            <w:pPr>
              <w:spacing w:after="60" w:line="247" w:lineRule="auto"/>
              <w:rPr>
                <w:lang w:eastAsia="zh-TW"/>
              </w:rPr>
            </w:pPr>
            <w:r>
              <w:rPr>
                <w:color w:val="222222"/>
                <w:sz w:val="16"/>
                <w:lang w:eastAsia="zh-TW"/>
              </w:rPr>
              <w:t>WHO 的 LSSS 使用建議，是 WHO 實施 NCD 議程，以及達成第 13 期工作總計畫（2019–2025）與第 14 期工作總計畫（2025–2028）所設三個十億目標的重要要素；這些計畫將指引 WHO 支持會員國與合作夥伴，為各地所有人促進、提供並保護健康福祉。此外，本建議及本指南其他要素將支持：</w:t>
            </w:r>
          </w:p>
          <w:p w14:paraId="638AB1A0" w14:textId="77777777" w:rsidR="001B2150" w:rsidRDefault="00000000">
            <w:pPr>
              <w:spacing w:after="60" w:line="247" w:lineRule="auto"/>
              <w:rPr>
                <w:lang w:eastAsia="zh-TW"/>
              </w:rPr>
            </w:pPr>
            <w:r>
              <w:rPr>
                <w:color w:val="222222"/>
                <w:sz w:val="16"/>
                <w:lang w:eastAsia="zh-TW"/>
              </w:rPr>
              <w:t>？？實施 2011 與 2018 年在紐約舉行的聯合國（UN）預防及控制 NCD 高階會議政治宣言，以及 2014 年 July在紐約舉行的 UN 大會 NCD 高階會議成果文件（A/RES/68/300）；</w:t>
            </w:r>
          </w:p>
          <w:p w14:paraId="5ACD3FFC" w14:textId="77777777" w:rsidR="001B2150" w:rsidRDefault="00000000">
            <w:pPr>
              <w:spacing w:after="60" w:line="247" w:lineRule="auto"/>
              <w:rPr>
                <w:lang w:eastAsia="zh-TW"/>
              </w:rPr>
            </w:pPr>
            <w:r>
              <w:rPr>
                <w:color w:val="222222"/>
                <w:sz w:val="16"/>
                <w:lang w:eastAsia="zh-TW"/>
              </w:rPr>
              <w:t>？？實施 WHO 2013–2030 年非傳染性疾病預防及控制全球行動計畫；</w:t>
            </w:r>
          </w:p>
          <w:p w14:paraId="0F1C7FDD" w14:textId="77777777" w:rsidR="001B2150" w:rsidRDefault="00000000">
            <w:pPr>
              <w:spacing w:after="60" w:line="247" w:lineRule="auto"/>
              <w:rPr>
                <w:lang w:eastAsia="zh-TW"/>
              </w:rPr>
            </w:pPr>
            <w:r>
              <w:rPr>
                <w:color w:val="222222"/>
                <w:sz w:val="16"/>
                <w:lang w:eastAsia="zh-TW"/>
              </w:rPr>
              <w:t>？？支持會員國落實《羅馬營養宣言》承諾及《行動架構》建議行動，包括促進生命各階段多元、安全且健康飲食的一套政策選項與策略？？這些文件由第二屆</w:t>
            </w:r>
          </w:p>
          <w:p w14:paraId="5362088B" w14:textId="77777777" w:rsidR="001B2150" w:rsidRDefault="00000000">
            <w:pPr>
              <w:spacing w:after="60" w:line="247" w:lineRule="auto"/>
            </w:pPr>
            <w:r>
              <w:rPr>
                <w:color w:val="222222"/>
                <w:sz w:val="16"/>
              </w:rPr>
              <w:t xml:space="preserve">14 </w:t>
            </w:r>
            <w:proofErr w:type="spellStart"/>
            <w:r>
              <w:rPr>
                <w:color w:val="222222"/>
                <w:sz w:val="16"/>
              </w:rPr>
              <w:t>條件式建議是</w:t>
            </w:r>
            <w:proofErr w:type="spellEnd"/>
            <w:r>
              <w:rPr>
                <w:color w:val="222222"/>
                <w:sz w:val="16"/>
              </w:rPr>
              <w:t xml:space="preserve"> WHO </w:t>
            </w:r>
            <w:proofErr w:type="spellStart"/>
            <w:r>
              <w:rPr>
                <w:color w:val="222222"/>
                <w:sz w:val="16"/>
              </w:rPr>
              <w:t>指南制定</w:t>
            </w:r>
            <w:proofErr w:type="spellEnd"/>
          </w:p>
        </w:tc>
      </w:tr>
    </w:tbl>
    <w:p w14:paraId="448BE41D" w14:textId="77777777" w:rsidR="001B2150" w:rsidRDefault="001B2150">
      <w:pPr>
        <w:spacing w:after="0"/>
      </w:pPr>
    </w:p>
    <w:p w14:paraId="45BB1104" w14:textId="77777777" w:rsidR="001B2150" w:rsidRDefault="00000000">
      <w:pPr>
        <w:keepNext/>
        <w:spacing w:before="60" w:after="60"/>
      </w:pPr>
      <w:r>
        <w:rPr>
          <w:b/>
          <w:color w:val="2E74B5"/>
        </w:rPr>
        <w:lastRenderedPageBreak/>
        <w:t>您的評估</w:t>
      </w:r>
    </w:p>
    <w:tbl>
      <w:tblPr>
        <w:tblW w:w="9360" w:type="dxa"/>
        <w:tblInd w:w="120" w:type="dxa"/>
        <w:tblLayout w:type="fixed"/>
        <w:tblLook w:val="04A0" w:firstRow="1" w:lastRow="0" w:firstColumn="1" w:lastColumn="0" w:noHBand="0" w:noVBand="1"/>
      </w:tblPr>
      <w:tblGrid>
        <w:gridCol w:w="2600"/>
        <w:gridCol w:w="6760"/>
      </w:tblGrid>
      <w:tr w:rsidR="001B2150" w14:paraId="6543D844" w14:textId="77777777">
        <w:trPr>
          <w:cantSplit/>
        </w:trPr>
        <w:tc>
          <w:tcPr>
            <w:tcW w:w="2600" w:type="dxa"/>
            <w:shd w:val="clear" w:color="auto" w:fill="F2F4F7"/>
            <w:tcMar>
              <w:top w:w="100" w:type="dxa"/>
              <w:left w:w="130" w:type="dxa"/>
              <w:bottom w:w="100" w:type="dxa"/>
              <w:right w:w="130" w:type="dxa"/>
            </w:tcMar>
            <w:vAlign w:val="center"/>
          </w:tcPr>
          <w:p w14:paraId="3488902F"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76102AB8"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6234117C" w14:textId="77777777">
        <w:trPr>
          <w:cantSplit/>
        </w:trPr>
        <w:tc>
          <w:tcPr>
            <w:tcW w:w="2600" w:type="dxa"/>
            <w:shd w:val="clear" w:color="auto" w:fill="F2F4F7"/>
            <w:tcMar>
              <w:top w:w="100" w:type="dxa"/>
              <w:left w:w="130" w:type="dxa"/>
              <w:bottom w:w="100" w:type="dxa"/>
              <w:right w:w="130" w:type="dxa"/>
            </w:tcMar>
            <w:vAlign w:val="center"/>
          </w:tcPr>
          <w:p w14:paraId="76CC999E"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222E3856"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2FAA0348" w14:textId="77777777">
        <w:trPr>
          <w:cantSplit/>
        </w:trPr>
        <w:tc>
          <w:tcPr>
            <w:tcW w:w="2600" w:type="dxa"/>
            <w:shd w:val="clear" w:color="auto" w:fill="F2F4F7"/>
            <w:tcMar>
              <w:top w:w="100" w:type="dxa"/>
              <w:left w:w="130" w:type="dxa"/>
              <w:bottom w:w="100" w:type="dxa"/>
              <w:right w:w="130" w:type="dxa"/>
            </w:tcMar>
            <w:vAlign w:val="center"/>
          </w:tcPr>
          <w:p w14:paraId="028F9E83"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5AC0C09C"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6E801C50" w14:textId="77777777">
        <w:trPr>
          <w:cantSplit/>
        </w:trPr>
        <w:tc>
          <w:tcPr>
            <w:tcW w:w="2600" w:type="dxa"/>
            <w:shd w:val="clear" w:color="auto" w:fill="F2F4F7"/>
            <w:tcMar>
              <w:top w:w="100" w:type="dxa"/>
              <w:left w:w="130" w:type="dxa"/>
              <w:bottom w:w="100" w:type="dxa"/>
              <w:right w:w="130" w:type="dxa"/>
            </w:tcMar>
            <w:vAlign w:val="center"/>
          </w:tcPr>
          <w:p w14:paraId="284CAD23"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209AD23C"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0C26DD43" w14:textId="77777777">
        <w:trPr>
          <w:cantSplit/>
        </w:trPr>
        <w:tc>
          <w:tcPr>
            <w:tcW w:w="2600" w:type="dxa"/>
            <w:shd w:val="clear" w:color="auto" w:fill="F2F4F7"/>
            <w:tcMar>
              <w:top w:w="100" w:type="dxa"/>
              <w:left w:w="130" w:type="dxa"/>
              <w:bottom w:w="100" w:type="dxa"/>
              <w:right w:w="130" w:type="dxa"/>
            </w:tcMar>
            <w:vAlign w:val="center"/>
          </w:tcPr>
          <w:p w14:paraId="43CB2512"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6359EEB1"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53394D91" w14:textId="77777777">
        <w:trPr>
          <w:cantSplit/>
        </w:trPr>
        <w:tc>
          <w:tcPr>
            <w:tcW w:w="2600" w:type="dxa"/>
            <w:shd w:val="clear" w:color="auto" w:fill="F2F4F7"/>
            <w:tcMar>
              <w:top w:w="100" w:type="dxa"/>
              <w:left w:w="130" w:type="dxa"/>
              <w:bottom w:w="100" w:type="dxa"/>
              <w:right w:w="130" w:type="dxa"/>
            </w:tcMar>
            <w:vAlign w:val="center"/>
          </w:tcPr>
          <w:p w14:paraId="4A030877"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71688EC0"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7548EA53" w14:textId="77777777">
        <w:trPr>
          <w:cantSplit/>
        </w:trPr>
        <w:tc>
          <w:tcPr>
            <w:tcW w:w="2600" w:type="dxa"/>
            <w:shd w:val="clear" w:color="auto" w:fill="F2F4F7"/>
            <w:tcMar>
              <w:top w:w="100" w:type="dxa"/>
              <w:left w:w="130" w:type="dxa"/>
              <w:bottom w:w="100" w:type="dxa"/>
              <w:right w:w="130" w:type="dxa"/>
            </w:tcMar>
            <w:vAlign w:val="center"/>
          </w:tcPr>
          <w:p w14:paraId="58618A37"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31005851"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09525643"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15BD6854" w14:textId="77777777">
        <w:tc>
          <w:tcPr>
            <w:tcW w:w="9360" w:type="dxa"/>
            <w:shd w:val="clear" w:color="auto" w:fill="17365D"/>
            <w:tcMar>
              <w:top w:w="100" w:type="dxa"/>
              <w:left w:w="130" w:type="dxa"/>
              <w:bottom w:w="100" w:type="dxa"/>
              <w:right w:w="130" w:type="dxa"/>
            </w:tcMar>
            <w:vAlign w:val="center"/>
          </w:tcPr>
          <w:p w14:paraId="36C3EF3B" w14:textId="77777777" w:rsidR="001B2150" w:rsidRDefault="00000000">
            <w:pPr>
              <w:spacing w:after="0"/>
            </w:pPr>
            <w:r>
              <w:rPr>
                <w:b/>
                <w:color w:val="FFFFFF"/>
                <w:sz w:val="24"/>
              </w:rPr>
              <w:lastRenderedPageBreak/>
              <w:t xml:space="preserve">第 31 </w:t>
            </w:r>
            <w:proofErr w:type="spellStart"/>
            <w:r>
              <w:rPr>
                <w:b/>
                <w:color w:val="FFFFFF"/>
                <w:sz w:val="24"/>
              </w:rPr>
              <w:t>題／共</w:t>
            </w:r>
            <w:proofErr w:type="spellEnd"/>
            <w:r>
              <w:rPr>
                <w:b/>
                <w:color w:val="FFFFFF"/>
                <w:sz w:val="24"/>
              </w:rPr>
              <w:t xml:space="preserve"> 32 題</w:t>
            </w:r>
          </w:p>
        </w:tc>
      </w:tr>
    </w:tbl>
    <w:p w14:paraId="1E581358"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51B8A556" w14:textId="77777777">
        <w:trPr>
          <w:cantSplit/>
        </w:trPr>
        <w:tc>
          <w:tcPr>
            <w:tcW w:w="9360" w:type="dxa"/>
            <w:shd w:val="clear" w:color="auto" w:fill="E8EEF5"/>
            <w:tcMar>
              <w:top w:w="100" w:type="dxa"/>
              <w:left w:w="130" w:type="dxa"/>
              <w:bottom w:w="100" w:type="dxa"/>
              <w:right w:w="130" w:type="dxa"/>
            </w:tcMar>
            <w:vAlign w:val="center"/>
          </w:tcPr>
          <w:p w14:paraId="33EACC9E" w14:textId="77777777" w:rsidR="001B2150" w:rsidRDefault="00000000">
            <w:pPr>
              <w:spacing w:after="0"/>
              <w:rPr>
                <w:lang w:eastAsia="zh-TW"/>
              </w:rPr>
            </w:pPr>
            <w:r>
              <w:rPr>
                <w:b/>
                <w:color w:val="17365D"/>
                <w:sz w:val="22"/>
                <w:lang w:eastAsia="zh-TW"/>
              </w:rPr>
              <w:t>WHO 碳水化合物指引對兩歲以下兒童的健康碳水化合物來源有何說明？</w:t>
            </w:r>
          </w:p>
        </w:tc>
      </w:tr>
    </w:tbl>
    <w:p w14:paraId="33ABA936"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71EFD977" w14:textId="77777777">
        <w:trPr>
          <w:cantSplit/>
        </w:trPr>
        <w:tc>
          <w:tcPr>
            <w:tcW w:w="9360" w:type="dxa"/>
            <w:shd w:val="clear" w:color="auto" w:fill="E8EEF5"/>
            <w:tcMar>
              <w:top w:w="100" w:type="dxa"/>
              <w:left w:w="130" w:type="dxa"/>
              <w:bottom w:w="100" w:type="dxa"/>
              <w:right w:w="130" w:type="dxa"/>
            </w:tcMar>
            <w:vAlign w:val="center"/>
          </w:tcPr>
          <w:p w14:paraId="5B8755B5" w14:textId="77777777" w:rsidR="001B2150" w:rsidRDefault="00000000">
            <w:pPr>
              <w:spacing w:after="0"/>
            </w:pPr>
            <w:proofErr w:type="spellStart"/>
            <w:r>
              <w:rPr>
                <w:b/>
                <w:color w:val="17365D"/>
                <w:sz w:val="18"/>
              </w:rPr>
              <w:t>候選段落</w:t>
            </w:r>
            <w:proofErr w:type="spellEnd"/>
            <w:r>
              <w:rPr>
                <w:b/>
                <w:color w:val="17365D"/>
                <w:sz w:val="18"/>
              </w:rPr>
              <w:t xml:space="preserve"> A｜who-complementary-feeding-2023｜第 60 </w:t>
            </w:r>
            <w:proofErr w:type="spellStart"/>
            <w:r>
              <w:rPr>
                <w:b/>
                <w:color w:val="17365D"/>
                <w:sz w:val="18"/>
              </w:rPr>
              <w:t>頁｜中文便利譯文</w:t>
            </w:r>
            <w:proofErr w:type="spellEnd"/>
          </w:p>
        </w:tc>
      </w:tr>
      <w:tr w:rsidR="001B2150" w14:paraId="78D131EE" w14:textId="77777777">
        <w:tc>
          <w:tcPr>
            <w:tcW w:w="9360" w:type="dxa"/>
            <w:shd w:val="clear" w:color="auto" w:fill="F7F9FC"/>
            <w:tcMar>
              <w:top w:w="100" w:type="dxa"/>
              <w:left w:w="130" w:type="dxa"/>
              <w:bottom w:w="100" w:type="dxa"/>
              <w:right w:w="130" w:type="dxa"/>
            </w:tcMar>
            <w:vAlign w:val="center"/>
          </w:tcPr>
          <w:p w14:paraId="1976ACD5" w14:textId="77777777" w:rsidR="001B2150" w:rsidRDefault="00000000">
            <w:pPr>
              <w:spacing w:after="60" w:line="247" w:lineRule="auto"/>
              <w:rPr>
                <w:lang w:eastAsia="zh-TW"/>
              </w:rPr>
            </w:pPr>
            <w:r>
              <w:rPr>
                <w:color w:val="222222"/>
                <w:sz w:val="16"/>
                <w:lang w:eastAsia="zh-TW"/>
              </w:rPr>
              <w:t>在介入組 6–7 個月大兒童中，以及兩項 RCT 發現，重複接觸一個月後，新奇蔬菜攝取量也增加 15.6 g（7.2 g, 23.9 g）。第一項結果的證據確定性評為低，第二項為中等。一項 RCT 發現，新奇水果攝取與介入無關（MD = 0.05 g [-34.2, 35.</w:t>
            </w:r>
            <w:proofErr w:type="gramStart"/>
            <w:r>
              <w:rPr>
                <w:color w:val="222222"/>
                <w:sz w:val="16"/>
                <w:lang w:eastAsia="zh-TW"/>
              </w:rPr>
              <w:t>2]）</w:t>
            </w:r>
            <w:proofErr w:type="gramEnd"/>
            <w:r>
              <w:rPr>
                <w:color w:val="222222"/>
                <w:sz w:val="16"/>
                <w:lang w:eastAsia="zh-TW"/>
              </w:rPr>
              <w:t xml:space="preserve">（極低確定性證據）。另一項 RCT 發現，由研究營養師向照顧者提供建議與定期諮詢，對 8–15 個月大嬰兒食用有質地食物沒有影響（MD = 0.30 g [-0.80 g, 1.40 </w:t>
            </w:r>
            <w:proofErr w:type="gramStart"/>
            <w:r>
              <w:rPr>
                <w:color w:val="222222"/>
                <w:sz w:val="16"/>
                <w:lang w:eastAsia="zh-TW"/>
              </w:rPr>
              <w:t>g]）</w:t>
            </w:r>
            <w:proofErr w:type="gramEnd"/>
            <w:r>
              <w:rPr>
                <w:color w:val="222222"/>
                <w:sz w:val="16"/>
                <w:lang w:eastAsia="zh-TW"/>
              </w:rPr>
              <w:t>（極低確定性證據）。</w:t>
            </w:r>
          </w:p>
        </w:tc>
      </w:tr>
    </w:tbl>
    <w:p w14:paraId="0C756D67"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6D951812" w14:textId="77777777">
        <w:trPr>
          <w:cantSplit/>
        </w:trPr>
        <w:tc>
          <w:tcPr>
            <w:tcW w:w="9360" w:type="dxa"/>
            <w:shd w:val="clear" w:color="auto" w:fill="E8EEF5"/>
            <w:tcMar>
              <w:top w:w="100" w:type="dxa"/>
              <w:left w:w="130" w:type="dxa"/>
              <w:bottom w:w="100" w:type="dxa"/>
              <w:right w:w="130" w:type="dxa"/>
            </w:tcMar>
            <w:vAlign w:val="center"/>
          </w:tcPr>
          <w:p w14:paraId="0FF2B84D" w14:textId="77777777" w:rsidR="001B2150" w:rsidRDefault="00000000">
            <w:pPr>
              <w:spacing w:after="0"/>
            </w:pPr>
            <w:proofErr w:type="spellStart"/>
            <w:r>
              <w:rPr>
                <w:b/>
                <w:color w:val="17365D"/>
                <w:sz w:val="18"/>
              </w:rPr>
              <w:t>候選段落</w:t>
            </w:r>
            <w:proofErr w:type="spellEnd"/>
            <w:r>
              <w:rPr>
                <w:b/>
                <w:color w:val="17365D"/>
                <w:sz w:val="18"/>
              </w:rPr>
              <w:t xml:space="preserve"> B｜who-carbohydrate-2023｜第 14 </w:t>
            </w:r>
            <w:proofErr w:type="spellStart"/>
            <w:r>
              <w:rPr>
                <w:b/>
                <w:color w:val="17365D"/>
                <w:sz w:val="18"/>
              </w:rPr>
              <w:t>頁｜中文便利譯文</w:t>
            </w:r>
            <w:proofErr w:type="spellEnd"/>
          </w:p>
        </w:tc>
      </w:tr>
      <w:tr w:rsidR="001B2150" w14:paraId="18CFF265" w14:textId="77777777">
        <w:tc>
          <w:tcPr>
            <w:tcW w:w="9360" w:type="dxa"/>
            <w:shd w:val="clear" w:color="auto" w:fill="F7F9FC"/>
            <w:tcMar>
              <w:top w:w="100" w:type="dxa"/>
              <w:left w:w="130" w:type="dxa"/>
              <w:bottom w:w="100" w:type="dxa"/>
              <w:right w:w="130" w:type="dxa"/>
            </w:tcMar>
            <w:vAlign w:val="center"/>
          </w:tcPr>
          <w:p w14:paraId="0BC949ED" w14:textId="77777777" w:rsidR="001B2150" w:rsidRDefault="00000000">
            <w:pPr>
              <w:spacing w:after="60" w:line="247" w:lineRule="auto"/>
              <w:rPr>
                <w:lang w:eastAsia="zh-TW"/>
              </w:rPr>
            </w:pPr>
            <w:r>
              <w:rPr>
                <w:color w:val="222222"/>
                <w:sz w:val="16"/>
                <w:lang w:eastAsia="zh-TW"/>
              </w:rPr>
              <w:t>飲食中的物質？？可能需要採取能盡量降低這些化合物抑制其他營養素吸收能力的行為。</w:t>
            </w:r>
          </w:p>
          <w:p w14:paraId="4425C56A" w14:textId="77777777" w:rsidR="001B2150" w:rsidRDefault="00000000">
            <w:pPr>
              <w:spacing w:after="60" w:line="247" w:lineRule="auto"/>
              <w:rPr>
                <w:lang w:eastAsia="zh-TW"/>
              </w:rPr>
            </w:pPr>
            <w:r>
              <w:rPr>
                <w:color w:val="222222"/>
                <w:sz w:val="16"/>
                <w:lang w:eastAsia="zh-TW"/>
              </w:rPr>
              <w:t>？？這些建議不涵蓋 2 歲以下兒童。然而，全穀物、蔬菜、水果與豆類可作為 6 個月至 2 歲兒童所食副食品中的健康碳水化合物來源，且強烈優先於含游離糖的食物。1</w:t>
            </w:r>
          </w:p>
          <w:p w14:paraId="781355D0" w14:textId="77777777" w:rsidR="001B2150" w:rsidRDefault="00000000">
            <w:pPr>
              <w:spacing w:after="60" w:line="247" w:lineRule="auto"/>
              <w:rPr>
                <w:lang w:eastAsia="zh-TW"/>
              </w:rPr>
            </w:pPr>
            <w:r>
              <w:rPr>
                <w:color w:val="222222"/>
                <w:sz w:val="16"/>
                <w:lang w:eastAsia="zh-TW"/>
              </w:rPr>
              <w:t>1 WHO 建議嬰兒在出生後前 6 個月純母乳哺育，以達最佳生長、發展與健康。其後，為滿足不斷發展的營養需求，嬰兒應接受營養充足且安全的副食品，同時持續哺乳至 2 歲或更久。</w:t>
            </w:r>
          </w:p>
        </w:tc>
      </w:tr>
    </w:tbl>
    <w:p w14:paraId="7C92BA78" w14:textId="77777777" w:rsidR="001B2150" w:rsidRDefault="001B2150">
      <w:pPr>
        <w:spacing w:after="0"/>
        <w:rPr>
          <w:lang w:eastAsia="zh-TW"/>
        </w:rPr>
      </w:pPr>
    </w:p>
    <w:p w14:paraId="24088D20" w14:textId="77777777" w:rsidR="001B2150" w:rsidRDefault="00000000">
      <w:pPr>
        <w:keepNext/>
        <w:spacing w:before="60" w:after="60"/>
      </w:pPr>
      <w:proofErr w:type="spellStart"/>
      <w:r>
        <w:rPr>
          <w:b/>
          <w:color w:val="2E74B5"/>
        </w:rPr>
        <w:t>您的評估</w:t>
      </w:r>
      <w:proofErr w:type="spellEnd"/>
    </w:p>
    <w:tbl>
      <w:tblPr>
        <w:tblW w:w="9360" w:type="dxa"/>
        <w:tblInd w:w="120" w:type="dxa"/>
        <w:tblLayout w:type="fixed"/>
        <w:tblLook w:val="04A0" w:firstRow="1" w:lastRow="0" w:firstColumn="1" w:lastColumn="0" w:noHBand="0" w:noVBand="1"/>
      </w:tblPr>
      <w:tblGrid>
        <w:gridCol w:w="2600"/>
        <w:gridCol w:w="6760"/>
      </w:tblGrid>
      <w:tr w:rsidR="001B2150" w14:paraId="672162B0" w14:textId="77777777">
        <w:trPr>
          <w:cantSplit/>
        </w:trPr>
        <w:tc>
          <w:tcPr>
            <w:tcW w:w="2600" w:type="dxa"/>
            <w:shd w:val="clear" w:color="auto" w:fill="F2F4F7"/>
            <w:tcMar>
              <w:top w:w="100" w:type="dxa"/>
              <w:left w:w="130" w:type="dxa"/>
              <w:bottom w:w="100" w:type="dxa"/>
              <w:right w:w="130" w:type="dxa"/>
            </w:tcMar>
            <w:vAlign w:val="center"/>
          </w:tcPr>
          <w:p w14:paraId="771ABE18"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57FB84C5"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228505FF" w14:textId="77777777">
        <w:trPr>
          <w:cantSplit/>
        </w:trPr>
        <w:tc>
          <w:tcPr>
            <w:tcW w:w="2600" w:type="dxa"/>
            <w:shd w:val="clear" w:color="auto" w:fill="F2F4F7"/>
            <w:tcMar>
              <w:top w:w="100" w:type="dxa"/>
              <w:left w:w="130" w:type="dxa"/>
              <w:bottom w:w="100" w:type="dxa"/>
              <w:right w:w="130" w:type="dxa"/>
            </w:tcMar>
            <w:vAlign w:val="center"/>
          </w:tcPr>
          <w:p w14:paraId="06D3F413"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0C47333B"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1B69CCEA" w14:textId="77777777">
        <w:trPr>
          <w:cantSplit/>
        </w:trPr>
        <w:tc>
          <w:tcPr>
            <w:tcW w:w="2600" w:type="dxa"/>
            <w:shd w:val="clear" w:color="auto" w:fill="F2F4F7"/>
            <w:tcMar>
              <w:top w:w="100" w:type="dxa"/>
              <w:left w:w="130" w:type="dxa"/>
              <w:bottom w:w="100" w:type="dxa"/>
              <w:right w:w="130" w:type="dxa"/>
            </w:tcMar>
            <w:vAlign w:val="center"/>
          </w:tcPr>
          <w:p w14:paraId="6443DDE1"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1AA3DD34"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3188BF71" w14:textId="77777777">
        <w:trPr>
          <w:cantSplit/>
        </w:trPr>
        <w:tc>
          <w:tcPr>
            <w:tcW w:w="2600" w:type="dxa"/>
            <w:shd w:val="clear" w:color="auto" w:fill="F2F4F7"/>
            <w:tcMar>
              <w:top w:w="100" w:type="dxa"/>
              <w:left w:w="130" w:type="dxa"/>
              <w:bottom w:w="100" w:type="dxa"/>
              <w:right w:w="130" w:type="dxa"/>
            </w:tcMar>
            <w:vAlign w:val="center"/>
          </w:tcPr>
          <w:p w14:paraId="44E6E940"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698F1796"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5AF96BDB" w14:textId="77777777">
        <w:trPr>
          <w:cantSplit/>
        </w:trPr>
        <w:tc>
          <w:tcPr>
            <w:tcW w:w="2600" w:type="dxa"/>
            <w:shd w:val="clear" w:color="auto" w:fill="F2F4F7"/>
            <w:tcMar>
              <w:top w:w="100" w:type="dxa"/>
              <w:left w:w="130" w:type="dxa"/>
              <w:bottom w:w="100" w:type="dxa"/>
              <w:right w:w="130" w:type="dxa"/>
            </w:tcMar>
            <w:vAlign w:val="center"/>
          </w:tcPr>
          <w:p w14:paraId="662525BE"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3A25E61B"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423798C1" w14:textId="77777777">
        <w:trPr>
          <w:cantSplit/>
        </w:trPr>
        <w:tc>
          <w:tcPr>
            <w:tcW w:w="2600" w:type="dxa"/>
            <w:shd w:val="clear" w:color="auto" w:fill="F2F4F7"/>
            <w:tcMar>
              <w:top w:w="100" w:type="dxa"/>
              <w:left w:w="130" w:type="dxa"/>
              <w:bottom w:w="100" w:type="dxa"/>
              <w:right w:w="130" w:type="dxa"/>
            </w:tcMar>
            <w:vAlign w:val="center"/>
          </w:tcPr>
          <w:p w14:paraId="2DAB866E"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2850E395"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18F62365" w14:textId="77777777">
        <w:trPr>
          <w:cantSplit/>
        </w:trPr>
        <w:tc>
          <w:tcPr>
            <w:tcW w:w="2600" w:type="dxa"/>
            <w:shd w:val="clear" w:color="auto" w:fill="F2F4F7"/>
            <w:tcMar>
              <w:top w:w="100" w:type="dxa"/>
              <w:left w:w="130" w:type="dxa"/>
              <w:bottom w:w="100" w:type="dxa"/>
              <w:right w:w="130" w:type="dxa"/>
            </w:tcMar>
            <w:vAlign w:val="center"/>
          </w:tcPr>
          <w:p w14:paraId="69EC04D8"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1E82BF6B"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35B8A405" w14:textId="77777777" w:rsidR="001B2150" w:rsidRDefault="00000000">
      <w:pPr>
        <w:rPr>
          <w:lang w:eastAsia="zh-TW"/>
        </w:rPr>
      </w:pPr>
      <w:r>
        <w:rPr>
          <w:lang w:eastAsia="zh-TW"/>
        </w:rPr>
        <w:br w:type="page"/>
      </w:r>
    </w:p>
    <w:tbl>
      <w:tblPr>
        <w:tblW w:w="9360" w:type="dxa"/>
        <w:tblInd w:w="120" w:type="dxa"/>
        <w:tblLayout w:type="fixed"/>
        <w:tblLook w:val="04A0" w:firstRow="1" w:lastRow="0" w:firstColumn="1" w:lastColumn="0" w:noHBand="0" w:noVBand="1"/>
      </w:tblPr>
      <w:tblGrid>
        <w:gridCol w:w="9360"/>
      </w:tblGrid>
      <w:tr w:rsidR="001B2150" w14:paraId="4FED4B4A" w14:textId="77777777">
        <w:tc>
          <w:tcPr>
            <w:tcW w:w="9360" w:type="dxa"/>
            <w:shd w:val="clear" w:color="auto" w:fill="17365D"/>
            <w:tcMar>
              <w:top w:w="100" w:type="dxa"/>
              <w:left w:w="130" w:type="dxa"/>
              <w:bottom w:w="100" w:type="dxa"/>
              <w:right w:w="130" w:type="dxa"/>
            </w:tcMar>
            <w:vAlign w:val="center"/>
          </w:tcPr>
          <w:p w14:paraId="077934DA" w14:textId="77777777" w:rsidR="001B2150" w:rsidRDefault="00000000">
            <w:pPr>
              <w:spacing w:after="0"/>
            </w:pPr>
            <w:r>
              <w:rPr>
                <w:b/>
                <w:color w:val="FFFFFF"/>
                <w:sz w:val="24"/>
              </w:rPr>
              <w:lastRenderedPageBreak/>
              <w:t xml:space="preserve">第 32 </w:t>
            </w:r>
            <w:proofErr w:type="spellStart"/>
            <w:r>
              <w:rPr>
                <w:b/>
                <w:color w:val="FFFFFF"/>
                <w:sz w:val="24"/>
              </w:rPr>
              <w:t>題／共</w:t>
            </w:r>
            <w:proofErr w:type="spellEnd"/>
            <w:r>
              <w:rPr>
                <w:b/>
                <w:color w:val="FFFFFF"/>
                <w:sz w:val="24"/>
              </w:rPr>
              <w:t xml:space="preserve"> 32 題</w:t>
            </w:r>
          </w:p>
        </w:tc>
      </w:tr>
    </w:tbl>
    <w:p w14:paraId="5D6E2348" w14:textId="77777777" w:rsidR="001B2150" w:rsidRDefault="00000000">
      <w:pPr>
        <w:keepNext/>
        <w:spacing w:before="100" w:after="40"/>
      </w:pPr>
      <w:r>
        <w:rPr>
          <w:b/>
          <w:color w:val="2E74B5"/>
          <w:sz w:val="20"/>
        </w:rPr>
        <w:t>問題</w:t>
      </w:r>
    </w:p>
    <w:tbl>
      <w:tblPr>
        <w:tblW w:w="9360" w:type="dxa"/>
        <w:tblInd w:w="120" w:type="dxa"/>
        <w:tblLayout w:type="fixed"/>
        <w:tblLook w:val="04A0" w:firstRow="1" w:lastRow="0" w:firstColumn="1" w:lastColumn="0" w:noHBand="0" w:noVBand="1"/>
      </w:tblPr>
      <w:tblGrid>
        <w:gridCol w:w="9360"/>
      </w:tblGrid>
      <w:tr w:rsidR="001B2150" w14:paraId="40F1F047" w14:textId="77777777">
        <w:trPr>
          <w:cantSplit/>
        </w:trPr>
        <w:tc>
          <w:tcPr>
            <w:tcW w:w="9360" w:type="dxa"/>
            <w:shd w:val="clear" w:color="auto" w:fill="E8EEF5"/>
            <w:tcMar>
              <w:top w:w="100" w:type="dxa"/>
              <w:left w:w="130" w:type="dxa"/>
              <w:bottom w:w="100" w:type="dxa"/>
              <w:right w:w="130" w:type="dxa"/>
            </w:tcMar>
            <w:vAlign w:val="center"/>
          </w:tcPr>
          <w:p w14:paraId="654C7358" w14:textId="77777777" w:rsidR="001B2150" w:rsidRDefault="00000000">
            <w:pPr>
              <w:spacing w:after="0"/>
              <w:rPr>
                <w:lang w:eastAsia="zh-TW"/>
              </w:rPr>
            </w:pPr>
            <w:r>
              <w:rPr>
                <w:b/>
                <w:color w:val="17365D"/>
                <w:sz w:val="22"/>
                <w:lang w:eastAsia="zh-TW"/>
              </w:rPr>
              <w:t>目前全球哪些疾病負擔促使 WHO 制定總脂肪與不健康體重增加的指引？</w:t>
            </w:r>
          </w:p>
        </w:tc>
      </w:tr>
    </w:tbl>
    <w:p w14:paraId="1C9BB08F"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3DD89CCE" w14:textId="77777777">
        <w:trPr>
          <w:cantSplit/>
        </w:trPr>
        <w:tc>
          <w:tcPr>
            <w:tcW w:w="9360" w:type="dxa"/>
            <w:shd w:val="clear" w:color="auto" w:fill="E8EEF5"/>
            <w:tcMar>
              <w:top w:w="100" w:type="dxa"/>
              <w:left w:w="130" w:type="dxa"/>
              <w:bottom w:w="100" w:type="dxa"/>
              <w:right w:w="130" w:type="dxa"/>
            </w:tcMar>
            <w:vAlign w:val="center"/>
          </w:tcPr>
          <w:p w14:paraId="1BD10C7B" w14:textId="77777777" w:rsidR="001B2150" w:rsidRDefault="00000000">
            <w:pPr>
              <w:spacing w:after="0"/>
            </w:pPr>
            <w:proofErr w:type="spellStart"/>
            <w:r>
              <w:rPr>
                <w:b/>
                <w:color w:val="17365D"/>
                <w:sz w:val="18"/>
              </w:rPr>
              <w:t>候選段落</w:t>
            </w:r>
            <w:proofErr w:type="spellEnd"/>
            <w:r>
              <w:rPr>
                <w:b/>
                <w:color w:val="17365D"/>
                <w:sz w:val="18"/>
              </w:rPr>
              <w:t xml:space="preserve"> A｜who-total-fat-2023｜第 13 </w:t>
            </w:r>
            <w:proofErr w:type="spellStart"/>
            <w:r>
              <w:rPr>
                <w:b/>
                <w:color w:val="17365D"/>
                <w:sz w:val="18"/>
              </w:rPr>
              <w:t>頁｜中文便利譯文</w:t>
            </w:r>
            <w:proofErr w:type="spellEnd"/>
          </w:p>
        </w:tc>
      </w:tr>
      <w:tr w:rsidR="001B2150" w14:paraId="77ECA96C" w14:textId="77777777">
        <w:tc>
          <w:tcPr>
            <w:tcW w:w="9360" w:type="dxa"/>
            <w:shd w:val="clear" w:color="auto" w:fill="F7F9FC"/>
            <w:tcMar>
              <w:top w:w="100" w:type="dxa"/>
              <w:left w:w="130" w:type="dxa"/>
              <w:bottom w:w="100" w:type="dxa"/>
              <w:right w:w="130" w:type="dxa"/>
            </w:tcMar>
            <w:vAlign w:val="center"/>
          </w:tcPr>
          <w:p w14:paraId="3A0467AC" w14:textId="77777777" w:rsidR="001B2150" w:rsidRDefault="00000000">
            <w:pPr>
              <w:spacing w:after="60" w:line="247" w:lineRule="auto"/>
              <w:rPr>
                <w:lang w:eastAsia="zh-TW"/>
              </w:rPr>
            </w:pPr>
            <w:r>
              <w:rPr>
                <w:color w:val="222222"/>
                <w:sz w:val="16"/>
                <w:lang w:eastAsia="zh-TW"/>
              </w:rPr>
              <w:t>1</w:t>
            </w:r>
          </w:p>
          <w:p w14:paraId="560A0D58" w14:textId="77777777" w:rsidR="001B2150" w:rsidRDefault="00000000">
            <w:pPr>
              <w:spacing w:after="60" w:line="247" w:lineRule="auto"/>
              <w:rPr>
                <w:lang w:eastAsia="zh-TW"/>
              </w:rPr>
            </w:pPr>
            <w:r>
              <w:rPr>
                <w:color w:val="222222"/>
                <w:sz w:val="16"/>
                <w:lang w:eastAsia="zh-TW"/>
              </w:rPr>
              <w:t>引言</w:t>
            </w:r>
          </w:p>
          <w:p w14:paraId="5AAEDD55" w14:textId="77777777" w:rsidR="001B2150" w:rsidRDefault="00000000">
            <w:pPr>
              <w:spacing w:after="60" w:line="247" w:lineRule="auto"/>
              <w:rPr>
                <w:lang w:eastAsia="zh-TW"/>
              </w:rPr>
            </w:pPr>
            <w:r>
              <w:rPr>
                <w:color w:val="222222"/>
                <w:sz w:val="16"/>
                <w:lang w:eastAsia="zh-TW"/>
              </w:rPr>
              <w:t>背景</w:t>
            </w:r>
          </w:p>
          <w:p w14:paraId="016DE318" w14:textId="77777777" w:rsidR="001B2150" w:rsidRDefault="00000000">
            <w:pPr>
              <w:spacing w:after="60" w:line="247" w:lineRule="auto"/>
              <w:rPr>
                <w:lang w:eastAsia="zh-TW"/>
              </w:rPr>
            </w:pPr>
            <w:r>
              <w:rPr>
                <w:color w:val="222222"/>
                <w:sz w:val="16"/>
                <w:lang w:eastAsia="zh-TW"/>
              </w:rPr>
              <w:t>過重與肥胖1盛行率攀升，威脅全球數十億人的健康。2016 年，18 歲及以上成人超過 1.9 billion 人過重（1），其中超過 600 million 人肥胖。2020 年，5 歲以下過重兒童超過 38 million 人？？自 2000 年以來增加近 6 million 人（2）。高身體質量指數（BMI）估計在 2015 年造成 4 million 人死亡（3），BMI 在過重與肥胖範圍內增加越多，死亡風險越高（4）。肥胖也是許多非傳染性疾病（NCD）的風險因子，包括心血管疾病（CVD）、第 2 型糖尿病及特定癌症。NCD 是全球主要死因，2019 年 55 million 人死亡中，估計有 41 million 人（71%）死於 NCD（5）。肥胖及特定 NCD 亦增加感染 COVID-19 後重症的可能性（6–8）。</w:t>
            </w:r>
          </w:p>
          <w:p w14:paraId="6FADC1B1" w14:textId="77777777" w:rsidR="001B2150" w:rsidRDefault="00000000">
            <w:pPr>
              <w:spacing w:after="60" w:line="247" w:lineRule="auto"/>
              <w:rPr>
                <w:lang w:eastAsia="zh-TW"/>
              </w:rPr>
            </w:pPr>
            <w:r>
              <w:rPr>
                <w:color w:val="222222"/>
                <w:sz w:val="16"/>
                <w:lang w:eastAsia="zh-TW"/>
              </w:rPr>
              <w:t>除其他生活型態與飲食因素外，飲食的巨量營養素分配（亦即碳水化合物、蛋白質及脂肪的百分比），亦被探討為不健康體重增加2的可能成因，後者又可能導致過重與肥胖。雖然幾乎每個國家的 BMI 都在上升，過重與肥胖率在低收入及中等收入國家（LMIC）成長最快（15–17）？？而這些地方營養不足仍然普遍？？因而加劇營養不良的雙重負擔（18）。伴隨不健康體重增加的，是飲食轉向較高脂肪、鹽與糖（亦即</w:t>
            </w:r>
          </w:p>
        </w:tc>
      </w:tr>
    </w:tbl>
    <w:p w14:paraId="4D2C7EDB" w14:textId="77777777" w:rsidR="001B2150" w:rsidRDefault="001B2150">
      <w:pPr>
        <w:spacing w:after="0"/>
        <w:rPr>
          <w:lang w:eastAsia="zh-TW"/>
        </w:rPr>
      </w:pPr>
    </w:p>
    <w:tbl>
      <w:tblPr>
        <w:tblW w:w="9360" w:type="dxa"/>
        <w:tblInd w:w="120" w:type="dxa"/>
        <w:tblLayout w:type="fixed"/>
        <w:tblLook w:val="04A0" w:firstRow="1" w:lastRow="0" w:firstColumn="1" w:lastColumn="0" w:noHBand="0" w:noVBand="1"/>
      </w:tblPr>
      <w:tblGrid>
        <w:gridCol w:w="9360"/>
      </w:tblGrid>
      <w:tr w:rsidR="001B2150" w14:paraId="37C7882C" w14:textId="77777777">
        <w:trPr>
          <w:cantSplit/>
        </w:trPr>
        <w:tc>
          <w:tcPr>
            <w:tcW w:w="9360" w:type="dxa"/>
            <w:shd w:val="clear" w:color="auto" w:fill="E8EEF5"/>
            <w:tcMar>
              <w:top w:w="100" w:type="dxa"/>
              <w:left w:w="130" w:type="dxa"/>
              <w:bottom w:w="100" w:type="dxa"/>
              <w:right w:w="130" w:type="dxa"/>
            </w:tcMar>
            <w:vAlign w:val="center"/>
          </w:tcPr>
          <w:p w14:paraId="3F0B83AE" w14:textId="77777777" w:rsidR="001B2150" w:rsidRDefault="00000000">
            <w:pPr>
              <w:spacing w:after="0"/>
            </w:pPr>
            <w:proofErr w:type="spellStart"/>
            <w:r>
              <w:rPr>
                <w:b/>
                <w:color w:val="17365D"/>
                <w:sz w:val="18"/>
              </w:rPr>
              <w:t>候選段落</w:t>
            </w:r>
            <w:proofErr w:type="spellEnd"/>
            <w:r>
              <w:rPr>
                <w:b/>
                <w:color w:val="17365D"/>
                <w:sz w:val="18"/>
              </w:rPr>
              <w:t xml:space="preserve"> B｜who-fao-trs-916-2003-part2｜第 8 </w:t>
            </w:r>
            <w:proofErr w:type="spellStart"/>
            <w:r>
              <w:rPr>
                <w:b/>
                <w:color w:val="17365D"/>
                <w:sz w:val="18"/>
              </w:rPr>
              <w:t>頁｜中文便利譯文</w:t>
            </w:r>
            <w:proofErr w:type="spellEnd"/>
          </w:p>
        </w:tc>
      </w:tr>
      <w:tr w:rsidR="001B2150" w14:paraId="21D9210C" w14:textId="77777777">
        <w:tc>
          <w:tcPr>
            <w:tcW w:w="9360" w:type="dxa"/>
            <w:shd w:val="clear" w:color="auto" w:fill="F7F9FC"/>
            <w:tcMar>
              <w:top w:w="100" w:type="dxa"/>
              <w:left w:w="130" w:type="dxa"/>
              <w:bottom w:w="100" w:type="dxa"/>
              <w:right w:w="130" w:type="dxa"/>
            </w:tcMar>
            <w:vAlign w:val="center"/>
          </w:tcPr>
          <w:p w14:paraId="7CBFD147" w14:textId="77777777" w:rsidR="001B2150" w:rsidRDefault="00000000">
            <w:pPr>
              <w:spacing w:after="60" w:line="247" w:lineRule="auto"/>
              <w:rPr>
                <w:lang w:eastAsia="zh-TW"/>
              </w:rPr>
            </w:pPr>
            <w:r>
              <w:rPr>
                <w:color w:val="222222"/>
                <w:sz w:val="16"/>
                <w:lang w:eastAsia="zh-TW"/>
              </w:rPr>
              <w:t>5.2 預防體重過度增加與肥胖的建議</w:t>
            </w:r>
          </w:p>
          <w:p w14:paraId="65CC9411" w14:textId="77777777" w:rsidR="001B2150" w:rsidRDefault="00000000">
            <w:pPr>
              <w:spacing w:after="60" w:line="247" w:lineRule="auto"/>
              <w:rPr>
                <w:lang w:eastAsia="zh-TW"/>
              </w:rPr>
            </w:pPr>
            <w:r>
              <w:rPr>
                <w:color w:val="222222"/>
                <w:sz w:val="16"/>
                <w:lang w:eastAsia="zh-TW"/>
              </w:rPr>
              <w:t>5.2.1 背景</w:t>
            </w:r>
          </w:p>
          <w:p w14:paraId="74593301" w14:textId="77777777" w:rsidR="001B2150" w:rsidRDefault="00000000">
            <w:pPr>
              <w:spacing w:after="60" w:line="247" w:lineRule="auto"/>
              <w:rPr>
                <w:lang w:eastAsia="zh-TW"/>
              </w:rPr>
            </w:pPr>
            <w:r>
              <w:rPr>
                <w:color w:val="222222"/>
                <w:sz w:val="16"/>
                <w:lang w:eastAsia="zh-TW"/>
              </w:rPr>
              <w:t>幾乎所有國家（高所得與低所得皆然）都面臨肥胖流行，但國家之間及國內差異很大。在低所得國家，肥胖較常見於中年女性、社經地位較高者及都市居民。在較富裕國家，肥胖不僅常見於中年族群，在較年輕成人與兒童中也日益普遍。此外，肥胖往往與較低社經地位相關，尤其是女性，而都市與鄉村差異則縮小甚至逆轉。</w:t>
            </w:r>
          </w:p>
          <w:p w14:paraId="1D069D9C" w14:textId="77777777" w:rsidR="001B2150" w:rsidRDefault="00000000">
            <w:pPr>
              <w:spacing w:after="60" w:line="247" w:lineRule="auto"/>
            </w:pPr>
            <w:r>
              <w:rPr>
                <w:color w:val="222222"/>
                <w:sz w:val="16"/>
              </w:rPr>
              <w:t xml:space="preserve">據估計，1995 年 USA </w:t>
            </w:r>
            <w:proofErr w:type="spellStart"/>
            <w:r>
              <w:rPr>
                <w:color w:val="222222"/>
                <w:sz w:val="16"/>
              </w:rPr>
              <w:t>肥胖的直接成本占總醫療照護成本</w:t>
            </w:r>
            <w:proofErr w:type="spellEnd"/>
            <w:r>
              <w:rPr>
                <w:color w:val="222222"/>
                <w:sz w:val="16"/>
              </w:rPr>
              <w:t xml:space="preserve"> 6.8%（或 US$ 70 billion），身體活動不足另占 US$ 24 billion。雖然其他工業化國家的直接成本略低，仍占國家衛生預算相當大的比例（1）。遠高於直接成本的間接成本，包括損失的工作日、就醫、失能年金及過早死亡。生活品質受損等無形成本也極為龐大。</w:t>
            </w:r>
          </w:p>
        </w:tc>
      </w:tr>
    </w:tbl>
    <w:p w14:paraId="21D585C1" w14:textId="77777777" w:rsidR="001B2150" w:rsidRDefault="001B2150">
      <w:pPr>
        <w:spacing w:after="0"/>
      </w:pPr>
    </w:p>
    <w:p w14:paraId="17790007" w14:textId="77777777" w:rsidR="001B2150" w:rsidRDefault="00000000">
      <w:pPr>
        <w:keepNext/>
        <w:spacing w:before="60" w:after="60"/>
      </w:pPr>
      <w:r>
        <w:rPr>
          <w:b/>
          <w:color w:val="2E74B5"/>
        </w:rPr>
        <w:lastRenderedPageBreak/>
        <w:t>您的評估</w:t>
      </w:r>
    </w:p>
    <w:tbl>
      <w:tblPr>
        <w:tblW w:w="9360" w:type="dxa"/>
        <w:tblInd w:w="120" w:type="dxa"/>
        <w:tblLayout w:type="fixed"/>
        <w:tblLook w:val="04A0" w:firstRow="1" w:lastRow="0" w:firstColumn="1" w:lastColumn="0" w:noHBand="0" w:noVBand="1"/>
      </w:tblPr>
      <w:tblGrid>
        <w:gridCol w:w="2600"/>
        <w:gridCol w:w="6760"/>
      </w:tblGrid>
      <w:tr w:rsidR="001B2150" w14:paraId="4F5D7052" w14:textId="77777777">
        <w:trPr>
          <w:cantSplit/>
        </w:trPr>
        <w:tc>
          <w:tcPr>
            <w:tcW w:w="2600" w:type="dxa"/>
            <w:shd w:val="clear" w:color="auto" w:fill="F2F4F7"/>
            <w:tcMar>
              <w:top w:w="100" w:type="dxa"/>
              <w:left w:w="130" w:type="dxa"/>
              <w:bottom w:w="100" w:type="dxa"/>
              <w:right w:w="130" w:type="dxa"/>
            </w:tcMar>
            <w:vAlign w:val="center"/>
          </w:tcPr>
          <w:p w14:paraId="1802C7E4" w14:textId="77777777" w:rsidR="001B2150" w:rsidRDefault="00000000">
            <w:pPr>
              <w:keepNext/>
              <w:spacing w:after="0" w:line="252" w:lineRule="auto"/>
            </w:pPr>
            <w:r>
              <w:rPr>
                <w:b/>
                <w:color w:val="17365D"/>
                <w:sz w:val="17"/>
              </w:rPr>
              <w:t>1. 可回答程度－單選</w:t>
            </w:r>
          </w:p>
        </w:tc>
        <w:tc>
          <w:tcPr>
            <w:tcW w:w="6760" w:type="dxa"/>
            <w:tcMar>
              <w:top w:w="100" w:type="dxa"/>
              <w:left w:w="130" w:type="dxa"/>
              <w:bottom w:w="100" w:type="dxa"/>
              <w:right w:w="130" w:type="dxa"/>
            </w:tcMar>
            <w:vAlign w:val="center"/>
          </w:tcPr>
          <w:p w14:paraId="3DBB23E9" w14:textId="77777777" w:rsidR="001B2150" w:rsidRDefault="00000000">
            <w:pPr>
              <w:keepNext/>
              <w:spacing w:after="0" w:line="252" w:lineRule="auto"/>
              <w:rPr>
                <w:lang w:eastAsia="zh-TW"/>
              </w:rPr>
            </w:pPr>
            <w:r>
              <w:rPr>
                <w:color w:val="000000"/>
                <w:sz w:val="17"/>
                <w:lang w:eastAsia="zh-TW"/>
              </w:rPr>
              <w:t>☐ 可完整回答    ☐ 僅可部分回答    ☐ 無法回答</w:t>
            </w:r>
          </w:p>
        </w:tc>
      </w:tr>
      <w:tr w:rsidR="001B2150" w14:paraId="1742D6D0" w14:textId="77777777">
        <w:trPr>
          <w:cantSplit/>
        </w:trPr>
        <w:tc>
          <w:tcPr>
            <w:tcW w:w="2600" w:type="dxa"/>
            <w:shd w:val="clear" w:color="auto" w:fill="F2F4F7"/>
            <w:tcMar>
              <w:top w:w="100" w:type="dxa"/>
              <w:left w:w="130" w:type="dxa"/>
              <w:bottom w:w="100" w:type="dxa"/>
              <w:right w:w="130" w:type="dxa"/>
            </w:tcMar>
            <w:vAlign w:val="center"/>
          </w:tcPr>
          <w:p w14:paraId="4EAAC8FD" w14:textId="77777777" w:rsidR="001B2150" w:rsidRDefault="00000000">
            <w:pPr>
              <w:keepNext/>
              <w:spacing w:after="0" w:line="252" w:lineRule="auto"/>
            </w:pPr>
            <w:r>
              <w:rPr>
                <w:b/>
                <w:color w:val="17365D"/>
                <w:sz w:val="17"/>
              </w:rPr>
              <w:t>2. 證據組合－單選</w:t>
            </w:r>
          </w:p>
        </w:tc>
        <w:tc>
          <w:tcPr>
            <w:tcW w:w="6760" w:type="dxa"/>
            <w:tcMar>
              <w:top w:w="100" w:type="dxa"/>
              <w:left w:w="130" w:type="dxa"/>
              <w:bottom w:w="100" w:type="dxa"/>
              <w:right w:w="130" w:type="dxa"/>
            </w:tcMar>
            <w:vAlign w:val="center"/>
          </w:tcPr>
          <w:p w14:paraId="08ED6B87" w14:textId="77777777" w:rsidR="001B2150" w:rsidRDefault="00000000">
            <w:pPr>
              <w:keepNext/>
              <w:spacing w:after="0" w:line="252" w:lineRule="auto"/>
            </w:pPr>
            <w:r>
              <w:rPr>
                <w:color w:val="000000"/>
                <w:sz w:val="17"/>
              </w:rPr>
              <w:t>☐ A 與 B 都必要    ☐ A 為主要、B 為補充    ☐ B 為主要、A 為補充</w:t>
            </w:r>
            <w:r>
              <w:rPr>
                <w:color w:val="000000"/>
                <w:sz w:val="17"/>
              </w:rPr>
              <w:br/>
              <w:t>☐ 只需要 A    ☐ 只需要 B    ☐ 兩段都不需要</w:t>
            </w:r>
          </w:p>
        </w:tc>
      </w:tr>
      <w:tr w:rsidR="001B2150" w14:paraId="34A1006B" w14:textId="77777777">
        <w:trPr>
          <w:cantSplit/>
        </w:trPr>
        <w:tc>
          <w:tcPr>
            <w:tcW w:w="2600" w:type="dxa"/>
            <w:shd w:val="clear" w:color="auto" w:fill="F2F4F7"/>
            <w:tcMar>
              <w:top w:w="100" w:type="dxa"/>
              <w:left w:w="130" w:type="dxa"/>
              <w:bottom w:w="100" w:type="dxa"/>
              <w:right w:w="130" w:type="dxa"/>
            </w:tcMar>
            <w:vAlign w:val="center"/>
          </w:tcPr>
          <w:p w14:paraId="7A37A8F3" w14:textId="77777777" w:rsidR="001B2150" w:rsidRDefault="00000000">
            <w:pPr>
              <w:keepNext/>
              <w:spacing w:after="0" w:line="252" w:lineRule="auto"/>
            </w:pPr>
            <w:r>
              <w:rPr>
                <w:b/>
                <w:color w:val="17365D"/>
                <w:sz w:val="17"/>
              </w:rPr>
              <w:t>3. 候選段落 A 的角色－單選</w:t>
            </w:r>
          </w:p>
        </w:tc>
        <w:tc>
          <w:tcPr>
            <w:tcW w:w="6760" w:type="dxa"/>
            <w:tcMar>
              <w:top w:w="100" w:type="dxa"/>
              <w:left w:w="130" w:type="dxa"/>
              <w:bottom w:w="100" w:type="dxa"/>
              <w:right w:w="130" w:type="dxa"/>
            </w:tcMar>
            <w:vAlign w:val="center"/>
          </w:tcPr>
          <w:p w14:paraId="445965BE"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1BC78D98" w14:textId="77777777">
        <w:trPr>
          <w:cantSplit/>
        </w:trPr>
        <w:tc>
          <w:tcPr>
            <w:tcW w:w="2600" w:type="dxa"/>
            <w:shd w:val="clear" w:color="auto" w:fill="F2F4F7"/>
            <w:tcMar>
              <w:top w:w="100" w:type="dxa"/>
              <w:left w:w="130" w:type="dxa"/>
              <w:bottom w:w="100" w:type="dxa"/>
              <w:right w:w="130" w:type="dxa"/>
            </w:tcMar>
            <w:vAlign w:val="center"/>
          </w:tcPr>
          <w:p w14:paraId="1F99CCE9" w14:textId="77777777" w:rsidR="001B2150" w:rsidRDefault="00000000">
            <w:pPr>
              <w:keepNext/>
              <w:spacing w:after="0" w:line="252" w:lineRule="auto"/>
              <w:rPr>
                <w:lang w:eastAsia="zh-TW"/>
              </w:rPr>
            </w:pPr>
            <w:r>
              <w:rPr>
                <w:b/>
                <w:color w:val="17365D"/>
                <w:sz w:val="17"/>
                <w:lang w:eastAsia="zh-TW"/>
              </w:rPr>
              <w:t>4. 候選段落 B 的角色－單選</w:t>
            </w:r>
          </w:p>
        </w:tc>
        <w:tc>
          <w:tcPr>
            <w:tcW w:w="6760" w:type="dxa"/>
            <w:tcMar>
              <w:top w:w="100" w:type="dxa"/>
              <w:left w:w="130" w:type="dxa"/>
              <w:bottom w:w="100" w:type="dxa"/>
              <w:right w:w="130" w:type="dxa"/>
            </w:tcMar>
            <w:vAlign w:val="center"/>
          </w:tcPr>
          <w:p w14:paraId="6A56B76C" w14:textId="77777777" w:rsidR="001B2150" w:rsidRDefault="00000000">
            <w:pPr>
              <w:keepNext/>
              <w:spacing w:after="0" w:line="252" w:lineRule="auto"/>
              <w:rPr>
                <w:lang w:eastAsia="zh-TW"/>
              </w:rPr>
            </w:pPr>
            <w:r>
              <w:rPr>
                <w:color w:val="000000"/>
                <w:sz w:val="17"/>
                <w:lang w:eastAsia="zh-TW"/>
              </w:rPr>
              <w:t>☐ 必要    ☐ 補充    ☐ 相關但非必要</w:t>
            </w:r>
            <w:r>
              <w:rPr>
                <w:color w:val="000000"/>
                <w:sz w:val="17"/>
                <w:lang w:eastAsia="zh-TW"/>
              </w:rPr>
              <w:br/>
              <w:t>☐ 可能造成不安全或誤導    ☐ 無關</w:t>
            </w:r>
          </w:p>
        </w:tc>
      </w:tr>
      <w:tr w:rsidR="001B2150" w14:paraId="22C671BA" w14:textId="77777777">
        <w:trPr>
          <w:cantSplit/>
        </w:trPr>
        <w:tc>
          <w:tcPr>
            <w:tcW w:w="2600" w:type="dxa"/>
            <w:shd w:val="clear" w:color="auto" w:fill="F2F4F7"/>
            <w:tcMar>
              <w:top w:w="100" w:type="dxa"/>
              <w:left w:w="130" w:type="dxa"/>
              <w:bottom w:w="100" w:type="dxa"/>
              <w:right w:w="130" w:type="dxa"/>
            </w:tcMar>
            <w:vAlign w:val="center"/>
          </w:tcPr>
          <w:p w14:paraId="518FAE26" w14:textId="77777777" w:rsidR="001B2150" w:rsidRDefault="00000000">
            <w:pPr>
              <w:keepNext/>
              <w:spacing w:after="0" w:line="252" w:lineRule="auto"/>
            </w:pPr>
            <w:r>
              <w:rPr>
                <w:b/>
                <w:color w:val="17365D"/>
                <w:sz w:val="17"/>
              </w:rPr>
              <w:t>5. 信心程度－單選</w:t>
            </w:r>
          </w:p>
        </w:tc>
        <w:tc>
          <w:tcPr>
            <w:tcW w:w="6760" w:type="dxa"/>
            <w:tcMar>
              <w:top w:w="100" w:type="dxa"/>
              <w:left w:w="130" w:type="dxa"/>
              <w:bottom w:w="100" w:type="dxa"/>
              <w:right w:w="130" w:type="dxa"/>
            </w:tcMar>
            <w:vAlign w:val="center"/>
          </w:tcPr>
          <w:p w14:paraId="1018CEE9" w14:textId="77777777" w:rsidR="001B2150" w:rsidRDefault="00000000">
            <w:pPr>
              <w:keepNext/>
              <w:spacing w:after="0" w:line="252" w:lineRule="auto"/>
              <w:rPr>
                <w:lang w:eastAsia="zh-TW"/>
              </w:rPr>
            </w:pPr>
            <w:r>
              <w:rPr>
                <w:color w:val="000000"/>
                <w:sz w:val="17"/>
                <w:lang w:eastAsia="zh-TW"/>
              </w:rPr>
              <w:t>☐ 1 非常不確定    ☐ 2    ☐ 3 中度確定    ☐ 4    ☐ 5 非常確定</w:t>
            </w:r>
          </w:p>
        </w:tc>
      </w:tr>
      <w:tr w:rsidR="001B2150" w14:paraId="4EC8B1B7" w14:textId="77777777">
        <w:trPr>
          <w:cantSplit/>
        </w:trPr>
        <w:tc>
          <w:tcPr>
            <w:tcW w:w="2600" w:type="dxa"/>
            <w:shd w:val="clear" w:color="auto" w:fill="F2F4F7"/>
            <w:tcMar>
              <w:top w:w="100" w:type="dxa"/>
              <w:left w:w="130" w:type="dxa"/>
              <w:bottom w:w="100" w:type="dxa"/>
              <w:right w:w="130" w:type="dxa"/>
            </w:tcMar>
            <w:vAlign w:val="center"/>
          </w:tcPr>
          <w:p w14:paraId="32059F13" w14:textId="77777777" w:rsidR="001B2150" w:rsidRDefault="00000000">
            <w:pPr>
              <w:keepNext/>
              <w:spacing w:after="0" w:line="252" w:lineRule="auto"/>
            </w:pPr>
            <w:r>
              <w:rPr>
                <w:b/>
                <w:color w:val="17365D"/>
                <w:sz w:val="17"/>
              </w:rPr>
              <w:t>6. 簡短理由</w:t>
            </w:r>
          </w:p>
        </w:tc>
        <w:tc>
          <w:tcPr>
            <w:tcW w:w="6760" w:type="dxa"/>
            <w:tcMar>
              <w:top w:w="100" w:type="dxa"/>
              <w:left w:w="130" w:type="dxa"/>
              <w:bottom w:w="100" w:type="dxa"/>
              <w:right w:w="130" w:type="dxa"/>
            </w:tcMar>
            <w:vAlign w:val="center"/>
          </w:tcPr>
          <w:p w14:paraId="1CB45FB7" w14:textId="77777777" w:rsidR="001B2150" w:rsidRDefault="00000000">
            <w:pPr>
              <w:keepNext/>
              <w:spacing w:after="0" w:line="252" w:lineRule="auto"/>
            </w:pPr>
            <w:r>
              <w:rPr>
                <w:color w:val="000000"/>
                <w:sz w:val="17"/>
              </w:rPr>
              <w:t>____________________________________________________________________</w:t>
            </w:r>
            <w:r>
              <w:rPr>
                <w:color w:val="000000"/>
                <w:sz w:val="17"/>
              </w:rPr>
              <w:br/>
              <w:t>____________________________________________________________________</w:t>
            </w:r>
            <w:r>
              <w:rPr>
                <w:color w:val="000000"/>
                <w:sz w:val="17"/>
              </w:rPr>
              <w:br/>
              <w:t>____________________________________________________________________</w:t>
            </w:r>
          </w:p>
        </w:tc>
      </w:tr>
      <w:tr w:rsidR="001B2150" w14:paraId="75108A54" w14:textId="77777777">
        <w:trPr>
          <w:cantSplit/>
        </w:trPr>
        <w:tc>
          <w:tcPr>
            <w:tcW w:w="2600" w:type="dxa"/>
            <w:shd w:val="clear" w:color="auto" w:fill="F2F4F7"/>
            <w:tcMar>
              <w:top w:w="100" w:type="dxa"/>
              <w:left w:w="130" w:type="dxa"/>
              <w:bottom w:w="100" w:type="dxa"/>
              <w:right w:w="130" w:type="dxa"/>
            </w:tcMar>
            <w:vAlign w:val="center"/>
          </w:tcPr>
          <w:p w14:paraId="0456A934" w14:textId="77777777" w:rsidR="001B2150" w:rsidRDefault="00000000">
            <w:pPr>
              <w:spacing w:after="0" w:line="252" w:lineRule="auto"/>
              <w:rPr>
                <w:lang w:eastAsia="zh-TW"/>
              </w:rPr>
            </w:pPr>
            <w:r>
              <w:rPr>
                <w:b/>
                <w:color w:val="17365D"/>
                <w:sz w:val="17"/>
                <w:lang w:eastAsia="zh-TW"/>
              </w:rPr>
              <w:t>7. 文字品質問題（選填）</w:t>
            </w:r>
          </w:p>
        </w:tc>
        <w:tc>
          <w:tcPr>
            <w:tcW w:w="6760" w:type="dxa"/>
            <w:tcMar>
              <w:top w:w="100" w:type="dxa"/>
              <w:left w:w="130" w:type="dxa"/>
              <w:bottom w:w="100" w:type="dxa"/>
              <w:right w:w="130" w:type="dxa"/>
            </w:tcMar>
            <w:vAlign w:val="center"/>
          </w:tcPr>
          <w:p w14:paraId="0BA5DCB4" w14:textId="77777777" w:rsidR="001B2150" w:rsidRDefault="00000000">
            <w:pPr>
              <w:spacing w:after="0" w:line="252" w:lineRule="auto"/>
              <w:rPr>
                <w:lang w:eastAsia="zh-TW"/>
              </w:rPr>
            </w:pPr>
            <w:r>
              <w:rPr>
                <w:color w:val="000000"/>
                <w:sz w:val="17"/>
                <w:lang w:eastAsia="zh-TW"/>
              </w:rPr>
              <w:t>☐ 無    ☐ OCR 亂碼    ☐ 文字截斷    ☐ 其他：__________________</w:t>
            </w:r>
          </w:p>
        </w:tc>
      </w:tr>
    </w:tbl>
    <w:p w14:paraId="1697A76A" w14:textId="77777777" w:rsidR="00FB55DF" w:rsidRDefault="00FB55DF">
      <w:pPr>
        <w:rPr>
          <w:lang w:eastAsia="zh-TW"/>
        </w:rPr>
      </w:pPr>
    </w:p>
    <w:sectPr w:rsidR="00FB55DF" w:rsidSect="00034616">
      <w:headerReference w:type="default" r:id="rId8"/>
      <w:footerReference w:type="default" r:id="rId9"/>
      <w:pgSz w:w="12240" w:h="15840"/>
      <w:pgMar w:top="1037" w:right="1224" w:bottom="1037" w:left="1224"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F9740" w14:textId="77777777" w:rsidR="00FB55DF" w:rsidRDefault="00FB55DF">
      <w:pPr>
        <w:spacing w:after="0" w:line="240" w:lineRule="auto"/>
      </w:pPr>
      <w:r>
        <w:separator/>
      </w:r>
    </w:p>
  </w:endnote>
  <w:endnote w:type="continuationSeparator" w:id="0">
    <w:p w14:paraId="65F2FA14" w14:textId="77777777" w:rsidR="00FB55DF" w:rsidRDefault="00FB5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81DCD" w14:textId="77777777" w:rsidR="001B2150" w:rsidRDefault="00000000">
    <w:pPr>
      <w:pStyle w:val="a7"/>
      <w:jc w:val="right"/>
    </w:pPr>
    <w:r>
      <w:rPr>
        <w:color w:val="666666"/>
        <w:sz w:val="18"/>
      </w:rPr>
      <w:t xml:space="preserve">第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FFF86" w14:textId="77777777" w:rsidR="00FB55DF" w:rsidRDefault="00FB55DF">
      <w:pPr>
        <w:spacing w:after="0" w:line="240" w:lineRule="auto"/>
      </w:pPr>
      <w:r>
        <w:separator/>
      </w:r>
    </w:p>
  </w:footnote>
  <w:footnote w:type="continuationSeparator" w:id="0">
    <w:p w14:paraId="68C383BF" w14:textId="77777777" w:rsidR="00FB55DF" w:rsidRDefault="00FB55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4260A" w14:textId="77777777" w:rsidR="001B2150" w:rsidRDefault="00000000">
    <w:pPr>
      <w:pStyle w:val="a5"/>
      <w:spacing w:line="264" w:lineRule="auto"/>
      <w:rPr>
        <w:lang w:eastAsia="zh-TW"/>
      </w:rPr>
    </w:pPr>
    <w:r>
      <w:rPr>
        <w:b/>
        <w:color w:val="666666"/>
        <w:sz w:val="17"/>
        <w:lang w:eastAsia="zh-TW"/>
      </w:rPr>
      <w:t>R2.22 真人證據盲審｜評審填寫版本</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93847758">
    <w:abstractNumId w:val="8"/>
  </w:num>
  <w:num w:numId="2" w16cid:durableId="977222535">
    <w:abstractNumId w:val="6"/>
  </w:num>
  <w:num w:numId="3" w16cid:durableId="530069721">
    <w:abstractNumId w:val="5"/>
  </w:num>
  <w:num w:numId="4" w16cid:durableId="1022709509">
    <w:abstractNumId w:val="4"/>
  </w:num>
  <w:num w:numId="5" w16cid:durableId="1203445267">
    <w:abstractNumId w:val="7"/>
  </w:num>
  <w:num w:numId="6" w16cid:durableId="981498558">
    <w:abstractNumId w:val="3"/>
  </w:num>
  <w:num w:numId="7" w16cid:durableId="894701398">
    <w:abstractNumId w:val="2"/>
  </w:num>
  <w:num w:numId="8" w16cid:durableId="1931769259">
    <w:abstractNumId w:val="1"/>
  </w:num>
  <w:num w:numId="9" w16cid:durableId="422186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150"/>
    <w:rsid w:val="0029639D"/>
    <w:rsid w:val="00326F90"/>
    <w:rsid w:val="00766B93"/>
    <w:rsid w:val="00AA1D8D"/>
    <w:rsid w:val="00B47730"/>
    <w:rsid w:val="00CB0664"/>
    <w:rsid w:val="00F86E60"/>
    <w:rsid w:val="00FB55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DBB5E"/>
  <w14:defaultImageDpi w14:val="300"/>
  <w15:docId w15:val="{7ED23BB0-9BAB-4031-9E3E-79E81CDC8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4" w:lineRule="auto"/>
    </w:pPr>
    <w:rPr>
      <w:rFonts w:ascii="微軟正黑體" w:eastAsia="微軟正黑體" w:hAnsi="微軟正黑體"/>
      <w:sz w:val="21"/>
    </w:rPr>
  </w:style>
  <w:style w:type="paragraph" w:styleId="1">
    <w:name w:val="heading 1"/>
    <w:basedOn w:val="a1"/>
    <w:next w:val="a1"/>
    <w:link w:val="10"/>
    <w:uiPriority w:val="9"/>
    <w:qFormat/>
    <w:rsid w:val="00FC693F"/>
    <w:pPr>
      <w:keepNext/>
      <w:keepLines/>
      <w:spacing w:before="280" w:after="14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2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7365D"/>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66</Pages>
  <Words>7997</Words>
  <Characters>45587</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R2.22 真人證據盲審評估表</dc:title>
  <dc:subject>32-item blinded nutrition evidence review</dc:subject>
  <dc:creator>Healthy Diet AI Agent research project</dc:creator>
  <cp:keywords>blinded review; nutrition; evidence; R2.22</cp:keywords>
  <dc:description>generated by python-docx</dc:description>
  <cp:lastModifiedBy>育祁 許</cp:lastModifiedBy>
  <cp:revision>2</cp:revision>
  <dcterms:created xsi:type="dcterms:W3CDTF">2013-12-23T23:15:00Z</dcterms:created>
  <dcterms:modified xsi:type="dcterms:W3CDTF">2026-07-28T12:22:00Z</dcterms:modified>
  <cp:category/>
</cp:coreProperties>
</file>