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54cd8cdd3354e7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0.png"/>
                    <pic:cNvPicPr/>
                  </pic:nvPicPr>
                  <pic:blipFill>
                    <a:blip xmlns:r="http://schemas.openxmlformats.org/officeDocument/2006/relationships" r:embed="R18c99dc0302d43c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10</w:t>
      </w:r>
    </w:p>
    <w:p>
      <w:pPr>
        <w:spacing w:before="0" w:after="120" w:line="312" w:lineRule="auto"/>
      </w:pPr>
      <w:r>
        <w:rPr>
          <w:sz w:val="22"/>
          <w:b/>
        </w:rPr>
        <w:t>PHASE 10: THE QUINN FOAMIES - SPECIALIZED UV LASER FUSED STRUCTURAL CONSTRUCTION FOAMS — STATUS: CURRENT. Core objective: instant rigidation of structural habitat forms via UV photopolymerization. Expanding foam that sets like fibreglass under UV light, like dental fillings — structural, quick-setting liquid polymers that expand on extrusion and solidify instantly under targeted UV to rigidify localized hull breaches or structural support frames in seconds. (Renamed 12 August 2026 — formerly 'Rapid Inflation Photopolymer Shelter System'; the index line's 'Expnading' stands verbatim per doctrine.)</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Chapter GP-IM-010 v1.1 — 19 August 2026.</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what a Foamie is — §2 the kit — §3 the build — §4 where it serves — §5 the audit flag — §6 build sequence — §7 cross-phase directions inlined in full — §8 do-not-build — §9 owed — §10 provenance &amp; change control. THE MASTER WINS: where this chapter and the master ever differ, the master is law and this chapter is reprinted.</w:t>
      </w:r>
    </w:p>
    <w:p>
      <w:pPr>
        <w:spacing w:before="360" w:after="160" w:line="312" w:lineRule="auto"/>
        <w:keepNext/>
      </w:pPr>
      <w:r>
        <w:rPr>
          <w:sz w:val="24"/>
          <w:b/>
        </w:rPr>
        <w:t xml:space="preserve">§1 — WHAT A FOAMIE IS</w:t>
      </w:r>
    </w:p>
    <w:p>
      <w:pPr>
        <w:spacing w:before="0" w:after="120" w:line="312" w:lineRule="auto"/>
      </w:pPr>
      <w:r>
        <w:rPr>
          <w:sz w:val="22"/>
        </w:rPr>
        <w:t xml:space="preserve">THE ORIGIN OF THOUGHT, HIS WORDS, VERBATIM (15 July, 4:53 pm — parenthetical gloss added by the Author 19 August 2026, seated as ordered, typo preserved per doctrine): "OK so we take the dental ultraviolet medium, non-cobalt version, and lighten the compound by about 10% (thinner viscocity). Make some ultraviolet large lamps or flash guns. Now think clear plastic inflatable tents and tunnels — now put the medium into fire-extinguisher-style CO2-filled applicators or tent inflation devices to create foam to fill them. You need an exit point when doing this. Once full, flash with the ultraviolet lamps until solid — for instant off-world shelters, though usable in disaster zones also."</w:t>
      </w:r>
    </w:p>
    <w:p>
      <w:pPr>
        <w:spacing w:before="0" w:after="120" w:line="312" w:lineRule="auto"/>
      </w:pPr>
      <w:r>
        <w:rPr>
          <w:sz w:val="22"/>
        </w:rPr>
        <w:t xml:space="preserve">Why it matters, in plain English: construction is the heaviest problem in two places at once — a disaster zone after an earthquake, and the surface of Mars. Both need buildings; neither has concrete trucks. The kit is a plastic tent and a pressure tank: inflate the tentusing the canister to foam its walls, flash it with UV, and the tent becomes the skin of a solid building. The exit-vent detail is the mark of someone who has actually poured things — trapped air ruins castings, and he specified the vent before anyone asked. One carry-on kit replaces a supply chain.</w:t>
      </w:r>
    </w:p>
    <w:p>
      <w:pPr>
        <w:spacing w:before="0" w:after="120" w:line="312" w:lineRule="auto"/>
      </w:pPr>
      <w:r>
        <w:rPr>
          <w:sz w:val="22"/>
        </w:rPr>
        <w:t xml:space="preserve">The tent is the dual-walled member of the bag-mold family: the formwork is the package, and the package is the product — the family-level Foamie correction is inlined at §7.1.</w:t>
      </w:r>
    </w:p>
    <w:p>
      <w:pPr>
        <w:spacing w:before="360" w:after="160" w:line="312" w:lineRule="auto"/>
        <w:keepNext/>
      </w:pPr>
      <w:r>
        <w:rPr>
          <w:sz w:val="24"/>
          <w:b/>
        </w:rPr>
        <w:t xml:space="preserve">§2 — THE KIT (LIQUID FORMULATION &amp; FOAM GENERATION)</w:t>
      </w:r>
    </w:p>
    <w:p>
      <w:pPr>
        <w:spacing w:after="100" w:line="312" w:lineRule="auto"/>
        <w:ind w:left="360" w:hanging="180"/>
      </w:pPr>
      <w:r>
        <w:rPr>
          <w:sz w:val="22"/>
        </w:rPr>
        <w:t xml:space="preserve">- </w:t>
      </w:r>
      <w:r>
        <w:rPr>
          <w:sz w:val="22"/>
        </w:rPr>
        <w:t xml:space="preserve">MATRIX BASELINE: dental-grade ultraviolet-activated photopolymer medium — the NON-COBALT initiator variant (the Cobalt-Blue of the drill-plug family is for breach welds, not for foamies; §8).</w:t>
      </w:r>
    </w:p>
    <w:p>
      <w:pPr>
        <w:spacing w:after="100" w:line="312" w:lineRule="auto"/>
        <w:ind w:left="360" w:hanging="180"/>
      </w:pPr>
      <w:r>
        <w:rPr>
          <w:sz w:val="22"/>
        </w:rPr>
        <w:t xml:space="preserve">- </w:t>
      </w:r>
      <w:r>
        <w:rPr>
          <w:sz w:val="22"/>
        </w:rPr>
        <w:t xml:space="preserve">VISCOSITY CALIBRATION: the compound chemically lightened by a 10% factor — a highly fluid, sprayable, non-clogging liquid state.</w:t>
      </w:r>
    </w:p>
    <w:p>
      <w:pPr>
        <w:spacing w:after="100" w:line="312" w:lineRule="auto"/>
        <w:ind w:left="360" w:hanging="180"/>
      </w:pPr>
      <w:r>
        <w:rPr>
          <w:sz w:val="22"/>
        </w:rPr>
        <w:t xml:space="preserve">- </w:t>
      </w:r>
      <w:r>
        <w:rPr>
          <w:sz w:val="22"/>
        </w:rPr>
        <w:t xml:space="preserve">EXPANSION DELIVERY VECTOR: high-pressure canisters charged with Carbon Dioxide (CO2), in fire-extinguisher-style applicators or tent-inflation devices.</w:t>
      </w:r>
    </w:p>
    <w:p>
      <w:pPr>
        <w:spacing w:after="100" w:line="312" w:lineRule="auto"/>
        <w:ind w:left="360" w:hanging="180"/>
      </w:pPr>
      <w:r>
        <w:rPr>
          <w:sz w:val="22"/>
        </w:rPr>
        <w:t xml:space="preserve">- </w:t>
      </w:r>
      <w:r>
        <w:rPr>
          <w:sz w:val="22"/>
        </w:rPr>
        <w:t xml:space="preserve">MECHANICAL FUNCTION: the release valve forces the liquid resin through expansion nozzles; dissolved CO2 decompression instantly whips the resin into a high-volume structural foam.</w:t>
      </w:r>
    </w:p>
    <w:p>
      <w:pPr>
        <w:spacing w:before="360" w:after="160" w:line="312" w:lineRule="auto"/>
        <w:keepNext/>
      </w:pPr>
      <w:r>
        <w:rPr>
          <w:sz w:val="24"/>
          <w:b/>
        </w:rPr>
        <w:t xml:space="preserve">§3 — THE BUILD (INFLATION, VENTING, SOLIDIFICATION)</w:t>
      </w:r>
    </w:p>
    <w:p>
      <w:pPr>
        <w:spacing w:after="100" w:line="312" w:lineRule="auto"/>
        <w:ind w:left="360" w:hanging="180"/>
      </w:pPr>
      <w:r>
        <w:rPr>
          <w:sz w:val="22"/>
        </w:rPr>
        <w:t xml:space="preserve">- </w:t>
      </w:r>
      <w:r>
        <w:rPr>
          <w:sz w:val="22"/>
        </w:rPr>
        <w:t xml:space="preserve">ENCLOSURE FORMWORK: pre-fabricated, dual-walled, highly translucent clear-plastic inflatable tent and tunnel geometries.</w:t>
      </w:r>
    </w:p>
    <w:p>
      <w:pPr>
        <w:spacing w:after="100" w:line="312" w:lineRule="auto"/>
        <w:ind w:left="360" w:hanging="180"/>
      </w:pPr>
      <w:r>
        <w:rPr>
          <w:sz w:val="22"/>
        </w:rPr>
        <w:t xml:space="preserve">- </w:t>
      </w:r>
      <w:r>
        <w:rPr>
          <w:sz w:val="22"/>
        </w:rPr>
        <w:t xml:space="preserve">INJECTION PATH: CO2 resin foam is driven directly into the hollow wall cavities of the clear plastic formwork.</w:t>
      </w:r>
    </w:p>
    <w:p>
      <w:pPr>
        <w:spacing w:after="100" w:line="312" w:lineRule="auto"/>
        <w:ind w:left="360" w:hanging="180"/>
      </w:pPr>
      <w:r>
        <w:rPr>
          <w:sz w:val="22"/>
        </w:rPr>
        <w:t xml:space="preserve">- </w:t>
      </w:r>
      <w:r>
        <w:rPr>
          <w:sz w:val="22"/>
        </w:rPr>
        <w:t xml:space="preserve">BACKPRESSURE MITIGATION — THE EXIT POINT: integrated pressure-relief vents at the terminal boundaries of the structure. Displaced air escapes cleanly; no trapped air pockets, no weak spots. This is not optional — it was specified before anyone asked, and it is law.</w:t>
      </w:r>
    </w:p>
    <w:p>
      <w:pPr>
        <w:spacing w:after="100" w:line="312" w:lineRule="auto"/>
        <w:ind w:left="360" w:hanging="180"/>
      </w:pPr>
      <w:r>
        <w:rPr>
          <w:sz w:val="22"/>
        </w:rPr>
        <w:t xml:space="preserve">- </w:t>
      </w:r>
      <w:r>
        <w:rPr>
          <w:sz w:val="22"/>
        </w:rPr>
        <w:t xml:space="preserve">OPTICAL SOLIDIFICATION: high-intensity ultraviolet industrial lamps or rapid UV strobe flash guns. UV passes through the clear plastic skin, penetrates the full depth of the foam matrix, triggers instant molecular cross-linking — wet foam to rigid, load-bearing, hard-shelled building envelope in seconds. Dentist cure is slow 20 scends as they us use low UV so it doesn't burn the patient, this is high UV and in some cases laser, so it is very quick.</w:t>
      </w:r>
    </w:p>
    <w:p>
      <w:pPr>
        <w:spacing w:before="360" w:after="160" w:line="312" w:lineRule="auto"/>
        <w:keepNext/>
      </w:pPr>
      <w:r>
        <w:rPr>
          <w:sz w:val="24"/>
          <w:b/>
        </w:rPr>
        <w:t xml:space="preserve">§4 — WHERE IT SERVES</w:t>
      </w:r>
    </w:p>
    <w:p>
      <w:pPr>
        <w:spacing w:after="100" w:line="312" w:lineRule="auto"/>
        <w:ind w:left="360" w:hanging="180"/>
      </w:pPr>
      <w:r>
        <w:rPr>
          <w:sz w:val="22"/>
        </w:rPr>
        <w:t xml:space="preserve">- </w:t>
      </w:r>
      <w:r>
        <w:rPr>
          <w:sz w:val="22"/>
        </w:rPr>
        <w:t xml:space="preserve">INTERSTELLAR UTILITY: ultra-lightweight payload footprint; instant erection of airtight planetary habitats, laboratories, and logistical tunnels on low-gravity moons and planets.</w:t>
      </w:r>
    </w:p>
    <w:p>
      <w:pPr>
        <w:spacing w:after="100" w:line="312" w:lineRule="auto"/>
        <w:ind w:left="360" w:hanging="180"/>
      </w:pPr>
      <w:r>
        <w:rPr>
          <w:sz w:val="22"/>
        </w:rPr>
        <w:t xml:space="preserve">- </w:t>
      </w:r>
      <w:r>
        <w:rPr>
          <w:sz w:val="22"/>
        </w:rPr>
        <w:t xml:space="preserve">TERRESTRIAL DISASTER RELIEF: on-demand deployment in combat or disaster zones — solid, wind-resistant, weatherproof field hospitals and refugee shelters. (Earth fire flag at §8.)</w:t>
      </w:r>
    </w:p>
    <w:p>
      <w:pPr>
        <w:spacing w:before="360" w:after="160" w:line="312" w:lineRule="auto"/>
        <w:keepNext/>
      </w:pPr>
      <w:r>
        <w:rPr>
          <w:sz w:val="24"/>
          <w:b/>
        </w:rPr>
        <w:t xml:space="preserve">§5 — THE AUDIT FLAG (PHYSICS, KIMI AUDIT, SEATED IN THE MASTER)</w:t>
      </w:r>
    </w:p>
    <w:p>
      <w:pPr>
        <w:spacing w:before="0" w:after="120" w:line="312" w:lineRule="auto"/>
      </w:pPr>
      <w:r>
        <w:rPr>
          <w:sz w:val="22"/>
          <w:b/>
        </w:rPr>
        <w:t xml:space="preserve">Deep-section UV cure is the engineering pinch point.</w:t>
      </w:r>
      <w:r>
        <w:rPr>
          <w:sz w:val="22"/>
        </w:rPr>
        <w:t xml:space="preserve"> Ultraviolet photopolymers cure reliably to depths of millimetres to a few centimetres per pass — UV intensity decays fast through scattering foam. A thick structural wall may need extended flash exposure, higher photo-initiator loading, or staged fill-and-flash layering. The chemistry is sound (this is exactly how dental resins and UV foam adhesives work); the cure-depth management is the variable to bench-test. Seated as a builder note, not a spec change — it rides here so no builder learns it the hard way.</w:t>
      </w:r>
    </w:p>
    <w:p>
      <w:pPr>
        <w:spacing w:before="360" w:after="160" w:line="312" w:lineRule="auto"/>
        <w:keepNext/>
      </w:pPr>
      <w:r>
        <w:rPr>
          <w:sz w:val="24"/>
          <w:b/>
        </w:rPr>
        <w:t xml:space="preserve">§6 — BUILD SEQUENCE (TENT TO SHELTER)</w:t>
      </w:r>
    </w:p>
    <w:p>
      <w:pPr>
        <w:spacing w:after="100" w:line="312" w:lineRule="auto"/>
        <w:ind w:left="360" w:hanging="180"/>
      </w:pPr>
      <w:r>
        <w:rPr>
          <w:sz w:val="22"/>
        </w:rPr>
        <w:t xml:space="preserve">- </w:t>
      </w:r>
      <w:r>
        <w:rPr>
          <w:sz w:val="22"/>
        </w:rPr>
        <w:t xml:space="preserve">1. Site and unfold the dual-walled clear-plastic formwork; partially inflate the structure. Of note pre-inflation is really only housing as the weight of the mold unit would force the bubles to be squashed slowing flow and reducing even fill. Smaller foamies do not need this pre-inflation.</w:t>
      </w:r>
    </w:p>
    <w:p>
      <w:pPr>
        <w:spacing w:after="100" w:line="312" w:lineRule="auto"/>
        <w:ind w:left="360" w:hanging="180"/>
      </w:pPr>
      <w:r>
        <w:rPr>
          <w:sz w:val="22"/>
        </w:rPr>
        <w:t xml:space="preserve">- </w:t>
      </w:r>
      <w:r>
        <w:rPr>
          <w:sz w:val="22"/>
        </w:rPr>
        <w:t xml:space="preserve">2. Charge the applicator: non-cobalt dental UV medium, lightened 10%, CO2 pressurized, fire-extinguisher-style.</w:t>
      </w:r>
    </w:p>
    <w:p>
      <w:pPr>
        <w:spacing w:after="100" w:line="312" w:lineRule="auto"/>
        <w:ind w:left="360" w:hanging="180"/>
      </w:pPr>
      <w:r>
        <w:rPr>
          <w:sz w:val="22"/>
        </w:rPr>
        <w:t xml:space="preserve">- </w:t>
      </w:r>
      <w:r>
        <w:rPr>
          <w:sz w:val="22"/>
        </w:rPr>
        <w:t xml:space="preserve">3. Inject the foam into the hollow wall cavities through the expansion nozzles — CO2 decompression whips it to structural foam on extrusion.</w:t>
      </w:r>
    </w:p>
    <w:p>
      <w:pPr>
        <w:spacing w:after="100" w:line="312" w:lineRule="auto"/>
        <w:ind w:left="360" w:hanging="180"/>
      </w:pPr>
      <w:r>
        <w:rPr>
          <w:sz w:val="22"/>
        </w:rPr>
        <w:t xml:space="preserve">- </w:t>
      </w:r>
      <w:r>
        <w:rPr>
          <w:sz w:val="22"/>
        </w:rPr>
        <w:t xml:space="preserve">4. Mind the exit point: terminal relief vents bleed displaced air as the foam advances. Never foam against a sealed cavity.</w:t>
      </w:r>
    </w:p>
    <w:p>
      <w:pPr>
        <w:spacing w:after="100" w:line="312" w:lineRule="auto"/>
        <w:ind w:left="360" w:hanging="180"/>
      </w:pPr>
      <w:r>
        <w:rPr>
          <w:sz w:val="22"/>
        </w:rPr>
        <w:t xml:space="preserve">- </w:t>
      </w:r>
      <w:r>
        <w:rPr>
          <w:sz w:val="22"/>
        </w:rPr>
        <w:t xml:space="preserve">5. Flash: UV lamps or strobe guns through the clear skin until full-depth solid — staged fill-and-flash layering for thick sections (§5). With housing as soon as is possible people in and outside for rapid depth penetration of the UV.</w:t>
      </w:r>
    </w:p>
    <w:p>
      <w:pPr>
        <w:spacing w:after="100" w:line="312" w:lineRule="auto"/>
        <w:ind w:left="360" w:hanging="180"/>
      </w:pPr>
      <w:r>
        <w:rPr>
          <w:sz w:val="22"/>
        </w:rPr>
        <w:t xml:space="preserve">- </w:t>
      </w:r>
      <w:r>
        <w:rPr>
          <w:sz w:val="22"/>
        </w:rPr>
        <w:t xml:space="preserve">6. The bag stays on as the skin. The tent is now the building.</w:t>
      </w:r>
    </w:p>
    <w:p>
      <w:pPr>
        <w:spacing w:before="360" w:after="160" w:line="312" w:lineRule="auto"/>
        <w:keepNext/>
      </w:pPr>
      <w:r>
        <w:rPr>
          <w:sz w:val="24"/>
          <w:b/>
        </w:rPr>
        <w:t xml:space="preserve">§7 — CROSS-PHASE DIRECTIONS (INLINED IN FULL)</w:t>
      </w:r>
    </w:p>
    <w:p>
      <w:pPr>
        <w:spacing w:before="0" w:after="120" w:line="312" w:lineRule="auto"/>
      </w:pPr>
      <w:r>
        <w:rPr>
          <w:sz w:val="22"/>
          <w:b/>
        </w:rPr>
        <w:t>§7.1 — THE FAMILY CORRECTION, WHAT A FOAMIE IS (from Phase 257, inlined in full per the chapter law — it corrects the family definition and every foamie builder needs it). The correction, as spoken, verbatim: "no, foamies are shaped plastic bags, when it fills it takes on the shape of the bag, press button the canister releases the pressurized uv gel as a foam ,just like expnda foam, and realistically, you could use expander foam for those bricks (lunar cavity bricks)" — seated spec: a shaped plastic bag is the mold. Press the canister button; pressurized UV-gel releases as foam, exactly like expanda foam; the foam fills the bag and takes its shape; UV cures it; the bag stays on as the skin. The mold is the package, and the package is the product. The logistics win: ship gel and flat bags, not bricks — no heat, no sintering, no plant.</w:t>
      </w:r>
    </w:p>
    <w:p>
      <w:pPr>
        <w:spacing w:before="0" w:after="120" w:line="312" w:lineRule="auto"/>
      </w:pPr>
      <w:r>
        <w:rPr>
          <w:sz w:val="22"/>
          <w:b/>
        </w:rPr>
        <w:t>§7.2 — THE PINCH HITTER, CURE REDUNDANCY (same source, inlined). As spoken: "actually marine foam cures by chemical reaction so in a pinch it should be ok" — affirmed. Two-part marine foam (polyol + isocyanate) cures by its own internal reaction: no moisture, no UV, cures in the dark inside a sealed hull — the fallback rating for shade work, night work, dead lamps, or a bad gel batch. Two independent cure chemistries, one build: cure redundancy. It ships in twin-canister froth-paks, so the canister concept maps straight onto real hardware. The honest boundary: the reaction solves the cure, not the expansion. And the inverse flag: moisture-cure polyurethane will NOT cure in the dry vacuum — the UV-cure gel is the lunar variant; sunlight is free hard UV, the blast lamp covers shade and night.</w:t>
      </w:r>
    </w:p>
    <w:p>
      <w:pPr>
        <w:spacing w:before="0" w:after="120" w:line="312" w:lineRule="auto"/>
      </w:pPr>
      <w:r>
        <w:rPr>
          <w:sz w:val="22"/>
          <w:b/>
        </w:rPr>
        <w:t xml:space="preserve">§7.3 — THE SPECTRAL AMPLIFIER (from the 6/8/24 cluster, pointer).</w:t>
      </w:r>
      <w:r>
        <w:rPr>
          <w:sz w:val="22"/>
        </w:rPr>
        <w:t xml:space="preserve"> Multi-channel prism networks (Phase 7) split white light into spectral bands to amplify laser cutting/curing — the foamie's UV cure can ride amplified band light where the prism network is fitted.</w:t>
      </w:r>
    </w:p>
    <w:p>
      <w:pPr>
        <w:spacing w:before="0" w:after="120" w:line="312" w:lineRule="auto"/>
      </w:pPr>
      <w:r>
        <w:rPr>
          <w:sz w:val="22"/>
          <w:b/>
        </w:rPr>
        <w:t>§7.4 — THE FOAM FAMILY (pointers). Phase 201 (the Foam Star &amp; the Foam Wall — UV-cured tactical foam); Phase 202 (the Mermaid — launched foam rescue raft); Phase 220 (the Foamie Javelin — the family's fourth child); Phase 257 (the Cavity-Brick Shelter — brick foamies, pad foamies, the workshop foamie, and the home of §7.1/§7.2). One material system; this phase is its foundation.</w:t>
      </w:r>
    </w:p>
    <w:p>
      <w:pPr>
        <w:spacing w:before="360" w:after="160" w:line="312" w:lineRule="auto"/>
        <w:keepNext/>
      </w:pPr>
      <w:r>
        <w:rPr>
          <w:sz w:val="24"/>
          <w:b/>
        </w:rPr>
        <w:t xml:space="preserve">§8 — DO NOT BUILD</w:t>
      </w:r>
    </w:p>
    <w:p>
      <w:pPr>
        <w:spacing w:after="100" w:line="312" w:lineRule="auto"/>
        <w:ind w:left="360" w:hanging="180"/>
      </w:pPr>
      <w:r>
        <w:rPr>
          <w:sz w:val="22"/>
        </w:rPr>
        <w:t xml:space="preserve">- </w:t>
      </w:r>
      <w:r>
        <w:rPr>
          <w:sz w:val="22"/>
        </w:rPr>
        <w:t xml:space="preserve">DO NOT foam against a sealed cavity — the exit vent is law; trapped air ruins the casting.</w:t>
      </w:r>
    </w:p>
    <w:p>
      <w:pPr>
        <w:spacing w:after="100" w:line="312" w:lineRule="auto"/>
        <w:ind w:left="360" w:hanging="180"/>
      </w:pPr>
      <w:r>
        <w:rPr>
          <w:sz w:val="22"/>
        </w:rPr>
        <w:t xml:space="preserve">- </w:t>
      </w:r>
      <w:r>
        <w:rPr>
          <w:sz w:val="22"/>
        </w:rPr>
        <w:t xml:space="preserve">DO NOT use the Cobalt-Blue variant for foamies — the foam matrix is the NON-COBALT initiator variant; cobalt is for breach-weld plugs (the drill-plug family), where its radiation blocking is the point. Cobalt slows uv penetration.</w:t>
      </w:r>
    </w:p>
    <w:p>
      <w:pPr>
        <w:spacing w:after="100" w:line="312" w:lineRule="auto"/>
        <w:ind w:left="360" w:hanging="180"/>
      </w:pPr>
      <w:r>
        <w:rPr>
          <w:sz w:val="22"/>
        </w:rPr>
        <w:t xml:space="preserve">- </w:t>
      </w:r>
      <w:r>
        <w:rPr>
          <w:sz w:val="22"/>
        </w:rPr>
        <w:t xml:space="preserve">DO NOT expect a thick wall to cure in one flash — deep-section cure is the pinch point (§5): stage the fill-and-flash, or raise photo-initiator loading, or extend exposure. Bench it before you trust it.</w:t>
      </w:r>
    </w:p>
    <w:p>
      <w:pPr>
        <w:spacing w:after="100" w:line="312" w:lineRule="auto"/>
        <w:ind w:left="360" w:hanging="180"/>
      </w:pPr>
      <w:r>
        <w:rPr>
          <w:sz w:val="22"/>
        </w:rPr>
        <w:t xml:space="preserve">- </w:t>
      </w:r>
      <w:r>
        <w:rPr>
          <w:sz w:val="22"/>
        </w:rPr>
        <w:t xml:space="preserve">DO NOT send moisture-cure polyurethane to vacuum — it will not cure there; UV gel is the off-world variant.</w:t>
      </w:r>
    </w:p>
    <w:p>
      <w:pPr>
        <w:spacing w:after="100" w:line="312" w:lineRule="auto"/>
        <w:ind w:left="360" w:hanging="180"/>
      </w:pPr>
      <w:r>
        <w:rPr>
          <w:sz w:val="22"/>
        </w:rPr>
        <w:t>- DO NOT field the Earth disaster-relief variant near a refugee camp without the fire-retardant spec or a foil skin — polyurethane foam burns (family bench flag).</w:t>
      </w:r>
    </w:p>
    <w:p>
      <w:pPr>
        <w:spacing w:before="360" w:after="160" w:line="312" w:lineRule="auto"/>
        <w:keepNext/>
      </w:pPr>
      <w:r>
        <w:rPr>
          <w:sz w:val="24"/>
          <w:b/>
        </w:rPr>
        <w:t xml:space="preserve">§9 — OWED (THE AUTHOR'S TO SPEAK)</w:t>
      </w:r>
    </w:p>
    <w:p>
      <w:pPr>
        <w:spacing w:after="100" w:line="312" w:lineRule="auto"/>
        <w:ind w:left="360" w:hanging="180"/>
      </w:pPr>
      <w:r>
        <w:rPr>
          <w:sz w:val="22"/>
        </w:rPr>
        <w:t xml:space="preserve">- </w:t>
      </w:r>
      <w:r>
        <w:rPr>
          <w:sz w:val="22"/>
        </w:rPr>
        <w:t xml:space="preserve">BENCH — CURE-DEPTH MANAGEMENT (§5): cure depth vs. flash exposure, initiator loading, and staged layering, measured not assumed.</w:t>
      </w:r>
    </w:p>
    <w:p>
      <w:pPr>
        <w:spacing w:after="100" w:line="312" w:lineRule="auto"/>
        <w:ind w:left="360" w:hanging="180"/>
      </w:pPr>
      <w:r>
        <w:rPr>
          <w:sz w:val="22"/>
        </w:rPr>
        <w:t>- BENCH — VACUUM EXPANSION BEHAVIOR (family bench flag): the blowing agent boils differently in vacuum, though inside the item seal or with pre-pumped air, technically not exposed to the vacuum.; foam density and cell structure measured in a chamber, not assumed.</w:t>
      </w:r>
    </w:p>
    <w:p>
      <w:pPr>
        <w:spacing w:after="100" w:line="312" w:lineRule="auto"/>
        <w:ind w:left="360" w:hanging="180"/>
      </w:pPr>
      <w:r>
        <w:rPr>
          <w:sz w:val="22"/>
        </w:rPr>
        <w:t>- BENCH — PRESSURE RATING OF THE FOAM-BAG COMPOSITE (family bench flag): the shelter shell's job; the bag skin contains the outgassing.</w:t>
      </w:r>
    </w:p>
    <w:p>
      <w:pPr>
        <w:spacing w:before="360" w:after="160" w:line="312" w:lineRule="auto"/>
        <w:keepNext/>
      </w:pPr>
      <w:r>
        <w:rPr>
          <w:sz w:val="24"/>
          <w:b/>
        </w:rPr>
        <w:t xml:space="preserve">§10 — STATUS, PROVENANCE &amp; CHANGE CONTROL</w:t>
      </w:r>
    </w:p>
    <w:p>
      <w:pPr>
        <w:spacing w:before="0" w:after="120" w:line="312" w:lineRule="auto"/>
      </w:pPr>
      <w:r>
        <w:rPr>
          <w:sz w:val="22"/>
        </w:rPr>
        <w:t xml:space="preserve">STATUS: CURRENT — GP-IM-010, v1.1, 19 August 2026. </w:t>
      </w:r>
    </w:p>
    <w:p>
      <w:pPr>
        <w:spacing w:before="0" w:after="120" w:line="312" w:lineRule="auto"/>
      </w:pPr>
      <w:r>
        <w:rPr>
          <w:sz w:val="22"/>
        </w:rPr>
        <w:t xml:space="preserve">PROVENANCE: built from the master's Phase 10 section — the origin of thought verbatim (15 July), the liquid formulation and foam generation, the structural inflation and exit-point venting, the optical solidification matrix, the logistical application profile, the Kimi audit physics flag seated in the phase, and the Phase 257 family amendments inlined at §7. THE MASTER WINS. Where this chapter and the master ever differ, the master is law and this chapter is reprinted.</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b/>
        </w:rPr>
        <w:t xml:space="preserve">END OF CHAPTER 10</w:t>
      </w:r>
    </w:p>
    <w:sectPr>
      <w:footerReference xmlns:r="http://schemas.openxmlformats.org/officeDocument/2006/relationships" w:type="default" r:id="Rae08be92edaf4ae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66567285b79415f" Type="http://schemas.openxmlformats.org/officeDocument/2006/relationships/styles" Target="styles.xml"/><Relationship Id="Rae08be92edaf4aeb" Type="http://schemas.openxmlformats.org/officeDocument/2006/relationships/footer" Target="footer1.xml"/><Relationship Id="R18c99dc0302d43c5" Type="http://schemas.openxmlformats.org/officeDocument/2006/relationships/image" Target="../media/image.png"/></Relationships>
</file>