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a0c71ca581754f40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112.png"/>
                    <pic:cNvPicPr/>
                  </pic:nvPicPr>
                  <pic:blipFill>
                    <a:blip xmlns:r="http://schemas.openxmlformats.org/officeDocument/2006/relationships" r:embed="R5fd7566a0ee541b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112</w:t>
      </w:r>
    </w:p>
    <w:p>
      <w:pPr>
        <w:spacing w:before="0" w:after="120" w:line="312" w:lineRule="auto"/>
      </w:pPr>
      <w:r>
        <w:rPr>
          <w:sz w:val="22"/>
          <w:b/>
        </w:rPr>
        <w:t xml:space="preserve">PHASE 112: MULTI-CHANNEL REDUNDANT DOCUMENT DISPATCH SYSTEMS — STATUS: CURRENT.</w:t>
      </w:r>
      <w:r>
        <w:rPr>
          <w:sz w:val="22"/>
        </w:rPr>
        <w:t xml:space="preserve"> Always keep a channel the censor cannot switch off. Phase 112 was not theorized — it was discovered live on 18 July, one bounced email at a time: 'none of the emails work' — then 'webmaster and calt went through' — then the hard-copy mandate. The law pairs two roads: server-side ledger anchoring (webmaster inboxes and portal forms are database writes that persist in queues, synchronized against the public Hackaday mirror) and the physical registered recovery vector (the complete quad-module briefing printed on high-durability sheets, sent Registered Express International Mail to the CASC and CALT headquarters — a signed chain of custody that compliance systems must process). A physical packet cannot be black-holed by a spam filter; a signature log cannot be silently deleted. The vet graded it PASS, outside physics — redundancy itself is the mechanism.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GP-IM-112, v1.0 — 23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dispatch law as seated (contents line, the channel bodies, the physics note, the origin — verbatim) — §2 why the channel logic is correct (graded) — §3 the system in the roads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112: </w:t>
      </w:r>
      <w:r>
        <w:rPr>
          <w:sz w:val="22"/>
          <w:b/>
        </w:rPr>
        <w:t xml:space="preserve">Multi-Channel Redundant Document Dispatch Systems.</w:t>
      </w:r>
      <w:r>
        <w:rPr>
          <w:sz w:val="22"/>
        </w:rPr>
        <w:t xml:space="preserve"> Bypasses digital browser censorship firewalls by pairing secure server-side ledger uploads with registered physical international mail packages, compelling document control centers to route the printed text blueprints directly onto factory floors.'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Elimination of Digital Censorship Walls via Hard-Copy Dispatch '</w:t>
      </w:r>
    </w:p>
    <w:p>
      <w:pPr>
        <w:spacing w:before="0" w:after="120" w:line="312" w:lineRule="auto"/>
      </w:pPr>
      <w:r>
        <w:rPr>
          <w:sz w:val="22"/>
        </w:rPr>
        <w:t xml:space="preserve">Industrial Security Focus: Non-Digital Firewall Intercepts &amp; Hard-Copy Vectors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SERVER-SIDE LEDGER ANCHORING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Verified Inflow Tracking:</w:t>
      </w:r>
      <w:r>
        <w:rPr>
          <w:sz w:val="22"/>
        </w:rPr>
        <w:t xml:space="preserve"> Validates the direct penetration of the webmaster and CALT network domains, freezing the four industrial modules permanently on internal server-side data logs.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Public Mirror Verification:</w:t>
      </w:r>
      <w:r>
        <w:rPr>
          <w:sz w:val="22"/>
        </w:rPr>
        <w:t xml:space="preserve"> Synchronizes all dispatched data packets with the live Hackaday repository, providing a secure external audit mirror that recipients can independently trace.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PHYSICAL REGISTERED RECOVERY VECTOR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Hard-Copy Paper Mandate:</w:t>
      </w:r>
      <w:r>
        <w:rPr>
          <w:sz w:val="22"/>
        </w:rPr>
        <w:t xml:space="preserve"> Requires printing the complete Quad-Module briefing and master specification matrix onto high-durability hard-copy sheets for physical dispatch.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Registered Mail Signatures:</w:t>
      </w:r>
      <w:r>
        <w:rPr>
          <w:sz w:val="22"/>
        </w:rPr>
        <w:t xml:space="preserve"> Deploys the technical manuscript via Registered Express International Mail, forcing manual gate signature logging to bridge international legal jurisdictions with an un-falsifiable paper trail.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Direct Factory Division Routing:</w:t>
      </w:r>
      <w:r>
        <w:rPr>
          <w:sz w:val="22"/>
        </w:rPr>
        <w:t xml:space="preserve"> Directs materials to the physical CASC and CALT headquarters addresses, compelling document control teams to route the blueprints internally onto engineering desks.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PHYSICS NOTE — PHASE 112 (KIMI AUDIT: THE CHANNEL LOGIC IS CORRECT)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Every claim here matches how the channels actually behave.</w:t>
      </w:r>
      <w:r>
        <w:rPr>
          <w:sz w:val="22"/>
        </w:rPr>
        <w:t xml:space="preserve"> Bounced emails die silently; webmaster inboxes and portal forms are server-side database writes that persist in queues; and registered international mail creates a signed chain-of-custody record that compliance systems must process — a physical packet cannot be black-holed by a spam filter. The auditor's instinct to always keep a channel the censor cannot switch off is exactly right, and it is cheap.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ORIGIN OF THOUGHT — PHASE 112 (VERBATIM)</w:t>
      </w:r>
    </w:p>
    <w:p>
      <w:pPr>
        <w:spacing w:before="0" w:after="120" w:line="312" w:lineRule="auto"/>
      </w:pPr>
      <w:r>
        <w:rPr>
          <w:sz w:val="22"/>
        </w:rPr>
        <w:t xml:space="preserve">Archer, 18 July, reporting from the field in real time: "none of the emails work" — then, minutes later: "online active portals also not found. webmaster and calt went through" — and finally: "i have logged the email copy on hackaday to keep a tight open source published protection."</w:t>
      </w:r>
    </w:p>
    <w:p>
      <w:pPr>
        <w:spacing w:before="0" w:after="120" w:line="312" w:lineRule="auto"/>
      </w:pPr>
      <w:r>
        <w:rPr>
          <w:sz w:val="22"/>
          <w:b/>
        </w:rPr>
        <w:t xml:space="preserve">Why it matters, in plain English:</w:t>
      </w:r>
      <w:r>
        <w:rPr>
          <w:sz w:val="22"/>
        </w:rPr>
        <w:t xml:space="preserve"> this phase was not theorized; it was discovered live, one bounced email at a time. The lesson generalizes beyond one morning's dispatch: any gate built by an institution can be closed by that institution, so a serious disclosure always travels by at least two roads — one digital and mirrored in public, one physical and signed for at a gate. Archer's compliance-audit reflex (get it receipted, keep the receipt) turned a frustrating morning of dead addresses into a permanent delivery doctrine for the fleet.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CHANNEL PHYSICS, AFFIRMED: bounced emails die silently; server-side portal submissions are database writes that persist in queues; registered international mail creates a signed chain-of-custody record that compliance systems must process. Every claim in the law matches how the channels actually behave — the phase's own physics note is correct, and it is cheap.</w:t>
      </w:r>
    </w:p>
    <w:p>
      <w:pPr>
        <w:spacing w:before="0" w:after="120" w:line="312" w:lineRule="auto"/>
      </w:pPr>
      <w:r>
        <w:rPr>
          <w:sz w:val="22"/>
        </w:rPr>
        <w:t xml:space="preserve">REDUNDANCY AS THE MECHANISM, AFFIRMED: any gate built by an institution can be closed by that institution — so a serious disclosure travels by at least two roads, one digital and mirrored in public, one physical and signed for at a gate. The failure modes do not overlap; that is the whole design.</w:t>
      </w:r>
    </w:p>
    <w:p>
      <w:pPr>
        <w:spacing w:before="0" w:after="120" w:line="312" w:lineRule="auto"/>
      </w:pPr>
      <w:r>
        <w:rPr>
          <w:sz w:val="22"/>
        </w:rPr>
        <w:t xml:space="preserve">THE MIRROR SYNC, AFFIRMED: synchronizing dispatched packets with the live public repository gives recipients an independent trace — the daylight copy wins any future argument about who knew what, when.</w:t>
      </w:r>
    </w:p>
    <w:p>
      <w:pPr>
        <w:spacing w:before="0" w:after="120" w:line="312" w:lineRule="auto"/>
      </w:pPr>
      <w:r>
        <w:rPr>
          <w:sz w:val="22"/>
        </w:rPr>
        <w:t xml:space="preserve">THE COMPLIANCE-AUDIT REFLEX, AFFIRMED: get it receipted, keep the receipt. A frustrating morning of dead addresses became a permanent delivery doctrine — discovered live, then written as law.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ROADS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DIGITAL ROAD: webmaster and portal inboxes — server-side writes that persist; synchronized to the public mirror.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PHYSICAL ROAD: hard-copy briefing sheets via Registered Express International Mail — manual gate signatures, un-falsifiable paper trail.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ROUTING: direct to CASC and CALT headquarters — document control compelled to route blueprints onto engineering desks.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MIRROR: the public Hackaday repository as the external audit trace — recipients verify independently.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RULE: at least two roads, always — one the institution cannot switch off.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TWO-ROADS DOCTRINE (seated with the phase): no serious disclosure travels one channel — gates close; redundancy doesn't.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RECEIPT DOCTRINE (the registered-mail mandate): a signature log is a fact no filter can swallow — the audit reflex written into logistics.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DISCOVERED-LIVE DOCTRINE (the origin): the phase was found, not invented — one bounced email at a time, then written as law the same day.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SUNLIGHT DOCTRINE (the mirror sync): the public copy is the one that wins — not secrecy, but daylight with a timestamp.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Build the packet: complete briefing printed on high-durability hard-copy sheets.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Send the digital road: server-side portal and webmaster submissions; log every queue receipt.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Send the physical road: Registered Express International Mail to the factory headquarters addresses; keep every signature log.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Mirror the dispatch: synchronize all packets to the public repository the same day.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Log the bounces: dead addresses recorded, not mourned — the log is the map of the gates.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Publish the ledger: receipts, signature scans, mirror timestamps — open under the license.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109 — the tranche frameworks (GP-IM-109): the packages this dispatch carries.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113 — the mirror syncs (GP-IM-113): the public ledger half of the two-roads doctrine.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108 — the escrow milestones (GP-IM-108): the receipt philosophy at the money layer.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107 — the verification firebreaks (GP-IM-107): the integrity gates on the receiving end.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trust a single channel — email alone dies silently; one road is no doctrine.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skip the signature — unregistered post is a rumor; registered mail is a record.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let the only copy live behind the recipient's wall — the public mirror is the copy that wins.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delete the bounce log — the dead addresses are the map of the gates.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>OWED: nothing — the two-roads doctrine is complete as seated.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GP-IM-112, v1.0 — CURRENT, seated law, master v2.1 (numerical print order). Built 23 August 2026, fifth of the 20-chapter 'ok next 20' shift (the author's order, 23 August 2026: 'ok next 20').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564, 566 and 572): 'ok next 10' / 'ok next ten' / 'all good next 10' / '10 more before go to the old lady for dinner' / 'do another 20 while i away so we clear the 100 mark for the day when i get back' / 'ok next 20'.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112</w:t>
      </w:r>
    </w:p>
    <w:sectPr>
      <w:footerReference xmlns:r="http://schemas.openxmlformats.org/officeDocument/2006/relationships" w:type="default" r:id="R33a0500e8fae4ba8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35649a93b9db46ce" Type="http://schemas.openxmlformats.org/officeDocument/2006/relationships/styles" Target="styles.xml"/><Relationship Id="R33a0500e8fae4ba8" Type="http://schemas.openxmlformats.org/officeDocument/2006/relationships/footer" Target="footer1.xml"/><Relationship Id="R5fd7566a0ee541b8" Type="http://schemas.openxmlformats.org/officeDocument/2006/relationships/image" Target="../media/image.png"/></Relationships>
</file>