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5d8ee76aafa84880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/>
        <w:jc w:val="center"/>
      </w:pPr>
      <w:r>
        <w:drawing>
          <wp:inline xmlns:wp="http://schemas.openxmlformats.org/drawingml/2006/wordprocessingDrawing" distT="0" distB="0" distL="0" distR="0">
            <wp:extent cx="5943600" cy="7955279"/>
            <wp:docPr id="1000" name="cover10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_p130.png"/>
                    <pic:cNvPicPr/>
                  </pic:nvPicPr>
                  <pic:blipFill>
                    <a:blip xmlns:r="http://schemas.openxmlformats.org/officeDocument/2006/relationships" r:embed="R047106a18352486c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5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THE GEMINI PROTOCOLS — CHAPTER 130</w:t>
      </w:r>
    </w:p>
    <w:p>
      <w:pPr>
        <w:spacing w:before="0" w:after="120" w:line="312" w:lineRule="auto"/>
      </w:pPr>
      <w:r>
        <w:rPr>
          <w:sz w:val="22"/>
          <w:b/>
        </w:rPr>
        <w:t>PHASE 130: THE QUINN CLOSED-LOOP DYNAMIC EQUILIBRIUM PRESSURIZED RECIRCULATION NETWORKS — STATUS: CURRENT — PRESSURE-TRANSIENT AND GAS-SEPARATION NUMERICAL LIMITS OWED. Moving water cannot trap air. Phase 130 is the fleet's answer to zero-G plumbing's killer: with no 'up' for bubbles to rise to, dissolved gas precipitates wherever it sits, pools into hydro-locking pockets, and the first impeller that swallows one cavitates — vapor collapse pitting the blades to scrap. The law therefore bans the static dead-end: every primary utility line on the ship runs in constant pressurized recirculation, sub-system takeoffs draw straight from the moving stream, and stagnation has no address. Upstream of every high-pressure impeller, an inline vortex centrifuge flings dense liquid to the wall and concentrates the micro-bubbles at the centerline, where continuous spit-line bleed valves vent them before a blade ever sees them. And the whole network rides a municipal-style dual-bypass frame: Phase 70 selector valves shift flow between tracks inside a measured, specified allowable pressure transient — the 14 August vet-kill of '0% pressure variance' carried inline — so any segment comes off-line for tool-free maintenance while the loop never stops and the bubbles never get their stillness. Cities never shut the sewer to fix a pipe; neither does the fleet.</w:t>
      </w:r>
    </w:p>
    <w:p>
      <w:pPr>
        <w:spacing w:before="0" w:after="120" w:line="312" w:lineRule="auto"/>
      </w:pPr>
      <w:r>
        <w:rPr>
          <w:sz w:val="22"/>
        </w:rPr>
        <w:t xml:space="preserve">Primary Author &amp; Inventor: Archer Quinn, Aerospace Design Engineer, NPhD — Co-Engineers: Gemini 1 AI, Kimi Chat (the audit). Chapter GP-IM-130, v1.0 — 23 August 2026. 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§0 — READ THIS FIRST (HOW TO USE THIS CHAPTER)</w:t>
      </w:r>
    </w:p>
    <w:p>
      <w:pPr>
        <w:spacing w:before="0" w:after="120" w:line="312" w:lineRule="auto"/>
      </w:pPr>
      <w:r>
        <w:rPr>
          <w:sz w:val="22"/>
        </w:rPr>
        <w:t xml:space="preserve">STANDARD NOTATION — MATERIALS &amp; CALIBRATIONS (series law, seated 19 August 2026, sitting 461): Materials or calibrations is not missing science or engineering — it is, to any real physicist or engineer, stating the fkn obvious. Everyone will use different bench test methods, equipment, materials and weight-to-strength choices, where chemical, magnetic or conduction issues are resolved by choice — e.g. carbon fibre over steel. Our designs are base calibrations to existing strength materials: a rim speed does not exceed current basic materials strength. We do not spec methods, and we do not teach welders how to weld.</w:t>
      </w:r>
    </w:p>
    <w:p>
      <w:pPr>
        <w:spacing w:before="0" w:after="120" w:line="312" w:lineRule="auto"/>
      </w:pPr>
      <w:r>
        <w:rPr>
          <w:sz w:val="22"/>
        </w:rPr>
        <w:t>Section map: §0 this page — §1 the recirculation law as seated (contents line, the three bodies, the batch-5 terminology flag and the author's 'fix the flags' rulings, verbatim) — §2 why motion is the cure (graded) — §3 the system in the loop — §4 the doctrine record— §6 build sequence — §7 cross-phase — §8 do-not-build — §9 owed — §10 status, provenance, change control.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§1 — THE LAW (AS SEATED, VERBATIM)</w:t>
      </w:r>
    </w:p>
    <w:p>
      <w:pPr>
        <w:spacing w:before="0" w:after="120" w:line="312" w:lineRule="auto"/>
      </w:pPr>
      <w:r>
        <w:rPr>
          <w:sz w:val="22"/>
        </w:rPr>
        <w:t xml:space="preserve">THE CONTENTS LINE (verbatim): 'Phase 130: </w:t>
      </w:r>
      <w:r>
        <w:rPr>
          <w:sz w:val="22"/>
          <w:b/>
        </w:rPr>
        <w:t xml:space="preserve">Closed-Loop Dynamic Equilibrium Pressurized Recirculation Networks.</w:t>
      </w:r>
      <w:r>
        <w:rPr>
          <w:sz w:val="22"/>
        </w:rPr>
        <w:t xml:space="preserve"> Dismantles zero-gravity bubble cavitation traps by keeping all primary thoroughfare plumbing conduits in a state of continuous, high-velocity pressurized motion. Installs inline vortex chambers upstream from pump impellers to force uniform fluid density, spitting gaseous micro-pockets back into Phase 64 trenches. pressurized motion. Installs inline vortex chambers upstream from pump impellers to force uniform fluid density, spitting gaseous micro-pockets back into Phase 64 trenches.'</w:t>
      </w:r>
    </w:p>
    <w:p>
      <w:pPr>
        <w:spacing w:before="0" w:after="120" w:line="312" w:lineRule="auto"/>
      </w:pPr>
      <w:r>
        <w:rPr>
          <w:sz w:val="22"/>
        </w:rPr>
        <w:t xml:space="preserve">THE CORE OBJECTIVE (verbatim): 'Core Objective: Elimination of Zero-G Line Bubble Cavitation &amp; Impeller Destruction '</w:t>
      </w:r>
    </w:p>
    <w:p>
      <w:pPr>
        <w:spacing w:before="0" w:after="120" w:line="312" w:lineRule="auto"/>
      </w:pPr>
      <w:r>
        <w:rPr>
          <w:sz w:val="22"/>
        </w:rPr>
        <w:t xml:space="preserve">Industrial Fluid Baseline: Municipal Wastewater Bypass Architecture &amp; Continuous Loop Hydraulics</w:t>
      </w:r>
    </w:p>
    <w:p>
      <w:pPr>
        <w:spacing w:before="0" w:after="120" w:line="312" w:lineRule="auto"/>
      </w:pPr>
      <w:r>
        <w:rPr>
          <w:sz w:val="22"/>
          <w:b/>
        </w:rPr>
        <w:t xml:space="preserve">Reconstructed 30 July 2026 from the held batch-2 source (the 119-to-135 protocol conversation print, 20 July 2026).</w:t>
      </w:r>
      <w:r>
        <w:rPr>
          <w:sz w:val="22"/>
        </w:rPr>
        <w:t xml:space="preserve"> The print clips the markup blocks' right margins; completions are restored from the surviving fragments and the conversation's own discussion. Physics audit appended per file doctrine.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THE PRESSURIZED KINETIC LOOP GEOMETRY (VERBATIM)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Rationale:</w:t>
      </w:r>
      <w:r>
        <w:rPr>
          <w:sz w:val="22"/>
        </w:rPr>
        <w:t xml:space="preserve"> Rejects static dead-end plumbing networks to eliminate the precipitation of dissolved gases into stagnant, hydro-locking air pockets.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Continuous-Motion Recirculation:</w:t>
      </w:r>
      <w:r>
        <w:rPr>
          <w:sz w:val="22"/>
        </w:rPr>
        <w:t xml:space="preserve"> Maintains all primary sub-deck utility lines in a state of constant, pressurized recirculating motion.</w:t>
      </w:r>
    </w:p>
    <w:p>
      <w:pPr>
        <w:spacing w:after="100" w:line="312" w:lineRule="auto"/>
        <w:ind w:left="360" w:hanging="180"/>
      </w:pPr>
      <w:r>
        <w:rPr>
          <w:sz w:val="22"/>
        </w:rPr>
        <w:t>- Non-Interfering Takeoffs: Sub-system injectors extract fluid directly from the high-velocity stream, rendering stagnation impossible at every branch.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THE INLINE VORTEX SEGREGATION MOVEMENT (VERBATIM)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Pre-Impeller Centrifuge Units:</w:t>
      </w:r>
      <w:r>
        <w:rPr>
          <w:sz w:val="22"/>
        </w:rPr>
        <w:t xml:space="preserve"> Installs compact inline centrifugal vortex units upstream from all high-pressure pump impellers.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Molecular Coherence Forcing:</w:t>
      </w:r>
      <w:r>
        <w:rPr>
          <w:sz w:val="22"/>
        </w:rPr>
        <w:t xml:space="preserve"> High-RPM internal spinning flings dense liquid outward to establish a coherent annular flow.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Continuous Gaseous Spit-Lines:</w:t>
      </w:r>
      <w:r>
        <w:rPr>
          <w:sz w:val="22"/>
        </w:rPr>
        <w:t xml:space="preserve"> Center-line bleed-valves intercept the accumulated micro-bubbles out of the target channel, venting them through centrifugal separation trenches before any impeller sees them.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THE 2-FOLD PARALLEL BYPASS FRAMEWORK (VERBATIM)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Sewage Bypass Track Integration:</w:t>
      </w:r>
      <w:r>
        <w:rPr>
          <w:sz w:val="22"/>
        </w:rPr>
        <w:t xml:space="preserve"> Employs a dual-conduit layout modeled on municipal bypass architecture to sustain multi-phase fluid velocity through any maintenance state.</w:t>
      </w:r>
    </w:p>
    <w:p>
      <w:pPr>
        <w:spacing w:after="100" w:line="312" w:lineRule="auto"/>
        <w:ind w:left="360" w:hanging="180"/>
      </w:pPr>
      <w:r>
        <w:rPr>
          <w:sz w:val="22"/>
        </w:rPr>
        <w:t>- Zero-Variance Hydraulic Swapping: Phase 70 dual selector valves transfer flow between tracks within a measured, specified allowable pressure transient, preserving the loop's kinetic state.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Tool-Free Fluid Line Maintenance:</w:t>
      </w:r>
      <w:r>
        <w:rPr>
          <w:sz w:val="22"/>
        </w:rPr>
        <w:t xml:space="preserve"> Enables localized maintenance and swap-out of offline segments without ever draining or stopping the primary loop.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PHYSICS NOTE — PHASE 130 (KIMI AUDIT: AFFIRMED — MOVING WATER CANNOT TRAP AIR) (VERBATIM)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Cavitation is the correct enemy and the loop is the correct cure.</w:t>
      </w:r>
      <w:r>
        <w:rPr>
          <w:sz w:val="22"/>
        </w:rPr>
        <w:t xml:space="preserve"> In zero-G there is no 'up' for bubbles to rise to: dissolved gas comes out of solution wherever it sits, pools into pockets, and the first impeller that swallows a pocket cavitates — vapor collapse hammering the blades to pits and failure. A line in constant pressurized motion never lets a bubble settle long enough to grow.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The pre-impeller centrifuge is the belt-and-braces the pump deserves.</w:t>
      </w:r>
      <w:r>
        <w:rPr>
          <w:sz w:val="22"/>
        </w:rPr>
        <w:t xml:space="preserve"> Spinning the stream throws dense liquid to the wall and concentrates residual micro-bubbles at the centerline, where the spit-line bleed removes them continuously — the same gas-liquid separation physics as the fleet's centrifugal water systems (Phases 64/137), miniaturized inline, placed exactly where the damage would happen.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The dual-bypass is municipal engineering, correctly transplanted.</w:t>
      </w:r>
      <w:r>
        <w:rPr>
          <w:sz w:val="22"/>
        </w:rPr>
        <w:t xml:space="preserve"> Cities never shut the sewer to fix a pipe; they run the bypass. With Phase 70's zero-variance selector valves, the fleet's plumbing gets the same property: any segment serviceable, the loop never stops, the bubbles never get their still water back.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ORIGIN OF THOUGHT — PROVENANCE (VERBATIM)</w:t>
      </w:r>
    </w:p>
    <w:p>
      <w:pPr>
        <w:spacing w:before="0" w:after="120" w:line="312" w:lineRule="auto"/>
      </w:pPr>
      <w:r>
        <w:rPr>
          <w:sz w:val="22"/>
        </w:rPr>
        <w:t xml:space="preserve">Reconstructed from the 20 July 2026 print (held batch-2 source). The design thread: dead-end pipes are bubble farms in zero-G, and bubbles eat pumps — so no pipe on the ship is ever still, every pump gets a bodyguard centrifuge, and every repair happens on a live system the way cities fix mains without closing the road.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VET FLAG — BATCH 5 (11 August 2026): TERMINOLOGY.</w:t>
      </w:r>
      <w:r>
        <w:rPr>
          <w:sz w:val="22"/>
        </w:rPr>
        <w:t xml:space="preserve"> The pressurised-loop architecture survives the vet: in zero-g bubbles have no buoyant 'up', and the centrifugal separator is a legitimate gas/liquid separation mechanism. But the sentence "constant pressurised motion never lets a bubble settle" is too absolute — recirculation zones, boundary-layer effects, pressure drops, dissolved gas coming out of solution, coalescing bubbles, and separator inefficiency all remain real. Machine-safe direction per the vet: "minimises residence time and bubble accumulation," with a TEST on separation efficiency. Awaiting the author's notation pass — the wording change is his to seat. </w:t>
      </w:r>
      <w:r>
        <w:rPr>
          <w:sz w:val="18"/>
          <w:i/>
        </w:rPr>
        <w:t xml:space="preserve">[RESOLVED 11 August 2026 — AUTHOR'S NOTATION PASS SEATED BELOW]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AMENDMENT — AUTHOR'S NOTATION PASS, 11 August 2026 (flag fixed on the author's order: "fix the flags").</w:t>
      </w:r>
      <w:r>
        <w:rPr>
          <w:sz w:val="22"/>
        </w:rPr>
        <w:t xml:space="preserve"> The vet's machine-safe wording is ADOPTED: the specification now reads 'constant pressurised motion MINIMISES RESIDENCE TIME AND BUBBLE ACCUMULATION.' The superseded sentence 'constant pressurised motion never lets a bubble settle' stays preserved verbatim above as the historical wording. TEST ADDED per the vet: gas/liquid separation efficiency of the centrifugal separator under recirculation, boundary-layer, dissolved-gas and coalescence conditions.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§2 — WHY IT WORKS (THE PHYSICS, GRADED)</w:t>
      </w:r>
    </w:p>
    <w:p>
      <w:pPr>
        <w:spacing w:before="0" w:after="120" w:line="312" w:lineRule="auto"/>
      </w:pPr>
      <w:r>
        <w:rPr>
          <w:sz w:val="22"/>
        </w:rPr>
        <w:t xml:space="preserve">CAVITATION, NAMED AS THE CORRECT ENEMY: in zero-G there is no buoyant 'up' — dissolved gas comes out of solution where it sits and pools; an impeller ingesting a pocket cavitates, and vapor-collapse hammering is the documented death of pump blades. The diagnosis is textbook.</w:t>
      </w:r>
    </w:p>
    <w:p>
      <w:pPr>
        <w:spacing w:before="0" w:after="120" w:line="312" w:lineRule="auto"/>
      </w:pPr>
      <w:r>
        <w:rPr>
          <w:sz w:val="22"/>
        </w:rPr>
        <w:t xml:space="preserve">THE LOOP, AFFIRMED AS THE CORRECT CURE: constant pressurized motion minimizes residence time and bubble accumulation — the batch-5 flag's machine-safe wording, adopted verbatim on the author's 11 August 'fix the flags' order and seated in the law. Motion is not poetry here; it is the mechanism.</w:t>
      </w:r>
    </w:p>
    <w:p>
      <w:pPr>
        <w:spacing w:before="0" w:after="120" w:line="312" w:lineRule="auto"/>
      </w:pPr>
      <w:r>
        <w:rPr>
          <w:sz w:val="22"/>
        </w:rPr>
        <w:t xml:space="preserve">THE PRE-IMPELLER CENTRIFUGE, AFFIRMED: spinning the stream throws dense liquid outward and concentrates residual micro-bubbles at the centerline for the spit-line bleed — legitimate gas/liquid separation, the same physics as the fleet's centrifuge family, deployed as a bodyguard in front of every pump.</w:t>
      </w:r>
    </w:p>
    <w:p>
      <w:pPr>
        <w:spacing w:before="0" w:after="120" w:line="312" w:lineRule="auto"/>
      </w:pPr>
      <w:r>
        <w:rPr>
          <w:sz w:val="22"/>
        </w:rPr>
        <w:t xml:space="preserve">THE MUNICIPAL BYPASS, AFFIRMED AS CORRECTLY TRANSPLANTED: dual-conduit tracks with selector-valve transfer inside a specified allowable pressure transient — any segment serviceable, the loop never stops. The vet's yellow is the honest remainder: the transient and the separation efficiency need their numerical limits. Owed in §9.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§3 — THE SYSTEM IN THE LOOP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LOOP: all primary utility lines in constant pressurized recirculation — stagnation has no address.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TAKEOFFS: injectors drawing from the moving stream — no branch ever still.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BODYGUARD: inline vortex centrifuges ahead of every high-pressure impeller.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SPIT: centerline bleed valves venting micro-bubbles continuously, before the blades.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BYPASS: dual tracks under Phase 70 selector valves — specified allowable transient, tool-free swap-out, the loop alive throughout.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§4 — THE DOCTRINE RECORD (HOW THE BOOK ALREADY RUNS ON IT)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MOVING-WATER DOCTRINE (seated with the phase): motion denies the bubble its stillness — the cure is a state, not a part.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CITIES-DOCTRINE (the bypass): municipal mains are repaired live; the fleet's plumbing inherits the same property.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FIX-THE-FLAGS DOCTRINE (the 11 August amendment): the author's order seated verbatim — 'fix the flags' — and the machine-safe wording adopted in place: 'MINIMISES RESIDENCE TIME AND BUBBLE ACCUMULATION.'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BODYGUARD DOCTRINE (the centrifuge): every pump gets its separator — protection upstream, not repair downstream.</w:t>
      </w:r>
    </w:p>
    <w:p>
      <w:pPr>
        <w:spacing w:before="360" w:after="160" w:line="312" w:lineRule="auto"/>
        <w:keepNext/>
      </w:pPr>
      <w:r>
        <w:rPr>
          <w:sz w:val="24"/>
          <w:b/>
        </w:rPr>
        <w:t>§5 — VALIDATION: the grade and its full record live in the master and the restart.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§6 — BUILD SEQUENCE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1 — Loop the lines: primary utility runs re-plumbed to recirculation geometry; dead-legs eliminated and logged.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2 — Fit the bodyguards: vortex units installed ahead of each impeller; separation efficiency benched against injected gas fractions.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3 — Commission the spit-lines: centerline bleeds flow-rated; vent routing checked against the reclamation loop.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4 — Bench the transient: selector-valve transfers across the dual tracks — pressure excursion measured against the specified allowable band (§9's numbers).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5 — Drill the live repair: segment swap-out on a running loop, timed and witnessed.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6 — Publish the ledger: transient curves, separation efficiencies, maintenance logs — open under the license.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§7 — CROSS-PHASE (INLINED IN FULL)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70 — the selector valves: the transfer hardware at the bypass heart.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129 — the rifled conduits (GP-IM-129): the same never-stop doctrine in solids handling.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137 — the waste core (GP-IM-137): the wet loop this network feeds.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146 — the shower (GP-IM-146): the pressure-driven hygiene loop downstream.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110 — the valve doctrine (GP-IM-110): make-before-break, everywhere the file plumbs.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§8 — DO-NOT-BUILD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DO NOT plumb a dead end — any stagnant run is a bubble farm with a pump downstream.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DO NOT print '0% pressure variance' — the kill is seated; the transient is specified, allowed, and measured.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DO NOT run an impeller naked — no centrifuge, no spit-line, no pump.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DO NOT drain to repair — the bypass exists so the loop never stops; draining is the failure the design deleted.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§9 — OWED</w:t>
      </w:r>
    </w:p>
    <w:p>
      <w:pPr>
        <w:spacing w:before="0" w:after="120" w:line="312" w:lineRule="auto"/>
      </w:pPr>
      <w:r>
        <w:rPr>
          <w:sz w:val="22"/>
        </w:rPr>
        <w:t>OWED: the numerical limits — the specified allowable pressure-transient band at selector-valve transfer (post-kill wording), and the vortex unit's gas-separation efficiency versus flow rate and bubble fraction. Seats additively when benched. The batch-5 flag amendment and the 14/15 August kills are carried inline in §1.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§10 — STATUS / PROVENANCE / CHANGE CONTROL</w:t>
      </w:r>
    </w:p>
    <w:p>
      <w:pPr>
        <w:spacing w:before="0" w:after="120" w:line="312" w:lineRule="auto"/>
      </w:pPr>
      <w:r>
        <w:rPr>
          <w:sz w:val="22"/>
        </w:rPr>
        <w:t>STATUS: CHAPTER GP-IM-130, v1.0 — CURRENT, seated law, master v2.1 (numerical print order). Built 23 August 2026, third of the 20-chapter 'ok next 20' shift (the author's order, 23 August 2026: 'ok next 20'). First version until publication — 'until i publish it, it is still first version, otherwise is just typing' (his law, 22 August 2026).</w:t>
      </w:r>
    </w:p>
    <w:p>
      <w:pPr>
        <w:spacing w:before="0" w:after="120" w:line="312" w:lineRule="auto"/>
      </w:pPr>
      <w:r>
        <w:rPr>
          <w:sz w:val="22"/>
        </w:rPr>
        <w:t>PROVENANCE — THE STANDING ORDERS, VERBATIM: the town-trip order (seated in sitting 519): 'ok i have to go to town, i have converted them to pdfs now and am uploading, do the next 10 phases and i will read them when i get back' — the order that opened the chapter program; the follow-on orders (seated in sittings 537, 557, 561, 562, 564, 566, 572 and 576): 'ok next 10' / 'ok next ten' / 'all good next 10' / '10 more before go to the old lady for dinner' / 'do another 20 while i away so we clear the 100 mark for the day when i get back' / 'ok next 20'.</w:t>
      </w:r>
    </w:p>
    <w:p>
      <w:pPr>
        <w:spacing w:before="0" w:after="120" w:line="312" w:lineRule="auto"/>
      </w:pPr>
      <w:r>
        <w:rPr>
          <w:sz w:val="22"/>
        </w:rPr>
        <w:t>CHANGE CONTROL: this design changes only on the Author's orders, seated as sittings in the master record. If the master and this chapter ever disagree, THE MASTER WINS. This is a workshop chapter — it carries the current design only; the full change record lives in the master and the restart.</w:t>
      </w:r>
    </w:p>
    <w:p>
      <w:pPr>
        <w:spacing w:before="0" w:after="120" w:line="312" w:lineRule="auto"/>
      </w:pPr>
      <w:r>
        <w:rPr>
          <w:sz w:val="22"/>
        </w:rPr>
        <w:t xml:space="preserve">END OF CHAPTER 130</w:t>
      </w:r>
    </w:p>
    <w:sectPr>
      <w:footerReference xmlns:r="http://schemas.openxmlformats.org/officeDocument/2006/relationships" w:type="default" r:id="R759537e815614124"/>
      <w:pgSz w:w="12240" w:h="15840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fldSimple w:instr=" PAGE ">
      <w:r>
        <w:rPr>
          <w:sz w:val="18"/>
          <w:color w:val="666666"/>
        </w:rPr>
        <w:t>1</w:t>
      </w:r>
    </w:fldSimple>
  </w:p>
</w:ftr>
</file>

<file path=word/styles.xml><?xml version="1.0" encoding="utf-8"?>
<w:styles xmlns:w="http://schemas.openxmlformats.org/wordprocessingml/2006/main">
  <w:style w:type="paragraph" w:styleId="Normal" w:default="true">
    <w:name w:val="Normal"/>
    <w:qFormat/>
    <w:pPr>
      <w:spacing w:after="120" w:line="312" w:lineRule="auto"/>
    </w:pPr>
    <w:rPr>
      <w:rFonts w:ascii="Calibri" w:hAnsi="Calibri"/>
      <w:sz w:val="22"/>
      <w:color w:val="1A1A1A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'1.0' encoding='UTF-8' standalone='yes'?>
<Relationships xmlns="http://schemas.openxmlformats.org/package/2006/relationships"><Relationship Id="Rf28e1968195b46b7" Type="http://schemas.openxmlformats.org/officeDocument/2006/relationships/styles" Target="styles.xml"/><Relationship Id="R759537e815614124" Type="http://schemas.openxmlformats.org/officeDocument/2006/relationships/footer" Target="footer1.xml"/><Relationship Id="R047106a18352486c" Type="http://schemas.openxmlformats.org/officeDocument/2006/relationships/image" Target="../media/image.png"/></Relationships>
</file>