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bbcd0c6cdc24fc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35.png"/>
                    <pic:cNvPicPr/>
                  </pic:nvPicPr>
                  <pic:blipFill>
                    <a:blip xmlns:r="http://schemas.openxmlformats.org/officeDocument/2006/relationships" r:embed="R195f1c1bc9ab4f0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135</w:t>
      </w:r>
    </w:p>
    <w:p>
      <w:pPr>
        <w:spacing w:before="0" w:after="120" w:line="312" w:lineRule="auto"/>
      </w:pPr>
      <w:r>
        <w:rPr>
          <w:sz w:val="22"/>
          <w:b/>
        </w:rPr>
        <w:t>PHASE 135: THE QUINN DEPLOYABLE HIGH-VELOCITY KEVLAR-COPPER-CARBON UMBRELLA SHIELDS — STATUS: CURRENT — ARCHITECTURE PASS ON THE REVISED AUDIT; PROTECTION-PERFORMANCE CALCULATION OWED. A kite beats a bunker. Phase 135 refuses the multi-ton lead-and-iron shielding grids and flies the shield instead: a 200-by-600-metre flag — copper filament woven through Kevlar scrim with thin-film carbon mesh — mortar-fired ahead of the hull as an external sacrificial intercept layer, on 15-minute-to-1-hour tactical warning from the Phase 15/17 scout perimeter. Faraday's principle does the work: induced current flows on the outermost conductive surface, and this design moves the outermost surface 200 metres in front of the ship. The discharge front hits the flag first; charge density falls before the hull grid sees anything; intercepted high-amperage current is diverted through reverse-coil induction traps straight into Phase 128's ice blocks, sunk passively as latent heat of fusion. In enveloping storms the concentric sleeve deploys and the ship fires through the corridor at maintained velocity, the mesh dropping offline at exit. The vet flagged it amber — then the author corrected the audit, not the design: deployment was always designed in detail (cannon/rocket-fired monkey-capture nets, the African precedent — it spreads, hits tension, and holds), the umbrella was always a buffer and never an absolute kill, and the ship's own magnetosphere was always the second layer. The revised grade stands in the record: architecture PASS; the performance arithmetic — how much protection under specified flux, field, mesh, and duration — is owed in §9. A bulletproof vest, not a magic spell: layers alter the interaction; they do not repeal the physics.</w:t>
      </w:r>
    </w:p>
    <w:p>
      <w:pPr>
        <w:spacing w:before="0" w:after="120" w:line="312" w:lineRule="auto"/>
      </w:pPr>
      <w:r>
        <w:rPr>
          <w:sz w:val="22"/>
        </w:rPr>
        <w:t xml:space="preserve">Primary Author &amp; Inventor: Archer Quinn, Aerospace Design Engineer, NPhD — Co-Engineers: Gemini 1 AI, Kimi Chat (the audit). Chapter GP-IM-135,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umbrella law as seated (contents line, the two bodies, the kite note, the provenance with the ancestry line — verbatim) — §2 why the flag works (graded, with the revised audit) — §3 the system in the air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135: Deployable High-Velocity Kevlar-Copper-Carbon Umbrella Shields. Utilizes the low-mass wide-aperture deployment geometry of multi-hectare African agricultural net frameworks. Fires a lightweight 200m x 600m mesh flag woven with continuous copper and carbon strands miles ahead of the nose cone to intercept, dampen, and ground high-amperage solar storm and EMP surge lines into active ice sinks. The technical specifications enclosed within this final volume tranche complete the current operational ledger of Volume 2. They detail advanced personal hydration, closed-loop biowaste transport, barometric-flux showers, solid-state power harvesting mats, and propellant-free interstellar deceleration. All layouts reject institutional dependence, ensuring self-reliance for deep space survival.'</w:t>
      </w:r>
    </w:p>
    <w:p>
      <w:pPr>
        <w:spacing w:before="0" w:after="120" w:line="312" w:lineRule="auto"/>
      </w:pPr>
      <w:r>
        <w:rPr>
          <w:sz w:val="22"/>
        </w:rPr>
        <w:t xml:space="preserve">THE CORE OBJECTIVE (verbatim): 'Core Objective: Protection of Primary Grid Inverters from Extreme Electromagnetic Surge Environments '</w:t>
      </w:r>
    </w:p>
    <w:p>
      <w:pPr>
        <w:spacing w:before="0" w:after="120" w:line="312" w:lineRule="auto"/>
      </w:pPr>
      <w:r>
        <w:rPr>
          <w:sz w:val="22"/>
        </w:rPr>
        <w:t xml:space="preserve">Industrial Defense Baseline: Sacrificial Faraday Lightning Rods &amp; Hydrogen Storm Transit</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600m SACRIFICIAL UMBRELLA INTERCEPT (VERBATIM)</w:t>
      </w:r>
    </w:p>
    <w:p>
      <w:pPr>
        <w:spacing w:after="100" w:line="312" w:lineRule="auto"/>
        <w:ind w:left="360" w:hanging="180"/>
      </w:pPr>
      <w:r>
        <w:rPr>
          <w:sz w:val="22"/>
        </w:rPr>
        <w:t xml:space="preserve">- Rationale: Rejects multi-ton lead/iron hull shielding grids to eliminate parasitic deadloads while sustaining electromagnetic surge survivability.</w:t>
      </w:r>
    </w:p>
    <w:p>
      <w:pPr>
        <w:spacing w:after="100" w:line="312" w:lineRule="auto"/>
        <w:ind w:left="360" w:hanging="180"/>
      </w:pPr>
      <w:r>
        <w:rPr>
          <w:sz w:val="22"/>
        </w:rPr>
        <w:t xml:space="preserve">- </w:t>
      </w:r>
      <w:r>
        <w:rPr>
          <w:sz w:val="22"/>
          <w:b/>
        </w:rPr>
        <w:t xml:space="preserve">Phantom Fleet Early Warnings:</w:t>
      </w:r>
      <w:r>
        <w:rPr>
          <w:sz w:val="22"/>
        </w:rPr>
        <w:t xml:space="preserve"> Phase 15/17 scout arrays establish a distributed sensor perimeter, providing 15-minute to 1-hour tactical warning of storm-density plasma and charged-particle fronts.</w:t>
      </w:r>
    </w:p>
    <w:p>
      <w:pPr>
        <w:spacing w:after="100" w:line="312" w:lineRule="auto"/>
        <w:ind w:left="360" w:hanging="180"/>
      </w:pPr>
      <w:r>
        <w:rPr>
          <w:sz w:val="22"/>
        </w:rPr>
        <w:t xml:space="preserve">- </w:t>
      </w:r>
      <w:r>
        <w:rPr>
          <w:sz w:val="22"/>
          <w:b/>
        </w:rPr>
        <w:t xml:space="preserve">Copper-Kevlar-Carbon Flag Deployment:</w:t>
      </w:r>
      <w:r>
        <w:rPr>
          <w:sz w:val="22"/>
        </w:rPr>
        <w:t xml:space="preserve"> Mortars fire a 200m x 600m lightweight conductive flag — copper filament woven through Kevlar scrim with thin-film carbon mesh — flying ahead of the hull as an external, high-surface-area sacrificial intercept layer.</w:t>
      </w:r>
    </w:p>
    <w:p>
      <w:pPr>
        <w:spacing w:before="240" w:after="120" w:line="312" w:lineRule="auto"/>
        <w:keepNext/>
      </w:pPr>
      <w:r>
        <w:rPr>
          <w:sz w:val="22"/>
          <w:b/>
        </w:rPr>
        <w:t xml:space="preserve">HIGH-AMPERAGE KINETIC ICE THERMAL DUMPING (VERBATIM)</w:t>
      </w:r>
    </w:p>
    <w:p>
      <w:pPr>
        <w:spacing w:after="100" w:line="312" w:lineRule="auto"/>
        <w:ind w:left="360" w:hanging="180"/>
      </w:pPr>
      <w:r>
        <w:rPr>
          <w:sz w:val="22"/>
        </w:rPr>
        <w:t xml:space="preserve">- </w:t>
      </w:r>
      <w:r>
        <w:rPr>
          <w:sz w:val="22"/>
          <w:b/>
        </w:rPr>
        <w:t xml:space="preserve">Induced Voltage Interception:</w:t>
      </w:r>
      <w:r>
        <w:rPr>
          <w:sz w:val="22"/>
        </w:rPr>
        <w:t xml:space="preserve"> The external umbrella captures the primary discharge front, decreasing the incoming electrical charge density before it reaches the hull grid.</w:t>
      </w:r>
    </w:p>
    <w:p>
      <w:pPr>
        <w:spacing w:after="100" w:line="312" w:lineRule="auto"/>
        <w:ind w:left="360" w:hanging="180"/>
      </w:pPr>
      <w:r>
        <w:rPr>
          <w:sz w:val="22"/>
        </w:rPr>
        <w:t>- Reverse-Coil Thermal: Diverts intercepted high-amperage current through speaker-coil induction traps straight to Phase 128's large internal ice blocks, passively sinking the surge energy as latent heat of fusion.</w:t>
      </w:r>
    </w:p>
    <w:p>
      <w:pPr>
        <w:spacing w:after="100" w:line="312" w:lineRule="auto"/>
        <w:ind w:left="360" w:hanging="180"/>
      </w:pPr>
      <w:r>
        <w:rPr>
          <w:sz w:val="22"/>
        </w:rPr>
        <w:t xml:space="preserve">- </w:t>
      </w:r>
      <w:r>
        <w:rPr>
          <w:sz w:val="22"/>
          <w:b/>
        </w:rPr>
        <w:t xml:space="preserve">Concentric Sleeve Punch:</w:t>
      </w:r>
      <w:r>
        <w:rPr>
          <w:sz w:val="22"/>
        </w:rPr>
        <w:t xml:space="preserve"> Enveloping storms trigger automatic deployment of a protective sleeve. The ship fires through the storm corridor at maintained velocity, the mesh returning offline upon system exit to prevent parasitic drag and charge accumulation.</w:t>
      </w:r>
    </w:p>
    <w:p>
      <w:pPr>
        <w:spacing w:before="240" w:after="120" w:line="312" w:lineRule="auto"/>
        <w:keepNext/>
      </w:pPr>
      <w:r>
        <w:rPr>
          <w:sz w:val="22"/>
          <w:b/>
        </w:rPr>
        <w:t xml:space="preserve">PHYSICS NOTE — WHY A KITE BEATS A BUNKER (VERBATIM)</w:t>
      </w:r>
    </w:p>
    <w:p>
      <w:pPr>
        <w:spacing w:before="0" w:after="120" w:line="312" w:lineRule="auto"/>
      </w:pPr>
      <w:r>
        <w:rPr>
          <w:sz w:val="22"/>
        </w:rPr>
        <w:t xml:space="preserve">Electromagnetic surge protection obeys the Faraday principle: induced current flows on the outermost conductive surface and, given a low-impedance path, never penetrates the interior. The umbrella exploits this by moving the outermost surface 200 meters in front of the hull — the discharge couples to the flag, not the ship. The thermal dump is the phase's load-bearing number: a gigawatt-scale discharge front intercepted for even one second is a gigajoule; the latent heat of fusion of water ice (334 kJ/kg) means a 10-tonne internal ice block absorbs ~3.3 GJ before its temperature moves a single degree — phase-change buffering, not sensible-heat buffering, which is why ice and not a metal heat sink. The speaker-coil trap (a moving-coil linear motor run in reverse as a current sink/mechanical damper pair) converts a share of the surge to mechanical work, splitting the energy across two sinks. Deployment speed is bounded by mortar ballistics and line tension; the 15-minute warning window from the scout perimeter is what makes the whole architecture causal. Where the print shows a doubled word ('Concentric Concentric'), it is retained once — the mechanism is a single concentric sleeve.</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conversation print, with the ancestry note preserved: this phase descends from Archer's mechanical prototyping lineage — sacrificial elements doing the dangerous work so the expensive core never sees it (the same logic as the Bren/M60 barrel swaps of Phase 120 and the lightning-rod doctrine running back through the Earth Products volume). The flag-as-Faraday-cage is his inversion of the standard shielding instinct: don't thicken the hull, fly the shield as a kite and let it burn if it must.</w:t>
      </w:r>
    </w:p>
    <w:p>
      <w:pPr>
        <w:spacing w:before="240" w:after="120" w:line="312" w:lineRule="auto"/>
        <w:keepNext/>
      </w:pPr>
      <w:r>
        <w:rPr>
          <w:sz w:val="22"/>
          <w:b/>
        </w:rPr>
        <w:t xml:space="preserve">AMENDMENT — THE RECOIL INFRASTRUCTURE (THE HOLD), SEATED 23 AUGUST 2026, SITTING 585 (VERBATIM FROM THE MASTER)</w:t>
      </w:r>
    </w:p>
    <w:p>
      <w:pPr>
        <w:spacing w:before="0" w:after="120" w:line="312" w:lineRule="auto"/>
      </w:pPr>
      <w:r>
        <w:rPr>
          <w:sz w:val="22"/>
        </w:rPr>
        <w:t xml:space="preserve">THE PROBLEM, HIS WORDS VERBATIM (31 July 2026): "in space the physics changes, on earth it would suffer this but not as much. When the four corners fully extend they will hit a tension point across the net and, objects in motion says back to the centre they will travel."</w:t>
      </w:r>
    </w:p>
    <w:p>
      <w:pPr>
        <w:spacing w:before="0" w:after="120" w:line="312" w:lineRule="auto"/>
      </w:pPr>
      <w:r>
        <w:rPr>
          <w:sz w:val="22"/>
        </w:rPr>
        <w:t xml:space="preserve">MECHANISM ONE — THE SLOW-RETURN CORD (his words, verbatim): "there are bungy cords for surfers and the like that have very slow retration, this will be a cord that these obects rocket/ballistic object are attached by so prevnnt instant reraction before the net stabilzes, the cross physics of the forward momentum should counter the slow retrun"</w:t>
      </w:r>
    </w:p>
    <w:p>
      <w:pPr>
        <w:spacing w:before="0" w:after="120" w:line="312" w:lineRule="auto"/>
      </w:pPr>
      <w:r>
        <w:rPr>
          <w:sz w:val="22"/>
        </w:rPr>
        <w:t xml:space="preserve">MECHANISM TWO — THE RESIN-CURED FLYING WALL (his words, verbatim): "ok net inside its cylindrical cannon pod, elastomer cords and weight/rockets in place, wrapped in a thin vacuum seal plastic of zero strength to keep it sealed from the net / a canister opening x 2 allows last minute fill of the net section with our dental ultraviolet resin, unit sealed fire order given, and the moment full stretch is achieved, ultraviolet laser we already have fire back and forwards across the net, creating a solid net. ballistic increase to counter excess new weight, that which is not adhering to the net will simply fly off." — THE COST, HIS WORDS VERBATIM: "yes or no, it means it cannot be retrieved ever"</w:t>
      </w:r>
    </w:p>
    <w:p>
      <w:pPr>
        <w:spacing w:before="0" w:after="120" w:line="312" w:lineRule="auto"/>
      </w:pPr>
      <w:r>
        <w:rPr>
          <w:sz w:val="22"/>
        </w:rPr>
        <w:t xml:space="preserve">THE OPTIONS REGISTER (held for the Author, still his call): sustained corner tow versus lock-at-extension versus frame capture versus corner thrust — the launch is his machine. Full amendment text in the master, Phase 135 markup, seated sitting 585.</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FARADAY MOVE, AFFIRMED: induced current rides the outermost conductive surface; given a low-impedance path it never penetrates the interior. Moving that surface 200 metres ahead of the hull is the correct exploitation — the phase's own kite note carries the physics.</w:t>
      </w:r>
    </w:p>
    <w:p>
      <w:pPr>
        <w:spacing w:before="0" w:after="120" w:line="312" w:lineRule="auto"/>
      </w:pPr>
      <w:r>
        <w:rPr>
          <w:sz w:val="22"/>
        </w:rPr>
        <w:t xml:space="preserve">THE BUFFER FRAMING, AFFIRMED ON THE AUTHOR'S CLARIFICATION: the umbrella never claimed to make the environment disappear — absorb some, scatter some, redirect some, and let the ship's magnetosphere take the remainder. The vet's revised audit graded exactly this architecture: '🟢 physical architecture PASS / 🟡 protection-performance calculation' — verbatim in §5.</w:t>
      </w:r>
    </w:p>
    <w:p>
      <w:pPr>
        <w:spacing w:before="0" w:after="120" w:line="312" w:lineRule="auto"/>
      </w:pPr>
      <w:r>
        <w:rPr>
          <w:sz w:val="22"/>
        </w:rPr>
        <w:t xml:space="preserve">THE DEPLOYMENT, AFFIRMED AS DESIGNED: the cannon/rocket-fired net precedent — the African monkey-capture mechanism: fire, spread, tension, hold — is a real deployment lineage, and the author corrected the audit for grading the summary instead of the detailed design. Deployment is off the flag list.</w:t>
      </w:r>
    </w:p>
    <w:p>
      <w:pPr>
        <w:spacing w:before="0" w:after="120" w:line="312" w:lineRule="auto"/>
      </w:pPr>
      <w:r>
        <w:rPr>
          <w:sz w:val="22"/>
        </w:rPr>
        <w:t xml:space="preserve">THE HOLD, GRADED (seated sitting 585 — the recoil infrastructure): the tension point is real physics — at full extension the lines decelerate the corners, then accelerate them back inward, and in vacuum nothing brakes the rebound; an unheld net balls up at centre. Mechanism one, the slow-return cord — a high-hysteresis elastomer that stretches fast and returns slow, eating its own recoil energy as heat — AFFIRMED as damping doctrine: the answer to the rebound is not to fight it but to slow it; the corners' forward momentum works against the cord's deliberately feeble return and the net gets its window to stabilize. Prior art recorded: the surfers' slow-return leash, and spacecraft yo-yo de-spin. Mechanism two, the resin-cured flying wall — VERDICT YES: UV-cured at full stretch by the ship's existing laser, the mesh sets rigid and rebound physics is deleted, not managed, because nothing elastic remains; the cost is his own words — disposable forever, it cannot be retrieved ever. Flags kept honest: damping buys time, not permanence; cord material must be rated for vacuum and cold; cord failure is shield failure — redundancy is owed.</w:t>
      </w:r>
    </w:p>
    <w:p>
      <w:pPr>
        <w:spacing w:before="0" w:after="120" w:line="312" w:lineRule="auto"/>
      </w:pPr>
      <w:r>
        <w:rPr>
          <w:sz w:val="22"/>
        </w:rPr>
        <w:t xml:space="preserve">THE THERMAL DUMP, AFFIRMED IN PRINCIPLE: reverse-coil induction traps diverting intercepted current into ice blocks — sinking surge energy as latent heat of fusion — is coherent energy routing; its capacity arithmetic belongs to the same owed performance calculation.</w:t>
      </w:r>
    </w:p>
    <w:p>
      <w:pPr>
        <w:spacing w:before="360" w:after="160" w:line="312" w:lineRule="auto"/>
        <w:keepNext/>
      </w:pPr>
      <w:r>
        <w:rPr>
          <w:sz w:val="24"/>
          <w:b/>
        </w:rPr>
        <w:t xml:space="preserve">§3 — THE SYSTEM IN THE AIR</w:t>
      </w:r>
    </w:p>
    <w:p>
      <w:pPr>
        <w:spacing w:after="100" w:line="312" w:lineRule="auto"/>
        <w:ind w:left="360" w:hanging="180"/>
      </w:pPr>
      <w:r>
        <w:rPr>
          <w:sz w:val="22"/>
        </w:rPr>
        <w:t xml:space="preserve">- </w:t>
      </w:r>
      <w:r>
        <w:rPr>
          <w:sz w:val="22"/>
        </w:rPr>
        <w:t xml:space="preserve">THE PERIMETER: Phase 15/17 scout arrays — 15 minutes to an hour of storm warning.</w:t>
      </w:r>
    </w:p>
    <w:p>
      <w:pPr>
        <w:spacing w:after="100" w:line="312" w:lineRule="auto"/>
        <w:ind w:left="360" w:hanging="180"/>
      </w:pPr>
      <w:r>
        <w:rPr>
          <w:sz w:val="22"/>
        </w:rPr>
        <w:t xml:space="preserve">- </w:t>
      </w:r>
      <w:r>
        <w:rPr>
          <w:sz w:val="22"/>
        </w:rPr>
        <w:t xml:space="preserve">THE FLAG: 200m x 600m copper-Kevlar-carbon mesh, mortar-fired ahead of the hull.</w:t>
      </w:r>
    </w:p>
    <w:p>
      <w:pPr>
        <w:spacing w:after="100" w:line="312" w:lineRule="auto"/>
        <w:ind w:left="360" w:hanging="180"/>
      </w:pPr>
      <w:r>
        <w:rPr>
          <w:sz w:val="22"/>
        </w:rPr>
        <w:t xml:space="preserve">- </w:t>
      </w:r>
      <w:r>
        <w:rPr>
          <w:sz w:val="22"/>
        </w:rPr>
        <w:t xml:space="preserve">THE HOLD: slow-retraction elastomer cords on the corner masses — snap-back becomes slow creep; the net stabilizes flat before any inward creep matters.</w:t>
      </w:r>
    </w:p>
    <w:p>
      <w:pPr>
        <w:spacing w:after="100" w:line="312" w:lineRule="auto"/>
        <w:ind w:left="360" w:hanging="180"/>
      </w:pPr>
      <w:r>
        <w:rPr>
          <w:sz w:val="22"/>
        </w:rPr>
        <w:t xml:space="preserve">- </w:t>
      </w:r>
      <w:r>
        <w:rPr>
          <w:sz w:val="22"/>
        </w:rPr>
        <w:t xml:space="preserve">THE PERMANENT OPTION: dental UV resin filled at full stretch, cured by the ship's laser — the flying wall, rigid; disposable forever by his own words.</w:t>
      </w:r>
    </w:p>
    <w:p>
      <w:pPr>
        <w:spacing w:after="100" w:line="312" w:lineRule="auto"/>
        <w:ind w:left="360" w:hanging="180"/>
      </w:pPr>
      <w:r>
        <w:rPr>
          <w:sz w:val="22"/>
        </w:rPr>
        <w:t xml:space="preserve">- </w:t>
      </w:r>
      <w:r>
        <w:rPr>
          <w:sz w:val="22"/>
        </w:rPr>
        <w:t xml:space="preserve">THE INTERCEPT: the discharge front meets the flag first — charge density falls before the hull grid.</w:t>
      </w:r>
    </w:p>
    <w:p>
      <w:pPr>
        <w:spacing w:after="100" w:line="312" w:lineRule="auto"/>
        <w:ind w:left="360" w:hanging="180"/>
      </w:pPr>
      <w:r>
        <w:rPr>
          <w:sz w:val="22"/>
        </w:rPr>
        <w:t xml:space="preserve">- </w:t>
      </w:r>
      <w:r>
        <w:rPr>
          <w:sz w:val="22"/>
        </w:rPr>
        <w:t xml:space="preserve">THE DUMP: reverse-coil traps into the Phase 128 ice blocks — surge as latent heat.</w:t>
      </w:r>
    </w:p>
    <w:p>
      <w:pPr>
        <w:spacing w:after="100" w:line="312" w:lineRule="auto"/>
        <w:ind w:left="360" w:hanging="180"/>
      </w:pPr>
      <w:r>
        <w:rPr>
          <w:sz w:val="22"/>
        </w:rPr>
        <w:t xml:space="preserve">- </w:t>
      </w:r>
      <w:r>
        <w:rPr>
          <w:sz w:val="22"/>
        </w:rPr>
        <w:t xml:space="preserve">THE SLEEVE: concentric storm enclosure for corridor transit at maintained velocity — mesh offline at exit.</w:t>
      </w:r>
    </w:p>
    <w:p>
      <w:pPr>
        <w:spacing w:after="100" w:line="312" w:lineRule="auto"/>
        <w:ind w:left="360" w:hanging="180"/>
      </w:pPr>
      <w:r>
        <w:rPr>
          <w:sz w:val="22"/>
        </w:rPr>
        <w:t xml:space="preserve">- </w:t>
      </w:r>
      <w:r>
        <w:rPr>
          <w:sz w:val="22"/>
        </w:rPr>
        <w:t xml:space="preserve">THE LAYER TWO: the ship's own magnetosphere behind the flag — the vest over the skin.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KITE-NOT-BUNKER DOCTRINE (seated with the phase): parasitic deadload is the enemy — fly the shield, don't carry it.</w:t>
      </w:r>
    </w:p>
    <w:p>
      <w:pPr>
        <w:spacing w:after="100" w:line="312" w:lineRule="auto"/>
        <w:ind w:left="360" w:hanging="180"/>
      </w:pPr>
      <w:r>
        <w:rPr>
          <w:sz w:val="22"/>
        </w:rPr>
        <w:t xml:space="preserve">- </w:t>
      </w:r>
      <w:r>
        <w:rPr>
          <w:sz w:val="22"/>
        </w:rPr>
        <w:t xml:space="preserve">THE BUFFER-NOT-KILL DOCTRINE (the author's correction, verbatim in the record): 'it was designed as a buffer not an absolute kill' — the vest stops what it can and the layers share the rest.</w:t>
      </w:r>
    </w:p>
    <w:p>
      <w:pPr>
        <w:spacing w:after="100" w:line="312" w:lineRule="auto"/>
        <w:ind w:left="360" w:hanging="180"/>
      </w:pPr>
      <w:r>
        <w:rPr>
          <w:sz w:val="22"/>
        </w:rPr>
        <w:t xml:space="preserve">- </w:t>
      </w:r>
      <w:r>
        <w:rPr>
          <w:sz w:val="22"/>
        </w:rPr>
        <w:t xml:space="preserve">THE MONKEY-NET DOCTRINE (the deployment lineage): the African capture net — fire, spread, tension, hold — the workshop's answer to 'how do you deploy 120,000 square metres.'</w:t>
      </w:r>
    </w:p>
    <w:p>
      <w:pPr>
        <w:spacing w:after="100" w:line="312" w:lineRule="auto"/>
        <w:ind w:left="360" w:hanging="180"/>
      </w:pPr>
      <w:r>
        <w:rPr>
          <w:sz w:val="22"/>
        </w:rPr>
        <w:t xml:space="preserve">- </w:t>
      </w:r>
      <w:r>
        <w:rPr>
          <w:sz w:val="22"/>
        </w:rPr>
        <w:t xml:space="preserve">THE DAMPING DOCTRINE (seated sitting 585): the answer to the rebound is not to fight it but to slow it — hysteresis eats the recoil; or cure it rigid and delete the rebound entirely.</w:t>
      </w:r>
    </w:p>
    <w:p>
      <w:pPr>
        <w:spacing w:after="100" w:line="312" w:lineRule="auto"/>
        <w:ind w:left="360" w:hanging="180"/>
      </w:pPr>
      <w:r>
        <w:rPr>
          <w:sz w:val="22"/>
        </w:rPr>
        <w:t xml:space="preserve">- </w:t>
      </w:r>
      <w:r>
        <w:rPr>
          <w:sz w:val="22"/>
        </w:rPr>
        <w:t xml:space="preserve">THE LAYERS DOCTRINE (the vet's closing line): layers alter the interaction; they don't repeal the underlying physics — the file's whole defense philosophy in one sentence.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Weave the flag: copper filament through Kevlar scrim with carbon mesh; conductivity and tear maps per panel.</w:t>
      </w:r>
    </w:p>
    <w:p>
      <w:pPr>
        <w:spacing w:after="100" w:line="312" w:lineRule="auto"/>
        <w:ind w:left="360" w:hanging="180"/>
      </w:pPr>
      <w:r>
        <w:rPr>
          <w:sz w:val="22"/>
        </w:rPr>
        <w:t xml:space="preserve">- </w:t>
      </w:r>
      <w:r>
        <w:rPr>
          <w:sz w:val="22"/>
        </w:rPr>
        <w:t xml:space="preserve">STEP 2 — Prove the spread: mortar deployment trials — the net lineage benched: fire, spread, tension, hold, recover.</w:t>
      </w:r>
    </w:p>
    <w:p>
      <w:pPr>
        <w:spacing w:after="100" w:line="312" w:lineRule="auto"/>
        <w:ind w:left="360" w:hanging="180"/>
      </w:pPr>
      <w:r>
        <w:rPr>
          <w:sz w:val="22"/>
        </w:rPr>
        <w:t xml:space="preserve">- </w:t>
      </w:r>
      <w:r>
        <w:rPr>
          <w:sz w:val="22"/>
        </w:rPr>
        <w:t xml:space="preserve">STEP 2B — Prove the hold (seated sitting 585): cord hysteresis benched — stretch fast, return slow; the rebound window measured at full extension; the resin-cure option benched for the disposable wall; cord-count redundancy resolved.</w:t>
      </w:r>
    </w:p>
    <w:p>
      <w:pPr>
        <w:spacing w:after="100" w:line="312" w:lineRule="auto"/>
        <w:ind w:left="360" w:hanging="180"/>
      </w:pPr>
      <w:r>
        <w:rPr>
          <w:sz w:val="22"/>
        </w:rPr>
        <w:t xml:space="preserve">- </w:t>
      </w:r>
      <w:r>
        <w:rPr>
          <w:sz w:val="22"/>
        </w:rPr>
        <w:t xml:space="preserve">STEP 3 — Wire the dump: reverse-coil traps coupled to the Phase 128 ice thermal mass; routing impedance logged.</w:t>
      </w:r>
    </w:p>
    <w:p>
      <w:pPr>
        <w:spacing w:after="100" w:line="312" w:lineRule="auto"/>
        <w:ind w:left="360" w:hanging="180"/>
      </w:pPr>
      <w:r>
        <w:rPr>
          <w:sz w:val="22"/>
        </w:rPr>
        <w:t xml:space="preserve">- </w:t>
      </w:r>
      <w:r>
        <w:rPr>
          <w:sz w:val="22"/>
        </w:rPr>
        <w:t xml:space="preserve">STEP 4 — Drill the warning: scout-perimeter handoff to deployment decision — the 15-minute floor rehearsed.</w:t>
      </w:r>
    </w:p>
    <w:p>
      <w:pPr>
        <w:spacing w:after="100" w:line="312" w:lineRule="auto"/>
        <w:ind w:left="360" w:hanging="180"/>
      </w:pPr>
      <w:r>
        <w:rPr>
          <w:sz w:val="22"/>
        </w:rPr>
        <w:t xml:space="preserve">- </w:t>
      </w:r>
      <w:r>
        <w:rPr>
          <w:sz w:val="22"/>
        </w:rPr>
        <w:t xml:space="preserve">STEP 5 — Measure the protection: flux, field, mesh, geometry, duration — the owed performance model populated with bench numbers.</w:t>
      </w:r>
    </w:p>
    <w:p>
      <w:pPr>
        <w:spacing w:after="100" w:line="312" w:lineRule="auto"/>
        <w:ind w:left="360" w:hanging="180"/>
      </w:pPr>
      <w:r>
        <w:rPr>
          <w:sz w:val="22"/>
        </w:rPr>
        <w:t xml:space="preserve">- </w:t>
      </w:r>
      <w:r>
        <w:rPr>
          <w:sz w:val="22"/>
        </w:rPr>
        <w:t xml:space="preserve">STEP 6 — Publish the ledger: weave specs, deployment footage, dump capacity, protection curves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15/17 — the scout arrays: the warning perimeter the flag flies on.</w:t>
      </w:r>
    </w:p>
    <w:p>
      <w:pPr>
        <w:spacing w:after="100" w:line="312" w:lineRule="auto"/>
        <w:ind w:left="360" w:hanging="180"/>
      </w:pPr>
      <w:r>
        <w:rPr>
          <w:sz w:val="22"/>
        </w:rPr>
        <w:t xml:space="preserve">- </w:t>
      </w:r>
      <w:r>
        <w:rPr>
          <w:sz w:val="22"/>
        </w:rPr>
        <w:t xml:space="preserve">PHASE 128 — the synthesizer (GP-IM-128): its ice blocks are the surge dump.</w:t>
      </w:r>
    </w:p>
    <w:p>
      <w:pPr>
        <w:spacing w:after="100" w:line="312" w:lineRule="auto"/>
        <w:ind w:left="360" w:hanging="180"/>
      </w:pPr>
      <w:r>
        <w:rPr>
          <w:sz w:val="22"/>
        </w:rPr>
        <w:t xml:space="preserve">- </w:t>
      </w:r>
      <w:r>
        <w:rPr>
          <w:sz w:val="22"/>
        </w:rPr>
        <w:t xml:space="preserve">PHASE 132 — the retired STF shield (GP-IM-132): the armor-scale predecessor, preserved.</w:t>
      </w:r>
    </w:p>
    <w:p>
      <w:pPr>
        <w:spacing w:after="100" w:line="312" w:lineRule="auto"/>
        <w:ind w:left="360" w:hanging="180"/>
      </w:pPr>
      <w:r>
        <w:rPr>
          <w:sz w:val="22"/>
        </w:rPr>
        <w:t xml:space="preserve">- </w:t>
      </w:r>
      <w:r>
        <w:rPr>
          <w:sz w:val="22"/>
        </w:rPr>
        <w:t xml:space="preserve">PHASE 139 — the bismuth jackets (GP-IM-139): radiation shielding at cable scale — the layers continue inward.</w:t>
      </w:r>
    </w:p>
    <w:p>
      <w:pPr>
        <w:spacing w:after="100" w:line="312" w:lineRule="auto"/>
        <w:ind w:left="360" w:hanging="180"/>
      </w:pPr>
      <w:r>
        <w:rPr>
          <w:sz w:val="22"/>
        </w:rPr>
        <w:t xml:space="preserve">- </w:t>
      </w:r>
      <w:r>
        <w:rPr>
          <w:sz w:val="22"/>
        </w:rPr>
        <w:t xml:space="preserve">PHASE 124 — the autonomy mandates (GP-IM-124): the audit correction is public, like everything else.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fire without the hold — a taut net with no recoil infrastructure balls up at centre; the tension point is the design brief, not a detail (seated sitting 585).</w:t>
      </w:r>
    </w:p>
    <w:p>
      <w:pPr>
        <w:spacing w:after="100" w:line="312" w:lineRule="auto"/>
        <w:ind w:left="360" w:hanging="180"/>
      </w:pPr>
      <w:r>
        <w:rPr>
          <w:sz w:val="22"/>
        </w:rPr>
        <w:t xml:space="preserve">- </w:t>
      </w:r>
      <w:r>
        <w:rPr>
          <w:sz w:val="22"/>
        </w:rPr>
        <w:t xml:space="preserve">DO NOT carry the bunker — multi-ton shielding grids are the parasitic deadload this phase deletes.</w:t>
      </w:r>
    </w:p>
    <w:p>
      <w:pPr>
        <w:spacing w:after="100" w:line="312" w:lineRule="auto"/>
        <w:ind w:left="360" w:hanging="180"/>
      </w:pPr>
      <w:r>
        <w:rPr>
          <w:sz w:val="22"/>
        </w:rPr>
        <w:t xml:space="preserve">- </w:t>
      </w:r>
      <w:r>
        <w:rPr>
          <w:sz w:val="22"/>
        </w:rPr>
        <w:t xml:space="preserve">DO NOT call it a kill — the flag is a buffer; the magnetosphere is layer two; the framing is seated law.</w:t>
      </w:r>
    </w:p>
    <w:p>
      <w:pPr>
        <w:spacing w:after="100" w:line="312" w:lineRule="auto"/>
        <w:ind w:left="360" w:hanging="180"/>
      </w:pPr>
      <w:r>
        <w:rPr>
          <w:sz w:val="22"/>
        </w:rPr>
        <w:t xml:space="preserve">- </w:t>
      </w:r>
      <w:r>
        <w:rPr>
          <w:sz w:val="22"/>
        </w:rPr>
        <w:t xml:space="preserve">DO NOT grade the summary — the deployment detail is in the phase; the audit confessed this once already.</w:t>
      </w:r>
    </w:p>
    <w:p>
      <w:pPr>
        <w:spacing w:after="100" w:line="312" w:lineRule="auto"/>
        <w:ind w:left="360" w:hanging="180"/>
      </w:pPr>
      <w:r>
        <w:rPr>
          <w:sz w:val="22"/>
        </w:rPr>
        <w:t xml:space="preserve">- </w:t>
      </w:r>
      <w:r>
        <w:rPr>
          <w:sz w:val="22"/>
        </w:rPr>
        <w:t xml:space="preserve">DO NOT fly the mesh in clear space — offline at storm exit; parasitic drag and charge accumulation are the standing-down reasons.</w:t>
      </w:r>
    </w:p>
    <w:p>
      <w:pPr>
        <w:spacing w:before="360" w:after="160" w:line="312" w:lineRule="auto"/>
        <w:keepNext/>
      </w:pPr>
      <w:r>
        <w:rPr>
          <w:sz w:val="24"/>
          <w:b/>
        </w:rPr>
        <w:t xml:space="preserve">§9 — OWED</w:t>
      </w:r>
    </w:p>
    <w:p>
      <w:pPr>
        <w:spacing w:before="0" w:after="120" w:line="312" w:lineRule="auto"/>
      </w:pPr>
      <w:r>
        <w:rPr>
          <w:sz w:val="22"/>
        </w:rPr>
        <w:t>OWED: the protection-performance calculation — how much protection the deployed system provides under specified particle flux, field strength, mesh conductivity and mass, geometry, and duration; the ice-dump capacity arithmetic rides with it. Performance modelling, explicitly not a physics objection. Seats additively when modelled. Also owed from the hold amendment (sitting 585): cord material rated for vacuum and cold (the thermal swing of a forward deployment); cord-count redundancy — cord failure is shield failure; stand duration before re-stretch, lock, or retrieval — a mission parameter, his call.</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GP-IM-135, v1.0 — CURRENT, seated law, master v2.1 (numerical print order). Built 23 August 2026, eighth of the 20-chapter 'ok next 20' shift (the author's order, 23 August 2026: 'ok next 20'). First version until publication — 'until i publish it, it is still first version, otherwise is just typing' (his law, 22 August 2026). AMENDED 23 AUGUST 2026, SITTING 585: the recoil infrastructure (the hold) seated — §1 amendment, §2, §3, §4, §6, §8, §9 ride with it; the first printing's omission chronicled, not erased. Still v1.0 under first-version law — unpublished.</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135</w:t>
      </w:r>
    </w:p>
    <w:sectPr>
      <w:footerReference xmlns:r="http://schemas.openxmlformats.org/officeDocument/2006/relationships" w:type="default" r:id="R3985e011a9e1457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2d9c16a2b6040f1" Type="http://schemas.openxmlformats.org/officeDocument/2006/relationships/styles" Target="styles.xml"/><Relationship Id="R3985e011a9e14573" Type="http://schemas.openxmlformats.org/officeDocument/2006/relationships/footer" Target="footer1.xml"/><Relationship Id="R195f1c1bc9ab4f0c" Type="http://schemas.openxmlformats.org/officeDocument/2006/relationships/image" Target="../media/image.png"/></Relationships>
</file>