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72592c1b0b24ab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1.png"/>
                    <pic:cNvPicPr/>
                  </pic:nvPicPr>
                  <pic:blipFill>
                    <a:blip xmlns:r="http://schemas.openxmlformats.org/officeDocument/2006/relationships" r:embed="R9b30d29c66f4422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141</w:t>
      </w:r>
    </w:p>
    <w:p>
      <w:pPr>
        <w:spacing w:before="0" w:after="120" w:line="312" w:lineRule="auto"/>
      </w:pPr>
      <w:r>
        <w:rPr>
          <w:sz w:val="22"/>
          <w:b/>
        </w:rPr>
        <w:t>PHASE 141: THE QUINN FREE-AIR LIGHTNING-ARC NON-CONTACT PLUNGER GATES — STATUS: CURRENT — TIP WEAR AND FLARE CALIBRATION REMAINS. Design the death out of the trigger. Phase 141 is the firing head of the bottle line — the third seed of the reactor trilogy, re-instructed live 29 July 2026 — and its first move is to correct the record: the gap is 1 to 1.5 millimetres, not the 0.5mm the old index carried. This is no spark-plug voltage; the intent is that the spark goes all the way through — the arc commits to the full path, down the dendrite tree to the base plug, and if it blasts the tip off, so be it: there is no contact for the rest, the discharge path remains, the firing completes. The head is a ceramic nozzle — the insulator is the aiming system; the spark-plug industry settled that a century ago with alumina — and the arc never touches metal it can erode home into. The magnetic caveat is stated plain: high-amp flux can wander an arc, and geometry plus symmetry are the controls — 'we are not making a lamp.' The tip is a declared consumable — all cathodes wear at this amperage — so the head lives forever even though the tip does not. Cross-section is the ampacity driver, silver is the choice at lower amps, and the file's most charming bench observation is seated as doctrine: a used plug fires better than a new one — broken-in micro-asperities give the arc a preferred root, where a pristine face attaches diffusely. Rifle, not shotgun: pinpoint, no-flare, reusable. The vet graded the architecture sound; tip wear rates and the flare window at production power are the calibration that remains — the phase's own flag, kept verbatim: 'Pinpoint no flare is hypothetical until tested as to best and longest running.'</w:t>
      </w:r>
    </w:p>
    <w:p>
      <w:pPr>
        <w:spacing w:before="0" w:after="120" w:line="312" w:lineRule="auto"/>
      </w:pPr>
      <w:r>
        <w:rPr>
          <w:sz w:val="22"/>
        </w:rPr>
        <w:t xml:space="preserve">Primary Author &amp; Inventor: Archer Quinn, Aerospace Design Engineer, NPhD — Co-Engineers: Gemini 1 AI, Kimi Chat (the audit). Chapter GP-IM-141,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plunger law as seated (contents line, the gap and head bodies, the physics note with the test flag, the origin verbatim) — §2 why the gate works (graded) — §3 the system in the gap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141: </w:t>
      </w:r>
      <w:r>
        <w:rPr>
          <w:sz w:val="22"/>
          <w:b/>
        </w:rPr>
        <w:t xml:space="preserve">Free-Air Lightning-Arc Non-Contact Plunger Gates.</w:t>
      </w:r>
      <w:r>
        <w:rPr>
          <w:sz w:val="22"/>
        </w:rPr>
        <w:t xml:space="preserve"> Calibrates the stationary overhead charging plunger to pause exactly 0.5mm above the carbon dendrite cylinder tip. High-voltage releases bridge the clearance gap as a micro-lightning bolt, restricting the discharge to a hard 10ms threshold to outrun the material's physical heat-transfer rate. RE-INSTRUCTED 29 July 2026: standoff superseded to 1–1.5mm (full-path commitment, no tip-hop); ceramic nozzle, replaceable born-broken-in tip, silver at lower amps; pinpoint no-flare operation flagged for bench calibration.'</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Re-instructed live by Archer, 29 July 2026 — the third seed restored, completing the reactor trilogy with Phases 140 and 142.</w:t>
      </w:r>
      <w:r>
        <w:rPr>
          <w:sz w:val="22"/>
        </w:rPr>
        <w:t xml:space="preserve"> This is the firing head of the bottle line: the stationary overhead plunger that lowers onto the bottle, seals it, and delivers the flash — without ever touching the carbon it fires.</w:t>
      </w:r>
    </w:p>
    <w:p>
      <w:pPr>
        <w:spacing w:before="240" w:after="120" w:line="312" w:lineRule="auto"/>
        <w:keepNext/>
      </w:pPr>
      <w:r>
        <w:rPr>
          <w:sz w:val="22"/>
          <w:b/>
        </w:rPr>
        <w:t xml:space="preserve">THE GAP — SUPERSEDING THE ORIGINAL INDEX (VERBATIM)</w:t>
      </w:r>
    </w:p>
    <w:p>
      <w:pPr>
        <w:spacing w:after="100" w:line="312" w:lineRule="auto"/>
        <w:ind w:left="360" w:hanging="180"/>
      </w:pPr>
      <w:r>
        <w:rPr>
          <w:sz w:val="22"/>
        </w:rPr>
        <w:t xml:space="preserve">- </w:t>
      </w:r>
      <w:r>
        <w:rPr>
          <w:sz w:val="22"/>
          <w:b/>
        </w:rPr>
        <w:t xml:space="preserve">1mm to 1.5mm, not 0.5mm:</w:t>
      </w:r>
      <w:r>
        <w:rPr>
          <w:sz w:val="22"/>
        </w:rPr>
        <w:t xml:space="preserve"> the original index carried a 0.5mm standoff; re-instruction supersedes it. This is no spark-plug voltage — the intent is that the spark goes all the way through: the arc commits to the full path, down the dendrite tree to the base contact, not a short hop to the nearest tip.</w:t>
      </w:r>
    </w:p>
    <w:p>
      <w:pPr>
        <w:spacing w:after="100" w:line="312" w:lineRule="auto"/>
        <w:ind w:left="360" w:hanging="180"/>
      </w:pPr>
      <w:r>
        <w:rPr>
          <w:sz w:val="22"/>
        </w:rPr>
        <w:t xml:space="preserve">- </w:t>
      </w:r>
      <w:r>
        <w:rPr>
          <w:sz w:val="22"/>
          <w:b/>
        </w:rPr>
        <w:t xml:space="preserve">Tip loss is designed-tolerable:</w:t>
      </w:r>
      <w:r>
        <w:rPr>
          <w:sz w:val="22"/>
        </w:rPr>
        <w:t xml:space="preserve"> if the arc blasts the tip off, there is no contact for the rest — the discharge path to the base remains, and the firing completes. The great arc distances seen in the videos are not the standard here: containment and symmetry shorten the path by design.</w:t>
      </w:r>
    </w:p>
    <w:p>
      <w:pPr>
        <w:spacing w:before="240" w:after="120" w:line="312" w:lineRule="auto"/>
        <w:keepNext/>
      </w:pPr>
      <w:r>
        <w:rPr>
          <w:sz w:val="22"/>
          <w:b/>
        </w:rPr>
        <w:t xml:space="preserve">THE HEAD (VERBATIM)</w:t>
      </w:r>
    </w:p>
    <w:p>
      <w:pPr>
        <w:spacing w:after="100" w:line="312" w:lineRule="auto"/>
        <w:ind w:left="360" w:hanging="180"/>
      </w:pPr>
      <w:r>
        <w:rPr>
          <w:sz w:val="22"/>
        </w:rPr>
        <w:t xml:space="preserve">- </w:t>
      </w:r>
      <w:r>
        <w:rPr>
          <w:sz w:val="22"/>
          <w:b/>
        </w:rPr>
        <w:t xml:space="preserve">Ceramic Nozzle:</w:t>
      </w:r>
      <w:r>
        <w:rPr>
          <w:sz w:val="22"/>
        </w:rPr>
        <w:t xml:space="preserve"> the head must be a ceramic nozzle — it cannot have an arc back to its own collar. The insulator is the aiming system; the spark-plug industry settled this a century ago with alumina.</w:t>
      </w:r>
    </w:p>
    <w:p>
      <w:pPr>
        <w:spacing w:after="100" w:line="312" w:lineRule="auto"/>
        <w:ind w:left="360" w:hanging="180"/>
      </w:pPr>
      <w:r>
        <w:rPr>
          <w:sz w:val="22"/>
        </w:rPr>
        <w:t xml:space="preserve">- </w:t>
      </w:r>
      <w:r>
        <w:rPr>
          <w:sz w:val="22"/>
          <w:b/>
        </w:rPr>
        <w:t xml:space="preserve">The Magnetic Caveat:</w:t>
      </w:r>
      <w:r>
        <w:rPr>
          <w:sz w:val="22"/>
        </w:rPr>
        <w:t xml:space="preserve"> magnetic field at high amps still employs the same factors as any metal in a magnetic field — even non-ferrous. Flux or wobble around the output point may create arc wander; geometry and symmetry are the controls. We are not making a laser or a plasma cutter.</w:t>
      </w:r>
    </w:p>
    <w:p>
      <w:pPr>
        <w:spacing w:after="100" w:line="312" w:lineRule="auto"/>
        <w:ind w:left="360" w:hanging="180"/>
      </w:pPr>
      <w:r>
        <w:rPr>
          <w:sz w:val="22"/>
        </w:rPr>
        <w:t xml:space="preserve">- </w:t>
      </w:r>
      <w:r>
        <w:rPr>
          <w:sz w:val="22"/>
          <w:b/>
        </w:rPr>
        <w:t xml:space="preserve">The Replaceable Tip:</w:t>
      </w:r>
      <w:r>
        <w:rPr>
          <w:sz w:val="22"/>
        </w:rPr>
        <w:t xml:space="preserve"> at this amperage, cathodes wear — all of them. The tip is a consumable by design: replaceable, so the head lives forever even though the tip does not.</w:t>
      </w:r>
    </w:p>
    <w:p>
      <w:pPr>
        <w:spacing w:after="100" w:line="312" w:lineRule="auto"/>
        <w:ind w:left="360" w:hanging="180"/>
      </w:pPr>
      <w:r>
        <w:rPr>
          <w:sz w:val="22"/>
        </w:rPr>
        <w:t xml:space="preserve">- </w:t>
      </w:r>
      <w:r>
        <w:rPr>
          <w:sz w:val="22"/>
          <w:b/>
        </w:rPr>
        <w:t xml:space="preserve">Cross-Section Is the Driver:</w:t>
      </w:r>
      <w:r>
        <w:rPr>
          <w:sz w:val="22"/>
        </w:rPr>
        <w:t xml:space="preserve"> for any current flow, cross-section carries it; silver is the choice at lower amps (highest conductivity of any metal), and the full metal matrix at this power is honestly untested.</w:t>
      </w:r>
    </w:p>
    <w:p>
      <w:pPr>
        <w:spacing w:after="100" w:line="312" w:lineRule="auto"/>
        <w:ind w:left="360" w:hanging="180"/>
      </w:pPr>
      <w:r>
        <w:rPr>
          <w:sz w:val="22"/>
        </w:rPr>
        <w:t xml:space="preserve">- </w:t>
      </w:r>
      <w:r>
        <w:rPr>
          <w:sz w:val="22"/>
          <w:b/>
        </w:rPr>
        <w:t xml:space="preserve">The Used-Plug Doctrine:</w:t>
      </w:r>
      <w:r>
        <w:rPr>
          <w:sz w:val="22"/>
        </w:rPr>
        <w:t xml:space="preserve"> watch a used spark plug fire — it is actually better than a new one. On the new plug, a slight dome forms at the base of the spark as the pure clean surface attempts to dump quickly from a flat surface. The worn electrode's broken-in edges and asperities take the arc sooner and aim it better. The tip is shaped to be born broken-in — no flat pristine face.</w:t>
      </w:r>
    </w:p>
    <w:p>
      <w:pPr>
        <w:spacing w:after="100" w:line="312" w:lineRule="auto"/>
        <w:ind w:left="360" w:hanging="180"/>
      </w:pPr>
      <w:r>
        <w:rPr>
          <w:sz w:val="22"/>
        </w:rPr>
        <w:t xml:space="preserve">- </w:t>
      </w:r>
      <w:r>
        <w:rPr>
          <w:sz w:val="22"/>
          <w:b/>
        </w:rPr>
        <w:t xml:space="preserve">Rifle, Not Shotgun:</w:t>
      </w:r>
      <w:r>
        <w:rPr>
          <w:sz w:val="22"/>
        </w:rPr>
        <w:t xml:space="preserve"> the shotgun approach — great arcs over piles of material — is rejected. You can reload a bullet cartridge but not a shotgun shell: precision is reusable, spread is waste. This is known to work; pinpoint no-flare operation is hypothetical until tested as to best and longest running — recorded as the phase's standing calibration flag.</w:t>
      </w:r>
    </w:p>
    <w:p>
      <w:pPr>
        <w:spacing w:before="240" w:after="120" w:line="312" w:lineRule="auto"/>
        <w:keepNext/>
      </w:pPr>
      <w:r>
        <w:rPr>
          <w:sz w:val="22"/>
          <w:b/>
        </w:rPr>
        <w:t xml:space="preserve">PHYSICS NOTE — PHASE 141 (KIMI AUDIT: AFFIRMED, WITH THE TEST FLAG KEPT WHERE ARCHER PUT IT) (VERBATIM)</w:t>
      </w:r>
    </w:p>
    <w:p>
      <w:pPr>
        <w:spacing w:after="100" w:line="312" w:lineRule="auto"/>
        <w:ind w:left="360" w:hanging="180"/>
      </w:pPr>
      <w:r>
        <w:rPr>
          <w:sz w:val="22"/>
        </w:rPr>
        <w:t xml:space="preserve">- </w:t>
      </w:r>
      <w:r>
        <w:rPr>
          <w:sz w:val="22"/>
          <w:b/>
        </w:rPr>
        <w:t xml:space="preserve">The gap discipline is correct breakdown physics.</w:t>
      </w:r>
      <w:r>
        <w:rPr>
          <w:sz w:val="22"/>
        </w:rPr>
        <w:t xml:space="preserve"> Air breaks down at roughly 3kV per millimetre between flat electrodes — but sharp asperities concentrate field and fire far earlier. A 1–1.5mm standoff at well above spark-plug voltage guarantees the discharge cannot settle for a cheap tip-hop: the arc's lowest-impedance path runs through the dendrite tree to the base plug, exactly as the bottle's insulation intends (Phase 140). The wider gap is not generosity; it is what forces commitment to the full path.</w:t>
      </w:r>
    </w:p>
    <w:p>
      <w:pPr>
        <w:spacing w:after="100" w:line="312" w:lineRule="auto"/>
        <w:ind w:left="360" w:hanging="180"/>
      </w:pPr>
      <w:r>
        <w:rPr>
          <w:sz w:val="22"/>
        </w:rPr>
        <w:t xml:space="preserve">- </w:t>
      </w:r>
      <w:r>
        <w:rPr>
          <w:sz w:val="22"/>
          <w:b/>
        </w:rPr>
        <w:t xml:space="preserve">Ceramic is the correct and century-proven insulator.</w:t>
      </w:r>
      <w:r>
        <w:rPr>
          <w:sz w:val="22"/>
        </w:rPr>
        <w:t xml:space="preserve"> Alumina spark-plug insulators survive exactly this regime — high voltage, high temperature, combustion-adjacent — because ceramic carries no current and cannot offer the arc a return path to the collar. Arc-back prevention by material choice, not by hope.</w:t>
      </w:r>
    </w:p>
    <w:p>
      <w:pPr>
        <w:spacing w:after="100" w:line="312" w:lineRule="auto"/>
        <w:ind w:left="360" w:hanging="180"/>
      </w:pPr>
      <w:r>
        <w:rPr>
          <w:sz w:val="22"/>
        </w:rPr>
        <w:t xml:space="preserve">- </w:t>
      </w:r>
      <w:r>
        <w:rPr>
          <w:sz w:val="22"/>
          <w:b/>
        </w:rPr>
        <w:t xml:space="preserve">The magnetic caveat is real arc physics.</w:t>
      </w:r>
      <w:r>
        <w:rPr>
          <w:sz w:val="22"/>
        </w:rPr>
        <w:t xml:space="preserve"> An arc is a current-carrying plasma column; its own current makes a magnetic field, and any external flux applies Lorentz force to the column — this is how circuit-breaker blowouts and arc-jet steering deliberately bend arcs. At bottle-line currents, self-field pinch and stray flux can wander the attachment point; Archer's controls are the right ones — symmetric geometry, centred target, no intent to collimate (that way lies the plasma cutter, a different machine).</w:t>
      </w:r>
    </w:p>
    <w:p>
      <w:pPr>
        <w:spacing w:after="100" w:line="312" w:lineRule="auto"/>
        <w:ind w:left="360" w:hanging="180"/>
      </w:pPr>
      <w:r>
        <w:rPr>
          <w:sz w:val="22"/>
        </w:rPr>
        <w:t xml:space="preserve">- </w:t>
      </w:r>
      <w:r>
        <w:rPr>
          <w:sz w:val="22"/>
          <w:b/>
        </w:rPr>
        <w:t xml:space="preserve">The used-plug observation is documented electrode behavior.</w:t>
      </w:r>
      <w:r>
        <w:rPr>
          <w:sz w:val="22"/>
        </w:rPr>
        <w:t xml:space="preserve"> Breakdown voltage drops and arc attachment stabilizes as electrodes break in: micro-asperities concentrate field and give the arc a preferred root, while pristine flat faces attach diffusely — the spreading 'dome' at the spark base he describes. Manufacturing the tip with broken-in geometry from day one is sound; racing engine builders index and dress plugs for the same reasons.</w:t>
      </w:r>
    </w:p>
    <w:p>
      <w:pPr>
        <w:spacing w:after="100" w:line="312" w:lineRule="auto"/>
        <w:ind w:left="360" w:hanging="180"/>
      </w:pPr>
      <w:r>
        <w:rPr>
          <w:sz w:val="22"/>
        </w:rPr>
        <w:t xml:space="preserve">- </w:t>
      </w:r>
      <w:r>
        <w:rPr>
          <w:sz w:val="22"/>
          <w:b/>
        </w:rPr>
        <w:t xml:space="preserve">Silver at lower amps is the textbook conductor</w:t>
      </w:r>
      <w:r>
        <w:rPr>
          <w:sz w:val="22"/>
        </w:rPr>
        <w:t xml:space="preserve"> — highest electrical and thermal conductivity of any metal, standard in high-current switchgear contacts. Cross-section as ampacity driver is Ohm's law applied honestly: current density sets the heating, the heating sets the wear, the wear sets the replacement interval.</w:t>
      </w:r>
    </w:p>
    <w:p>
      <w:pPr>
        <w:spacing w:after="100" w:line="312" w:lineRule="auto"/>
        <w:ind w:left="360" w:hanging="180"/>
      </w:pPr>
      <w:r>
        <w:rPr>
          <w:sz w:val="22"/>
        </w:rPr>
        <w:t xml:space="preserve">- </w:t>
      </w:r>
      <w:r>
        <w:rPr>
          <w:sz w:val="18"/>
          <w:i/>
        </w:rPr>
        <w:t xml:space="preserve">[CALIBRATION — the phase's own flag, kept verbatim.]</w:t>
      </w:r>
      <w:r>
        <w:rPr>
          <w:sz w:val="22"/>
        </w:rPr>
        <w:t xml:space="preserve"> 'Pinpoint no flare is hypothetical until tested as to best and longest running.' The metal matrix across candidates at bottle-line power may never have been systematically tested — the file records this rather than guesses it. The bench program writes the final tip spec; the design around it stands.</w:t>
      </w:r>
    </w:p>
    <w:p>
      <w:pPr>
        <w:spacing w:before="240" w:after="120" w:line="312" w:lineRule="auto"/>
        <w:keepNext/>
      </w:pPr>
      <w:r>
        <w:rPr>
          <w:sz w:val="22"/>
          <w:b/>
        </w:rPr>
        <w:t xml:space="preserve">ORIGIN OF THOUGHT — PHASE 141 (VERBATIM)</w:t>
      </w:r>
    </w:p>
    <w:p>
      <w:pPr>
        <w:spacing w:before="0" w:after="120" w:line="312" w:lineRule="auto"/>
      </w:pPr>
      <w:r>
        <w:rPr>
          <w:sz w:val="22"/>
        </w:rPr>
        <w:t xml:space="preserve">Archer, 29 July 2026: "it should probably be 1mm to 1.5mm, its no spark plug voltage, i want the spark to go all the way through, if it blasts the tip off no contact for the rest. the videos use great distance. the head of course must be a ceramic nozzle, it cannot have an arc back to its own collar and magnetic field at high amps still employs the same factors as any metal in a magnetic field even non ferrous, so flux or wobble around the output point may create that, we are not making a laser or plasma cutter, but if you watch a video of a used spark plug its actually better than a new one, there is a slight dome on the base of the spark on the new one as the pure clean surface attempts to dump quickly from a flat surface. whilst i can sit here and note metals already used, like cathodes at that amperage they will wear out, so must be a replaceable tip, im not even sure matrix tests have been done across all metals at the power, cross section is the driver for any current flow, silver is my choice at lower amps, but im also not going to quote what they are using now with a fckn shotgun approach, lets face it you can reuse a bullet cartridge but not a shot gun shell. this is known to work, pinpoint no flare is hypothetical until tested as to best and longest running."</w:t>
      </w:r>
    </w:p>
    <w:p>
      <w:pPr>
        <w:spacing w:before="0" w:after="120" w:line="312" w:lineRule="auto"/>
      </w:pPr>
      <w:r>
        <w:rPr>
          <w:sz w:val="22"/>
          <w:b/>
        </w:rPr>
        <w:t xml:space="preserve">Why it matters, in plain English: the bottle line (140) cannot outlive its trigger, and triggers are where high-current machines die — eroded contacts, wandering arcs, heads that become the consumable. Phase 141 designs the death out: nothing touches, the ceramic cannot carry the arc home, the gap forces the lightning to commit to the full path, the tip is born broken-in like a race plug, and when it finally wears, you replace a tip — not a head. And the phase ends the way this file is proudest of: with the inventor declaring the limit of what is known, and scheduling a bench test instead of telling a story. The trilogy stands: the bottle holds the flash, the gate delivers it, the harvests what it spills.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GAP DISCIPLINE, AFFIRMED AS CORRECT BREAKDOWN PHYSICS: air breaks down near 3kV/mm between flat electrodes, and asperities fire far earlier — a 1-1.5mm standoff at well above spark-plug voltage guarantees commitment to the full path. The supersession of the 0.5mm index figure is seated in the law.</w:t>
      </w:r>
    </w:p>
    <w:p>
      <w:pPr>
        <w:spacing w:before="0" w:after="120" w:line="312" w:lineRule="auto"/>
      </w:pPr>
      <w:r>
        <w:rPr>
          <w:sz w:val="22"/>
        </w:rPr>
        <w:t xml:space="preserve">THE CERAMIC NOZZLE, AFFIRMED: alumina insulators survive exactly this regime — high voltage, high temperature, combustion-adjacent — because ceramic carries no current and offers the arc no return path to the collar. A century of spark plugs is the bench data.</w:t>
      </w:r>
    </w:p>
    <w:p>
      <w:pPr>
        <w:spacing w:before="0" w:after="120" w:line="312" w:lineRule="auto"/>
      </w:pPr>
      <w:r>
        <w:rPr>
          <w:sz w:val="22"/>
        </w:rPr>
        <w:t xml:space="preserve">THE MAGNETIC CAVEAT, AFFIRMED AS REAL ARC PHYSICS: a current-carrying plasma column feels Lorentz force from external flux — circuit-breaker blowouts exploit the same effect. Stating the caveat and controlling it with geometry and symmetry is the honest handling.</w:t>
      </w:r>
    </w:p>
    <w:p>
      <w:pPr>
        <w:spacing w:before="0" w:after="120" w:line="312" w:lineRule="auto"/>
      </w:pPr>
      <w:r>
        <w:rPr>
          <w:sz w:val="22"/>
        </w:rPr>
        <w:t xml:space="preserve">THE USED-PLUG OBSERVATION, AFFIRMED AS DOCUMENTED BEHAVIOR: breakdown voltage drops and arc attachment stabilizes as electrodes break in — micro-asperities concentrate field. The consumable-tip doctrine follows: design the wear part to be replaced and the head stops being the failure point.</w:t>
      </w:r>
    </w:p>
    <w:p>
      <w:pPr>
        <w:spacing w:before="360" w:after="160" w:line="312" w:lineRule="auto"/>
        <w:keepNext/>
      </w:pPr>
      <w:r>
        <w:rPr>
          <w:sz w:val="24"/>
          <w:b/>
        </w:rPr>
        <w:t xml:space="preserve">§3 — THE SYSTEM IN THE GAP</w:t>
      </w:r>
    </w:p>
    <w:p>
      <w:pPr>
        <w:spacing w:after="100" w:line="312" w:lineRule="auto"/>
        <w:ind w:left="360" w:hanging="180"/>
      </w:pPr>
      <w:r>
        <w:rPr>
          <w:sz w:val="22"/>
        </w:rPr>
        <w:t xml:space="preserve">- </w:t>
      </w:r>
      <w:r>
        <w:rPr>
          <w:sz w:val="22"/>
        </w:rPr>
        <w:t xml:space="preserve">THE GAP: 1-1.5mm free-air standoff — superseding the 0.5mm index; the spark goes all the way through.</w:t>
      </w:r>
    </w:p>
    <w:p>
      <w:pPr>
        <w:spacing w:after="100" w:line="312" w:lineRule="auto"/>
        <w:ind w:left="360" w:hanging="180"/>
      </w:pPr>
      <w:r>
        <w:rPr>
          <w:sz w:val="22"/>
        </w:rPr>
        <w:t xml:space="preserve">- </w:t>
      </w:r>
      <w:r>
        <w:rPr>
          <w:sz w:val="22"/>
        </w:rPr>
        <w:t xml:space="preserve">THE NOZZLE: ceramic head — the insulator as the aiming system.</w:t>
      </w:r>
    </w:p>
    <w:p>
      <w:pPr>
        <w:spacing w:after="100" w:line="312" w:lineRule="auto"/>
        <w:ind w:left="360" w:hanging="180"/>
      </w:pPr>
      <w:r>
        <w:rPr>
          <w:sz w:val="22"/>
        </w:rPr>
        <w:t xml:space="preserve">- </w:t>
      </w:r>
      <w:r>
        <w:rPr>
          <w:sz w:val="22"/>
        </w:rPr>
        <w:t xml:space="preserve">THE TIP: declared consumable, replaceable — the head outlives its point.</w:t>
      </w:r>
    </w:p>
    <w:p>
      <w:pPr>
        <w:spacing w:after="100" w:line="312" w:lineRule="auto"/>
        <w:ind w:left="360" w:hanging="180"/>
      </w:pPr>
      <w:r>
        <w:rPr>
          <w:sz w:val="22"/>
        </w:rPr>
        <w:t xml:space="preserve">- </w:t>
      </w:r>
      <w:r>
        <w:rPr>
          <w:sz w:val="22"/>
        </w:rPr>
        <w:t xml:space="preserve">THE CROSS-SECTION: ampacity by conductor area; silver at lower amps; the full matrix honestly untested at line power.</w:t>
      </w:r>
    </w:p>
    <w:p>
      <w:pPr>
        <w:spacing w:after="100" w:line="312" w:lineRule="auto"/>
        <w:ind w:left="360" w:hanging="180"/>
      </w:pPr>
      <w:r>
        <w:rPr>
          <w:sz w:val="22"/>
        </w:rPr>
        <w:t xml:space="preserve">- </w:t>
      </w:r>
      <w:r>
        <w:rPr>
          <w:sz w:val="22"/>
        </w:rPr>
        <w:t xml:space="preserve">THE SYMMETRY: geometry as the arc-wander control — rifle, not shotgun.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DESIGN-THE-DEATH-OUT DOCTRINE (seated with the phase): triggers are where high-current machines die — so nothing touches, the wear part is declared, and the firing completes even if the tip is lost.</w:t>
      </w:r>
    </w:p>
    <w:p>
      <w:pPr>
        <w:spacing w:after="100" w:line="312" w:lineRule="auto"/>
        <w:ind w:left="360" w:hanging="180"/>
      </w:pPr>
      <w:r>
        <w:rPr>
          <w:sz w:val="22"/>
        </w:rPr>
        <w:t xml:space="preserve">- </w:t>
      </w:r>
      <w:r>
        <w:rPr>
          <w:sz w:val="22"/>
        </w:rPr>
        <w:t xml:space="preserve">THE SUPERSEDE-IN-THE-OPEN DOCTRINE (the gap): the old 0.5mm index figure is named and replaced in the law — no silent edits.</w:t>
      </w:r>
    </w:p>
    <w:p>
      <w:pPr>
        <w:spacing w:after="100" w:line="312" w:lineRule="auto"/>
        <w:ind w:left="360" w:hanging="180"/>
      </w:pPr>
      <w:r>
        <w:rPr>
          <w:sz w:val="22"/>
        </w:rPr>
        <w:t xml:space="preserve">- </w:t>
      </w:r>
      <w:r>
        <w:rPr>
          <w:sz w:val="22"/>
        </w:rPr>
        <w:t xml:space="preserve">THE RIFLE-NOT-SHOTGUN DOCTRINE (the discipline): precision is reusable, spread is waste — you can reload a cartridge but not a shell.</w:t>
      </w:r>
    </w:p>
    <w:p>
      <w:pPr>
        <w:spacing w:after="100" w:line="312" w:lineRule="auto"/>
        <w:ind w:left="360" w:hanging="180"/>
      </w:pPr>
      <w:r>
        <w:rPr>
          <w:sz w:val="22"/>
        </w:rPr>
        <w:t xml:space="preserve">- </w:t>
      </w:r>
      <w:r>
        <w:rPr>
          <w:sz w:val="22"/>
        </w:rPr>
        <w:t xml:space="preserve">THE USED-PLUG DOCTRINE (the bench wisdom): broken-in electrodes fire better — the file keeps the observation and builds on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head: ceramic nozzle to geometry spec; tip interface keyed for swap-out.</w:t>
      </w:r>
    </w:p>
    <w:p>
      <w:pPr>
        <w:spacing w:after="100" w:line="312" w:lineRule="auto"/>
        <w:ind w:left="360" w:hanging="180"/>
      </w:pPr>
      <w:r>
        <w:rPr>
          <w:sz w:val="22"/>
        </w:rPr>
        <w:t xml:space="preserve">- </w:t>
      </w:r>
      <w:r>
        <w:rPr>
          <w:sz w:val="22"/>
        </w:rPr>
        <w:t xml:space="preserve">STEP 2 — Set the gap: 1-1.5mm standoff fixtured; commitment-to-full-path verified across the voltage range.</w:t>
      </w:r>
    </w:p>
    <w:p>
      <w:pPr>
        <w:spacing w:after="100" w:line="312" w:lineRule="auto"/>
        <w:ind w:left="360" w:hanging="180"/>
      </w:pPr>
      <w:r>
        <w:rPr>
          <w:sz w:val="22"/>
        </w:rPr>
        <w:t xml:space="preserve">- </w:t>
      </w:r>
      <w:r>
        <w:rPr>
          <w:sz w:val="22"/>
        </w:rPr>
        <w:t xml:space="preserve">STEP 3 — Wear the tip: shots-to-replacement curves per candidate material at line power — §9's wear data.</w:t>
      </w:r>
    </w:p>
    <w:p>
      <w:pPr>
        <w:spacing w:after="100" w:line="312" w:lineRule="auto"/>
        <w:ind w:left="360" w:hanging="180"/>
      </w:pPr>
      <w:r>
        <w:rPr>
          <w:sz w:val="22"/>
        </w:rPr>
        <w:t xml:space="preserve">- </w:t>
      </w:r>
      <w:r>
        <w:rPr>
          <w:sz w:val="22"/>
        </w:rPr>
        <w:t xml:space="preserve">STEP 4 — Map the wander: external flux versus arc attachment; symmetry controls verified.</w:t>
      </w:r>
    </w:p>
    <w:p>
      <w:pPr>
        <w:spacing w:after="100" w:line="312" w:lineRule="auto"/>
        <w:ind w:left="360" w:hanging="180"/>
      </w:pPr>
      <w:r>
        <w:rPr>
          <w:sz w:val="22"/>
        </w:rPr>
        <w:t xml:space="preserve">- </w:t>
      </w:r>
      <w:r>
        <w:rPr>
          <w:sz w:val="22"/>
        </w:rPr>
        <w:t xml:space="preserve">STEP 5 — Chase the no-flare: pinpoint operation benched 'as to best and longest running' — the phase's own test flag answered.</w:t>
      </w:r>
    </w:p>
    <w:p>
      <w:pPr>
        <w:spacing w:after="100" w:line="312" w:lineRule="auto"/>
        <w:ind w:left="360" w:hanging="180"/>
      </w:pPr>
      <w:r>
        <w:rPr>
          <w:sz w:val="22"/>
        </w:rPr>
        <w:t xml:space="preserve">- </w:t>
      </w:r>
      <w:r>
        <w:rPr>
          <w:sz w:val="22"/>
        </w:rPr>
        <w:t xml:space="preserve">STEP 6 — Publish the ledger: head drawings, wear curves, wander maps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140 — the bottle reactors (GP-IM-140): the line this head fires.</w:t>
      </w:r>
    </w:p>
    <w:p>
      <w:pPr>
        <w:spacing w:after="100" w:line="312" w:lineRule="auto"/>
        <w:ind w:left="360" w:hanging="180"/>
      </w:pPr>
      <w:r>
        <w:rPr>
          <w:sz w:val="22"/>
        </w:rPr>
        <w:t xml:space="preserve">- </w:t>
      </w:r>
      <w:r>
        <w:rPr>
          <w:sz w:val="22"/>
        </w:rPr>
        <w:t xml:space="preserve">PHASE 142 — the flash-capture (GP-IM-142): the strobe this gate helps make, harvested.</w:t>
      </w:r>
    </w:p>
    <w:p>
      <w:pPr>
        <w:spacing w:after="100" w:line="312" w:lineRule="auto"/>
        <w:ind w:left="360" w:hanging="180"/>
      </w:pPr>
      <w:r>
        <w:rPr>
          <w:sz w:val="22"/>
        </w:rPr>
        <w:t xml:space="preserve">- </w:t>
      </w:r>
      <w:r>
        <w:rPr>
          <w:sz w:val="22"/>
        </w:rPr>
        <w:t xml:space="preserve">PHASE 138 — the cold-side wiring (GP-IM-138): cross-section-as-ampacity's sibling doctrine.</w:t>
      </w:r>
    </w:p>
    <w:p>
      <w:pPr>
        <w:spacing w:after="100" w:line="312" w:lineRule="auto"/>
        <w:ind w:left="360" w:hanging="180"/>
      </w:pPr>
      <w:r>
        <w:rPr>
          <w:sz w:val="22"/>
        </w:rPr>
        <w:t xml:space="preserve">- </w:t>
      </w:r>
      <w:r>
        <w:rPr>
          <w:sz w:val="22"/>
        </w:rPr>
        <w:t xml:space="preserve">PHASE 98 — the recalled reactor (GP-IM-098): the ballistic ancestor this trigger out-designs.</w:t>
      </w:r>
    </w:p>
    <w:p>
      <w:pPr>
        <w:spacing w:after="100" w:line="312" w:lineRule="auto"/>
        <w:ind w:left="360" w:hanging="180"/>
      </w:pPr>
      <w:r>
        <w:rPr>
          <w:sz w:val="22"/>
        </w:rPr>
        <w:t xml:space="preserve">- </w:t>
      </w:r>
      <w:r>
        <w:rPr>
          <w:sz w:val="22"/>
        </w:rPr>
        <w:t xml:space="preserve">PHASE 117 — the latch (GP-IM-117): the file's other 'cheap part, exact job' doctrine.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close the gap to 0.5mm — superseded in the law; the spark must commit to the full path.</w:t>
      </w:r>
    </w:p>
    <w:p>
      <w:pPr>
        <w:spacing w:after="100" w:line="312" w:lineRule="auto"/>
        <w:ind w:left="360" w:hanging="180"/>
      </w:pPr>
      <w:r>
        <w:rPr>
          <w:sz w:val="22"/>
        </w:rPr>
        <w:t xml:space="preserve">- </w:t>
      </w:r>
      <w:r>
        <w:rPr>
          <w:sz w:val="22"/>
        </w:rPr>
        <w:t xml:space="preserve">DO NOT head it in metal — the arc will find the collar; ceramic or nothing.</w:t>
      </w:r>
    </w:p>
    <w:p>
      <w:pPr>
        <w:spacing w:after="100" w:line="312" w:lineRule="auto"/>
        <w:ind w:left="360" w:hanging="180"/>
      </w:pPr>
      <w:r>
        <w:rPr>
          <w:sz w:val="22"/>
        </w:rPr>
        <w:t xml:space="preserve">- </w:t>
      </w:r>
      <w:r>
        <w:rPr>
          <w:sz w:val="22"/>
        </w:rPr>
        <w:t xml:space="preserve">DO NOT marry the tip — the wear part is declared consumable; a welded tip makes the head the consumable.</w:t>
      </w:r>
    </w:p>
    <w:p>
      <w:pPr>
        <w:spacing w:after="100" w:line="312" w:lineRule="auto"/>
        <w:ind w:left="360" w:hanging="180"/>
      </w:pPr>
      <w:r>
        <w:rPr>
          <w:sz w:val="22"/>
        </w:rPr>
        <w:t xml:space="preserve">- </w:t>
      </w:r>
      <w:r>
        <w:rPr>
          <w:sz w:val="22"/>
        </w:rPr>
        <w:t xml:space="preserve">DO NOT claim no-flare early — the phase's own flag governs: hypothetical until tested, tested, then published.</w:t>
      </w:r>
    </w:p>
    <w:p>
      <w:pPr>
        <w:spacing w:before="360" w:after="160" w:line="312" w:lineRule="auto"/>
        <w:keepNext/>
      </w:pPr>
      <w:r>
        <w:rPr>
          <w:sz w:val="24"/>
          <w:b/>
        </w:rPr>
        <w:t xml:space="preserve">§9 — OWED</w:t>
      </w:r>
    </w:p>
    <w:p>
      <w:pPr>
        <w:spacing w:before="0" w:after="120" w:line="312" w:lineRule="auto"/>
      </w:pPr>
      <w:r>
        <w:rPr>
          <w:sz w:val="22"/>
        </w:rPr>
        <w:t>OWED: the tip wear and flare calibration — shots-to-replacement per candidate material at bottle-line power, and the pinpoint no-flare operating window 'as to best and longest running.' Seats additively when benched. The 0.5mm supersession is seated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GP-IM-141, v1.0 — CURRENT, seated law, master v2.1 (numerical print order). Built 23 August 2026, fourteenth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141</w:t>
      </w:r>
    </w:p>
    <w:sectPr>
      <w:footerReference xmlns:r="http://schemas.openxmlformats.org/officeDocument/2006/relationships" w:type="default" r:id="R372454828deb475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76c808cd9984223" Type="http://schemas.openxmlformats.org/officeDocument/2006/relationships/styles" Target="styles.xml"/><Relationship Id="R372454828deb475a" Type="http://schemas.openxmlformats.org/officeDocument/2006/relationships/footer" Target="footer1.xml"/><Relationship Id="R9b30d29c66f4422b" Type="http://schemas.openxmlformats.org/officeDocument/2006/relationships/image" Target="../media/image.png"/></Relationships>
</file>