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48837cc1ec62436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48.png"/>
                    <pic:cNvPicPr/>
                  </pic:nvPicPr>
                  <pic:blipFill>
                    <a:blip xmlns:r="http://schemas.openxmlformats.org/officeDocument/2006/relationships" r:embed="Rcdbeff9b445a4fd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148</w:t>
      </w:r>
    </w:p>
    <w:p>
      <w:pPr>
        <w:spacing w:before="0" w:after="120" w:line="312" w:lineRule="auto"/>
      </w:pPr>
      <w:r>
        <w:rPr>
          <w:sz w:val="22"/>
          <w:b/>
        </w:rPr>
        <w:t>PHASE 148: THE QUINN CENTRIFUGAL SCOOP-WHEEL ATMOSPHERIC MASS HARVESTERS — STATUS: CURRENT — PASS; AERODYNAMIC CAPTURE EFFICIENCY AND DRAG CALCULATION OWED. No suckers in space. Phase 148 rejects the vacuum-cleaner fantasy outright — there is no ambient slipstream in the void, so nothing pulls — and harvests gas the way a bucket-wheel excavator harvests dirt: high-RPM rotating cylinder heads on the forward hull, wide-mouth flared scoops physically trapping static cloud volumes, curved tapering feed lines routing the catch to a central hub, and rotation itself doing the compression — centripetal squeeze multiplying density with no pistons and no suction machinery. The same heads double as a corridor clearer: flinging trapped mass outward to split the boundary layer and open a low-drag flight path behind the scoop paths. The vet graded mechanical atmospheric collection sound where gas exists; the capture-efficiency and drag arithmetic is the owed work, in §9.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GP-IM-148,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harvester law as seated (contents line, the three bodies — scoop apertures, hub-compression loop, shockwave corridor — verbatim) — §2 why buckets beat suction (graded) — §3 the system on the scoop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148: </w:t>
      </w:r>
      <w:r>
        <w:rPr>
          <w:sz w:val="22"/>
          <w:b/>
        </w:rPr>
        <w:t xml:space="preserve">Centrifugal Scoop-Wheel Atmospheric Mass Harvesters.</w:t>
      </w:r>
      <w:r>
        <w:rPr>
          <w:sz w:val="22"/>
        </w:rPr>
        <w:t xml:space="preserve"> Rejects space-vacuum suction illusions. Mounts high-RPM rotating cylinder heads to forward hull structures, utilizing wide-mouth flared mechanical scoops to physically trap static gas cloud volumes, forcing centripetal compression down internal feed lines to generate a reduced-drag flight corridor.'</w:t>
      </w:r>
    </w:p>
    <w:p>
      <w:pPr>
        <w:spacing w:before="0" w:after="120" w:line="312" w:lineRule="auto"/>
      </w:pPr>
      <w:r>
        <w:rPr>
          <w:sz w:val="22"/>
        </w:rPr>
        <w:t xml:space="preserve">THE MASTHEAD LINE (verbatim): 'Industrial Mechanical Core: Bucket Wheel Excavator Dynamics &amp; Centripetal Gas Mass Compression [extracted verbatim from the combined masthead line]'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Zero-Suction Gas Cloud Harvesting via Pure Inertial Mechanical Scooping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ROTATION BUCKET-CYLINDER APERTURES (VERBATIM)</w:t>
      </w:r>
    </w:p>
    <w:p>
      <w:pPr>
        <w:spacing w:before="0" w:after="120" w:line="312" w:lineRule="auto"/>
      </w:pPr>
      <w:r>
        <w:rPr>
          <w:sz w:val="22"/>
        </w:rPr>
        <w:t xml:space="preserve">* Rationale: Rejects active aerodynamic suction fans and vacuum intake valves to eliminate the failure modes caused by a total lack of ambient venturi drafts and slipstream airwaves in a vacuum. * Excavator-Head Array Siting: Mounts high-RPM rotating cylinder heads to forward hull structures, utilizing wide-mouth flared mechanical scoops to physically trap static gas cloud volumes. * Trapped Mass Compartmentalization: Leverages laws of objects in motion to isolate passing gas volumes within the spinning scoop pockets, blocking out-gassing dispersion patterns.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CENTRIFUGAL HUB-COMPRESSION FLUID LOOP (VERBATIM)</w:t>
      </w:r>
    </w:p>
    <w:p>
      <w:pPr>
        <w:spacing w:before="0" w:after="120" w:line="312" w:lineRule="auto"/>
      </w:pPr>
      <w:r>
        <w:rPr>
          <w:sz w:val="22"/>
        </w:rPr>
        <w:t xml:space="preserve">* Radial Feed Tube Tapering: Connects the base of each outer scoop to curved feed lines routing straight inward to a central axis collection hub to guide molecular travel. * Rotational Centripetal Squeezing: Employs intense rotational force to compress gas molecules down the tapering tubes, multiplying density without deploying power-hungry mechanical pistons. * Core Rotary Axis Extraction: Drives the highly dense, compressed gas payload through center-axis rotary valves,feeding raw chemical masses straight to Phase 128 solid-state processing units.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KINETIC SHOCKWAVE CORRIDOR SEGREGATION (VERBATIM)</w:t>
      </w:r>
    </w:p>
    <w:p>
      <w:pPr>
        <w:spacing w:before="0" w:after="120" w:line="312" w:lineRule="auto"/>
      </w:pPr>
      <w:r>
        <w:rPr>
          <w:sz w:val="22"/>
        </w:rPr>
        <w:t xml:space="preserve">* The Jungle Machete Vector: Accelerates and flings passing gas masses outward to trigger localized inter-molecular chain reaction impacts across the dense cosmic cloud banks. * Dynamic Density Clearance: Forces the static gas boundary layers to split open, charting a temporary, cleared low-drag flight corridor directly behind the spinning excavator head paths. * Structural Friction Shields: Minimizes continuous particle contact friction against the Phase 13 AlON skin, protecting structural components from thermal tracking fatigue during nebula runs.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REJECTION, AFFIRMED: a suction intake needs a medium already moving toward it; in near-vacuum there is no venturi draft and no slipstream, so any 'pull' architecture is a pump fighting for molecules that are not there. The phase deletes the pump and substitutes contact — the scoop physically intersects the cloud. That is the correct first move: where gas is thin and static, collection is a geometry problem, not a fan problem.</w:t>
      </w:r>
    </w:p>
    <w:p>
      <w:pPr>
        <w:spacing w:before="0" w:after="120" w:line="312" w:lineRule="auto"/>
      </w:pPr>
      <w:r>
        <w:rPr>
          <w:sz w:val="22"/>
        </w:rPr>
        <w:t xml:space="preserve">THE COMPRESSION, AFFIRMED IN PRINCIPLE: centripetal acceleration down a tapering radial line genuinely concentrates gas — a rotating tube is a centrifuge, and centrifuges fractionate and densify without pistons. The honest bound: the compression ratio scales with tip speed squared, so the 'multiplication' is a materials-and-RPM budget, not a free multiplier — the numbers live in §9.</w:t>
      </w:r>
    </w:p>
    <w:p>
      <w:pPr>
        <w:spacing w:before="0" w:after="120" w:line="312" w:lineRule="auto"/>
      </w:pPr>
      <w:r>
        <w:rPr>
          <w:sz w:val="22"/>
        </w:rPr>
        <w:t xml:space="preserve">THE CORRIDOR EFFECT, BOUNDED: flinging trapped mass outward does clear a transient low-density wake — but the cloud refills on its own sound-crossing time, so the corridor is a moving, perishable thing; useful astern of the heads, not a standing tunnel. Seated as bounded.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ON THE SCOOP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HEADS: high-RPM rotating cylinder heads on forward hull structures — wide-mouth flared scoops, bucket-wheel geometry.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LINES: curved tapering feed tubes from each scoop base, routing inward to the central axis hub.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SQUEEZE: rotational centripetal compression down the tapers — density multiplied without pistons.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EXTRACTION: core rotary-axis take-off at the hub (the phase's own loop).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CORRIDOR: outward fling splitting the static boundary layer — a temporary cleared flight path behind the scoop paths.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EXCAVATOR DOCTRINE (seated with the phase): where the medium won't come to you, go through it with buckets — contact collection, not suction.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ROTATION-WORKS-FOR-YOU DOCTRINE: spin is already aboard (the file's centrifuge family); compression by rotation borrows an existing machine class instead of inventing a pump.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NO-FREE-LUNCH BOUNDARY: every harvested kilogram is drag — the phase pays for its catch in momentum, and the ledger says so openly (capture/drag sizing owed).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PAIRING: 148 feeds 155 (the maglev brake squeezes the same scoops on entry) and 128 (the prilling towers take the compressed gas) — the file already plumbs this phase forward.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head: one rotating cylinder scoop, flared mouth, hub feed line; spin rig first, vacuum chamber second.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Bench the catch: static-gas capture rate versus RPM and mouth geometry — the capture-efficiency half of the owed arithmetic.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Bench the squeeze: density at the hub versus tip speed — the compression curve.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Measure the drag: momentum cost per harvested kilogram — the drag half of the owed arithmetic.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Prove the corridor: wake density astern of the heads, refill time measured.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Plumb forward: hub output to the Phase 128 towers; the Phase 155 brake duty cycle rehearsed.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7 — Publish the ledger: capture curves, compression curves, drag curves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128 — the synthesizer (GP-IM-128): the towers take the compressed cloud gas as feedstock.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155 — the maglev brake (GP-IM-155): reuses these scoops for the atmospheric air-knife brake on entry.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153 — the CVD laboratories (GP-IM-153): cross-linked to the scoop lines for in-transit feedstock.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135 — the umbrella shields (GP-IM-135): the forward family — flag, scoops, and brake share the bow.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spec suction — no fans, no vacuum intakes; the void gives nothing to pull with.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claim free mass — every kilogram harvested is drag paid; the ledger is in §9.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treat the corridor as standing — it is a perishable wake, refilling on the cloud's own time.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overspin the heads — tip speed is a materials budget (the series law: rim speed does not exceed current basic materials strength).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the aerodynamic capture-efficiency and drag calculation — capture rate versus RPM and geometry; compression versus tip speed; momentum cost per kilogram harvested. Performance arithmetic, explicitly not a physics objection. Seats additively when modelled.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GP-IM-148, v1.0 — CURRENT, seated law, master v2.1 (numerical print order). Built 23 August 2026, first of the 20-chapter 'ok next 20, that will take us past gemini' shift (the author's order, 23 August 2026).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 and 587): 'ok next 10' / 'ok next ten' / 'all good next 10' / '10 more before go to the old lady for dinner' / 'do another 20 while i away so we clear the 100 mark for the day when i get back' / 'ok next 20' / 'ok next 20, that will take us past gemini'.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148</w:t>
      </w:r>
    </w:p>
    <w:sectPr>
      <w:footerReference xmlns:r="http://schemas.openxmlformats.org/officeDocument/2006/relationships" w:type="default" r:id="R2baae1d90f774e32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2471ad71f2d54da1" Type="http://schemas.openxmlformats.org/officeDocument/2006/relationships/styles" Target="styles.xml"/><Relationship Id="R2baae1d90f774e32" Type="http://schemas.openxmlformats.org/officeDocument/2006/relationships/footer" Target="footer1.xml"/><Relationship Id="Rcdbeff9b445a4fdd" Type="http://schemas.openxmlformats.org/officeDocument/2006/relationships/image" Target="../media/image.png"/></Relationships>
</file>