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a078048f75b542c7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50.png"/>
                    <pic:cNvPicPr/>
                  </pic:nvPicPr>
                  <pic:blipFill>
                    <a:blip xmlns:r="http://schemas.openxmlformats.org/officeDocument/2006/relationships" r:embed="R45ff984201dc49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150</w:t>
      </w:r>
    </w:p>
    <w:p>
      <w:pPr>
        <w:spacing w:before="0" w:after="120" w:line="312" w:lineRule="auto"/>
      </w:pPr>
      <w:r>
        <w:rPr>
          <w:sz w:val="22"/>
          <w:b/>
        </w:rPr>
        <w:t>PHASE 150: PNEUMATIC AIR-HOCKEY STAGING CHUTES — STATUS: CURRENT — PASS; AIR-FILM LOSSES OWED. The sampling cassette rides on air, not rails. Phase 150 rejects electromagnetic launch rails — field distortion and friction wear would scrape or wreck fragile gel plates — and builds the metrology launch tube as a glass-factory air table: a dual-sided channel lined with high-pressure micro-perforations floating the cassette on a low-friction film, with a spring-loaded tension throwing arm doing the launch — clay-pigeon physics, no power grid. The cassette itself is armored and hermetic: litmus, bio-gels and chemical plates behind independent motorized sliding apertures, opened only on gated telemetry windows; recovery is by Phase 20 tether winch into sub-deck hangars, then Level-5 isolation dissection under Phase 12 with Phase 49 robotics reading the color shifts. The vet graded the air-bearing launcher coherent; air-film losses are the owed arithmetic, in §9.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GP-IM-150,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chute law as seated (contents line, the three bodies — flotation chute, hermetic cartridges, recovery cores — verbatim; a stray seated fragment of the 151 contents line rides at the section's end, preserved per doctrine) — §2 why air beats rails (graded) — §3 the system in the chute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150: </w:t>
      </w:r>
      <w:r>
        <w:rPr>
          <w:sz w:val="22"/>
          <w:b/>
        </w:rPr>
        <w:t xml:space="preserve">Pneumatic Air-Hockey Staging Chutes.</w:t>
      </w:r>
      <w:r>
        <w:rPr>
          <w:sz w:val="22"/>
        </w:rPr>
        <w:t xml:space="preserve"> Constructs the metrology launch tube as a dual-sided channel lined with high-pressure air jet micro-perforations to float multi-tiered sampling cassettes on a low friction fluid cushion, utilizing a mechanical, spring-loaded tension throwing arm to shoot cassettes into toxic clouds completely free of power grids. cushion, utilizing a mechanical, spring-loaded tension throwing arm to shoot cassettes into toxic clouds completely free of power grids.'</w:t>
      </w:r>
    </w:p>
    <w:p>
      <w:pPr>
        <w:spacing w:before="0" w:after="120" w:line="312" w:lineRule="auto"/>
      </w:pPr>
      <w:r>
        <w:rPr>
          <w:sz w:val="22"/>
        </w:rPr>
        <w:t xml:space="preserve">THE MASTHEAD LINE (verbatim): 'Industrial Testing Foundation: Plate-Glass Flotation Tables &amp; Clay-Pigeon Mechanical Tension Arms [extracted verbatim from the combined masthead line]'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Contamination-Free Atmospheric Sampling via Gated Sliding-Aperture Projectiles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SANDWICHED AIR-FLOTATION LAUNCH CHUTE (VERBATIM)</w:t>
      </w:r>
    </w:p>
    <w:p>
      <w:pPr>
        <w:spacing w:before="0" w:after="120" w:line="312" w:lineRule="auto"/>
      </w:pPr>
      <w:r>
        <w:rPr>
          <w:sz w:val="22"/>
        </w:rPr>
        <w:t xml:space="preserve">* Rationale: Rejects heavy electromagnetic rails to eliminate magnetic field distortions and mechanical friction wear capable of scraping or destroying fragile chemical gel testing plates. * Glass-Factory Air-Table Engineering: Constructs the launch tube as a dual-sided channel lined with high-pressure air jet micro-perforations to float cartridges on a low friction fluid cushion. * Clay-Pigeon Spring Slingshots: Deploys a mechanical, spring-loaded tension throwing arm to deliver high-velocity horizontal kinetic acceleration to the floating cassette completely free of power grids.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HERMETIC MULTI-APERTURE SAMPLING CARTRIDGES (VERBATIM)</w:t>
      </w:r>
    </w:p>
    <w:p>
      <w:pPr>
        <w:spacing w:before="0" w:after="120" w:line="312" w:lineRule="auto"/>
      </w:pPr>
      <w:r>
        <w:rPr>
          <w:sz w:val="22"/>
        </w:rPr>
        <w:t xml:space="preserve">* Isolated Combi-Panel Arrays: Mounts diverse diagnostic baselines (litmus papers, bio-gels, chemical plates) safely inside an armored, multi-tiered structural cassette housing. * Motorized Actuator Sliding Covers: Encloses all testing window faces behind independent motorized sliding aperture plates and airtight mechanical hinge caps to isolate sensors. * Gated Remote Exposure Windows: Telemetry signals command the sliding gates to snap open exclusively at the core of the gas cloud, sealing the target samples airtight prior to system egress.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CLOSED-LOOP ANALYSIS AND RECOVERY CORES (VERBATIM)</w:t>
      </w:r>
    </w:p>
    <w:p>
      <w:pPr>
        <w:spacing w:before="0" w:after="120" w:line="312" w:lineRule="auto"/>
      </w:pPr>
      <w:r>
        <w:rPr>
          <w:sz w:val="22"/>
        </w:rPr>
        <w:t xml:space="preserve">* Phase 20 Tether Reclamation: Tracks and hooks the passing projectile via high-tensile winch networks, routing the sealed cassette straight into secondary sub-deck hangar bays. * Level-5 Isolation Dissection: Routes the untainted sample to Phase 12 exobiological chambers where Phase 49 grained robotics audit the color-shifting metrics under pristine parameters. * Retractable Hull Armor Synchronization: Coordinates cassette deployment while primary outer collection panels remain retracted, safeguarding core hull integrity during toxic cloud runs.</w:t>
      </w:r>
    </w:p>
    <w:p>
      <w:pPr>
        <w:spacing w:before="0" w:after="120" w:line="312" w:lineRule="auto"/>
      </w:pPr>
      <w:r>
        <w:rPr>
          <w:sz w:val="22"/>
        </w:rPr>
        <w:t xml:space="preserve">151: Coldrock Cast-Template Manufacturing Matrices.</w:t>
      </w:r>
    </w:p>
    <w:p>
      <w:pPr>
        <w:spacing w:before="0" w:after="120" w:line="312" w:lineRule="auto"/>
      </w:pPr>
      <w:r>
        <w:rPr>
          <w:sz w:val="22"/>
        </w:rPr>
        <w:t xml:space="preserve">Formulates the Phase 9 Coldrock jacket as a high-density, fibrous composite substrate packed with irregular crystalline metal-slag matrices. Casts the compound directly behind the Phase 13 10mm AlON-Aluminium outer armor face to act as a massive passive sponge that neutralizes kinetic shocks and thermal point-loads.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AIR FILM, AFFIRMED: air-flotation tables are proven terrestrial hardware — a perforated plenum carries loads on a micrometre-scale film with effectively no sliding contact. For fragile diagnostic plates it is the correct bearing: nothing touches, nothing scrapes.</w:t>
      </w:r>
    </w:p>
    <w:p>
      <w:pPr>
        <w:spacing w:before="0" w:after="120" w:line="312" w:lineRule="auto"/>
      </w:pPr>
      <w:r>
        <w:rPr>
          <w:sz w:val="22"/>
        </w:rPr>
        <w:t xml:space="preserve">THE SPRING ARM, AFFIRMED: a mechanical tension thrower stores and releases energy with no fields and no electronics — clay-pigeon lineage, exactly as the phase's own industrial tag says. Launch impulse is repeatable by construction.</w:t>
      </w:r>
    </w:p>
    <w:p>
      <w:pPr>
        <w:spacing w:before="0" w:after="120" w:line="312" w:lineRule="auto"/>
      </w:pPr>
      <w:r>
        <w:rPr>
          <w:sz w:val="22"/>
        </w:rPr>
        <w:t xml:space="preserve">THE REJECTION, AFFIRMED: maglev rails would do the launch but levy the wrong taxes — field distortion near magnetic-sensitive assays and wear debris near clean gels. The phase pays in compressed air instead, and compressed air is already a ship service.</w:t>
      </w:r>
    </w:p>
    <w:p>
      <w:pPr>
        <w:spacing w:before="0" w:after="120" w:line="312" w:lineRule="auto"/>
      </w:pPr>
      <w:r>
        <w:rPr>
          <w:sz w:val="22"/>
        </w:rPr>
        <w:t xml:space="preserve">THE HONEST BOUND: air films leak — film pressure, plenum losses and float height set the cassette's speed budget, and in depressurized compartments the film has nothing to breathe. The owed numbers live in §9.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CHUTE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CHUTE: dual-sided channel, high-pressure micro-perforation lining — the cassette floats, nothing touches.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ARM: spring-loaded tension throwing arm — the launch, grid-free.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CASSETTE: armored multi-tier housing — litmus, bio-gels, chemical plates in isolation.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GATES: independent motorized sliding apertures and hinge caps; exposure on gated telemetry windows only.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RECOVERY: Phase 20 tether winch to sub-deck hangar; Level-5 isolation dissection under Phase 12; Phase 49 robotics read the metrics.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AIR-HOCKEY DOCTRINE (seated with the phase): float the fragile thing; never slide 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CLAY-PIGEON DOCTRINE: a spring arm is a launch system that cannot software-fail.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CLEAN-SAMPLE DOCTRINE: hermetic tiers, gated windows, isolation dissection — the sample's chain of custody is mechanical, not procedural.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RECOVERY LINE: the Phase 20 tethers earn their keep again — the file's catch net for everything thrown.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chute: perforated dual-sided channel on the ship's air service; float a dummy cassette.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Bench the film: float height, plenum pressure, leakage rate — the air-film loss ledger.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Bench the arm: launch impulse repeatability across a hundred throws.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Prove the gates: aperture timing versus cassette speed; hermetic integrity after cycling.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Drill the recovery: tether capture into the sub-deck hangar, then the isolation handoff.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loss curves, impulse data, gate timing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20 — the tether network: cassette recovery.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 — the isolation decks: Level-5 dissection.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49 — the grained robotics: metric reading under pristine parameters.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149 — the calibration turntables (GP-IM-149): the metrology family — weigh it, then fling it.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rail it — fields and wear near clean assays are the rejected failure modes.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slide the plates — the film is the bearing; contact is contamination.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open the tiers in flight — exposure is gated telemetry, never a schedule.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run the chute unpressurized — an air film in a vacuum compartment is a cassette on bare metal.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OWED: the air-film loss arithmetic — plenum pressure, leakage, float height and their budget against launch speed. Performance numbers, explicitly not a physics objection. Seats additively when measured.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GP-IM-150, v1.1 — CURRENT, seated law, master v2.1 (numerical print order). Built 23 August 2026, third of the 20-chapter 'ok next 20, that will take us past gemini' shift (the author's order, 23 August 2026). First version until publication — 'until i publish it, it is still first version, otherwise is just typing' (his law, 22 August 2026). (Amended 23 August 2026, sitting 589: the Phase 13 AlON face corrected to 10mm — his order, 'its still everywhere its not 38mm'.)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 and 587): 'ok next 10' / 'ok next ten' / 'all good next 10' / '10 more before go to the old lady for dinner' / 'do another 20 while i away so we clear the 100 mark for the day when i get back' / 'ok next 20' / 'ok next 20, that will take us past gemini'.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150</w:t>
      </w:r>
    </w:p>
    <w:sectPr>
      <w:footerReference xmlns:r="http://schemas.openxmlformats.org/officeDocument/2006/relationships" w:type="default" r:id="R82e0f5bf12f14f8c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63df6a8a5b9f432d" Type="http://schemas.openxmlformats.org/officeDocument/2006/relationships/styles" Target="styles.xml"/><Relationship Id="R82e0f5bf12f14f8c" Type="http://schemas.openxmlformats.org/officeDocument/2006/relationships/footer" Target="footer1.xml"/><Relationship Id="R45ff984201dc4974" Type="http://schemas.openxmlformats.org/officeDocument/2006/relationships/image" Target="../media/image.png"/></Relationships>
</file>