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10fc52378a9b4b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center"/>
      </w:pPr>
      <w:r>
        <w:drawing>
          <wp:inline xmlns:wp="http://schemas.openxmlformats.org/drawingml/2006/wordprocessingDrawing" distT="0" distB="0" distL="0" distR="0">
            <wp:extent cx="5943600" cy="7955279"/>
            <wp:docPr id="1000" name="cover10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_p154.png"/>
                    <pic:cNvPicPr/>
                  </pic:nvPicPr>
                  <pic:blipFill>
                    <a:blip xmlns:r="http://schemas.openxmlformats.org/officeDocument/2006/relationships" r:embed="R3424f9a5138043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THE GEMINI PROTOCOLS — CHAPTER 154</w:t>
      </w:r>
    </w:p>
    <w:p>
      <w:pPr>
        <w:spacing w:before="0" w:after="120" w:line="312" w:lineRule="auto"/>
      </w:pPr>
      <w:r>
        <w:rPr>
          <w:sz w:val="22"/>
          <w:b/>
        </w:rPr>
        <w:t>PHASE 154: DELAYED-STAGING REAR-GUARD DRONE PROTOCOLS — STATUS: CURRENT — PASS; STATION-KEEPING, COMMS AND RECOVERY PERFORMANCE TESTS OWED. The fleet has eyes behind. Phase 154 rejects the forward-only sensory layout — everything astern is a blind spot for debris, projectiles and hostile intercept vectors — and drops un-crewed Rear Shadow Guard Drones off the stern tracks during temporary velocity dips, so the escorts station-keep astern at secure distance without frame collisions. The drones sweep the aft quadrants with mmWave radar and lens arrays, beam telemetry home on Phase 17 line-of-sight laser links — no broadcast antennae, nothing to intercept — and when the mission clock runs out they sprint on side-thrusters to match velocity and glide into the rear hangar channels on Phase 20 tethers, no hot landing burns in the sub-decks. The vet graded the relative-velocity deployment sound; station-keeping, comms and recovery engineering are the owed tests, in §9.</w:t>
      </w:r>
    </w:p>
    <w:p>
      <w:pPr>
        <w:spacing w:before="0" w:after="120" w:line="312" w:lineRule="auto"/>
      </w:pPr>
      <w:r>
        <w:rPr>
          <w:sz w:val="22"/>
        </w:rPr>
        <w:t xml:space="preserve">Primary Author &amp; Inventor: Archer Quinn, Aerospace Design Engineer, NPhD — Co-Engineers: Gemini 1 AI, Kimi Chat (the audit). Chapter GP-IM-154, v1.0 — 23 August 2026. 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§0 — READ THIS FIRST (HOW TO USE THIS CHAPTER)</w:t>
      </w:r>
    </w:p>
    <w:p>
      <w:pPr>
        <w:spacing w:before="0" w:after="120" w:line="312" w:lineRule="auto"/>
      </w:pPr>
      <w:r>
        <w:rPr>
          <w:sz w:val="22"/>
        </w:rPr>
        <w:t xml:space="preserve">STANDARD NOTATION — MATERIALS &amp; CALIBRATIONS (series law, seated 19 August 2026, sitting 461): Materials or calibrations is not missing science or engineering — it is, to any real physicist or engineer, stating the fkn obvious. Everyone will use different bench test methods, equipment, materials and weight-to-strength choices, where chemical, magnetic or conduction issues are resolved by choice — e.g. carbon fibre over steel. Our designs are base calibrations to existing strength materials: a rim speed does not exceed current basic materials strength. We do not spec methods, and we do not teach welders how to weld.</w:t>
      </w:r>
    </w:p>
    <w:p>
      <w:pPr>
        <w:spacing w:before="0" w:after="120" w:line="312" w:lineRule="auto"/>
      </w:pPr>
      <w:r>
        <w:rPr>
          <w:sz w:val="22"/>
        </w:rPr>
        <w:t>Section map: §0 this page — §1 the drone law as seated (contents line, the three bodies — deceleration deployment, laser relays, recovery cycles — verbatim) — §2 why dropping back beats looking back (graded) — §3 the system astern — §4 the doctrine record— §6 build sequence — §7 cross-phase — §8 do-not-build — §9 owed — §10 status, provenance, change control.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 — THE LAW (AS SEATED, VERBATIM)</w:t>
      </w:r>
    </w:p>
    <w:p>
      <w:pPr>
        <w:spacing w:before="0" w:after="120" w:line="312" w:lineRule="auto"/>
      </w:pPr>
      <w:r>
        <w:rPr>
          <w:sz w:val="22"/>
        </w:rPr>
        <w:t xml:space="preserve">THE CONTENTS LINE (verbatim): 'Phase 154: </w:t>
      </w:r>
      <w:r>
        <w:rPr>
          <w:sz w:val="22"/>
          <w:b/>
        </w:rPr>
        <w:t xml:space="preserve">Delayed-Staging Rear-Guard Drone Protocols.</w:t>
      </w:r>
      <w:r>
        <w:rPr>
          <w:sz w:val="22"/>
        </w:rPr>
        <w:t xml:space="preserve"> Coordinates temporary forward velocity drops to safely eject un-crewed Rear Shadow Guard Drones from the stern tracks. The drones track perfectly astern at a secure multi-kilometer distance, utilizing secure line-of-sight laser networks to transmit 180-degree aft radar data back to the primary fleet.'</w:t>
      </w:r>
    </w:p>
    <w:p>
      <w:pPr>
        <w:spacing w:before="0" w:after="120" w:line="312" w:lineRule="auto"/>
      </w:pPr>
      <w:r>
        <w:rPr>
          <w:sz w:val="22"/>
        </w:rPr>
        <w:t xml:space="preserve">THE MASTHEAD LINE (verbatim): 'Industrial Defensive Strategy: Lagrangian Deceleration Staging &amp; Trailing Laser Telemetry Relays [extracted verbatim from the combined masthead line]'</w:t>
      </w:r>
    </w:p>
    <w:p>
      <w:pPr>
        <w:spacing w:before="0" w:after="120" w:line="312" w:lineRule="auto"/>
      </w:pPr>
      <w:r>
        <w:rPr>
          <w:sz w:val="22"/>
        </w:rPr>
        <w:t xml:space="preserve">THE CORE OBJECTIVE (verbatim): 'Core Objective: Elimination of Aft Sensory Blind Spots via Trailing Autonomous Escorts [extracted verbatim from the combined masthead line]'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THE LAGRANGIAN DECELERATION DEPLOYMENT (VERBATIM)</w:t>
      </w:r>
    </w:p>
    <w:p>
      <w:pPr>
        <w:spacing w:before="0" w:after="120" w:line="312" w:lineRule="auto"/>
      </w:pPr>
      <w:r>
        <w:rPr>
          <w:sz w:val="22"/>
        </w:rPr>
        <w:t xml:space="preserve">* Rationale: Rejects forward-only sensory layouts to eliminate fleet vulnerability to high-velocity trailing debris, kinetic projectiles, and non-natural hostile intercept vectors from astern. * Deceleration Drop Windows: Coordinates temporary forward velocity drops to safely eject un-crewed Rear Shadow Guard Drones from the stern tracks without physical frame collisions. * Calibrated Distance Stations: Main fleet acceleration leaves the drone tracking perfectly astern at a secure, multi-kilometer operational transmission distance along the flight path.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THE SECURE LINE-OF-SIGHT LASER RELAYS (VERBATIM)</w:t>
      </w:r>
    </w:p>
    <w:p>
      <w:pPr>
        <w:spacing w:before="0" w:after="120" w:line="312" w:lineRule="auto"/>
      </w:pPr>
      <w:r>
        <w:rPr>
          <w:sz w:val="22"/>
        </w:rPr>
        <w:t xml:space="preserve">* Wide-Aperture Aft Sweeps: Equips trailing escorts with high-frequency mmWave radar and lens arrays to execute continuous 180-degree monitoring of the aft tracking quadrants. * Antenna-Less Telemetry Feeds: Drone arrays beam real-time sensory data straight to the main ship's stern receivers via secure Phase 17 line-of-sight laser tracking networks. * Intercept Firebreak Buffers: Provides an early-warning window to allow real-time deployment of Phase 75 structural compression rolls or Phase 135 sacrificial mesh shields.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THE HIGH-VELOCITY RECOVERY &amp; REFUEL CYCLES (VERBATIM)</w:t>
      </w:r>
    </w:p>
    <w:p>
      <w:pPr>
        <w:spacing w:before="0" w:after="120" w:line="312" w:lineRule="auto"/>
      </w:pPr>
      <w:r>
        <w:rPr>
          <w:sz w:val="22"/>
        </w:rPr>
        <w:t xml:space="preserve">* High-Output Speed Matching: Automated drone computers fire localized side-thrusters to rapidly accelerate and match primary fleet velocities upon mission telemetry completion. * Phase 20 Tether Stern Captures: Reclaiming drones glide into the rear hangar channels via high-tensile winch tethers, eliminating dangerous high-heat landing burns inside sub-decks. * Closed-Loop Maintenance Resets: Grained robotics hot-swap thruster fuel cassettes and deploy Phase 129 venturi scrubbers to re-rack the asset within a tight operational turnaround window.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§2 — WHY IT WORKS (THE PHYSICS, GRADED)</w:t>
      </w:r>
    </w:p>
    <w:p>
      <w:pPr>
        <w:spacing w:before="0" w:after="120" w:line="312" w:lineRule="auto"/>
      </w:pPr>
      <w:r>
        <w:rPr>
          <w:sz w:val="22"/>
        </w:rPr>
        <w:t xml:space="preserve">THE DEPLOYMENT, AFFIRMED: a temporary forward velocity drop lets the drone leave astern gently — relative velocity, not catapult force, does the separation; no collision risk to the frame, no launch impulse to budget. The slowest possible goodbye is the correct one for an escort that is meant to stay behind anyway.</w:t>
      </w:r>
    </w:p>
    <w:p>
      <w:pPr>
        <w:spacing w:before="0" w:after="120" w:line="312" w:lineRule="auto"/>
      </w:pPr>
      <w:r>
        <w:rPr>
          <w:sz w:val="22"/>
        </w:rPr>
        <w:t xml:space="preserve">THE LASER RELAY, AFFIRMED: line-of-sight laser telemetry is narrow, secure and effectively uninterceptable off-axis — the right bearer for a rear guard whose whole value is seeing without being seen. The phase's 'antenna-less' word is the correct instinct: no RF cone, no signature.</w:t>
      </w:r>
    </w:p>
    <w:p>
      <w:pPr>
        <w:spacing w:before="0" w:after="120" w:line="312" w:lineRule="auto"/>
      </w:pPr>
      <w:r>
        <w:rPr>
          <w:sz w:val="22"/>
        </w:rPr>
        <w:t xml:space="preserve">THE RECOVERY, AFFIRMED IN PRINCIPLE: sprint-to-match then tether-capture reuses the file's proven Phase 20 catch physics instead of reinventing docking. The honest bounds are the vet's: station-keeping propellant budgets, link geometry through the ship's own wake, and capture windows are engineering numbers — owed, in §9.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§3 — THE SYSTEM ASTERN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DROP: temporary velocity dip; drones eject from the stern tracks — no frame contact.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STATION: calibrated distance astern, tracking perfectly behind the fleet.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EYES: high-frequency mmWave radar and lens arrays, 180-degree aft sweeps.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LINK: Phase 17 line-of-sight laser telemetry to the stern receivers — antenna-less.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RETURN: side-thruster sprint to match velocity; Phase 20 tether capture into the rear hangar channels; grained maintenance reset.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§4 — THE DOCTRINE RECORD (HOW THE BOOK ALREADY RUNS ON IT)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REAR-GUARD DOCTRINE (seated with the phase): a fleet that only looks forward is a target with a blind hemisphere.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QUIET-LINK DOCTRINE: the escort reports on a laser thread — seeing without broadcasting.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FIREBREAK DOCTRINE: the drones are the early-warning buffer — an intercept meets a drone first.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REUSE DOCTRINE: Phase 17 links and Phase 20 tethers — the rear guard is built from hardware the fleet already owns.</w:t>
      </w:r>
    </w:p>
    <w:p>
      <w:pPr>
        <w:spacing w:before="360" w:after="160" w:line="312" w:lineRule="auto"/>
        <w:keepNext/>
      </w:pPr>
      <w:r>
        <w:rPr>
          <w:sz w:val="24"/>
          <w:b/>
        </w:rPr>
        <w:t>§5 — VALIDATION: the grade and its full record live in the master and the restart.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§6 — BUILD SEQUENCE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1 — Build the drone: radar, lens arrays, laser transceiver, side-thrusters, tether hardpoint.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2 — Bench the drop: ejection at a velocity dip — separation dynamics logged.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3 — Bench the station: astern station-keeping propellant budget across a duty cycle.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4 — Prove the link: laser lock through wake and maneuver; bit-rate and dropout maps.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5 — Drill the recovery: sprint, match, tether capture into the hangar channel.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6 — Publish the ledger: budgets, link maps, capture data — open under the license.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§7 — CROSS-PHASE (INLINED IN FULL)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17 — the tracking networks: the laser relay bearer.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20 — the tether network: the recovery catch.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155 — the maglev brake (GP-IM-155): the astern family — the brake watches the front, the drones watch the back.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15 — the scout arrays: the forward perimeter this phase mirrors aft.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§8 — DO-NOT-BUILD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catapult the escort — the velocity dip is the deployment; impulse is collision risk.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broadcast — the laser thread is the link; an RF cone is a beacon.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burn into the hangar — tether capture only; hot exhaust in a sub-deck is the rejected failure.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fly the rear blind — the doctrine is the phase's name: the guard rides astern, always.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§9 — OWED</w:t>
      </w:r>
    </w:p>
    <w:p>
      <w:pPr>
        <w:spacing w:before="0" w:after="120" w:line="312" w:lineRule="auto"/>
      </w:pPr>
      <w:r>
        <w:rPr>
          <w:sz w:val="22"/>
        </w:rPr>
        <w:t>OWED: station-keeping, communications and recovery performance engineering — propellant budgets, link geometry through the wake, capture windows. Engineering tests, explicitly not physics objections. Seat additively when benched.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§10 — STATUS / PROVENANCE / CHANGE CONTROL</w:t>
      </w:r>
    </w:p>
    <w:p>
      <w:pPr>
        <w:spacing w:before="0" w:after="120" w:line="312" w:lineRule="auto"/>
      </w:pPr>
      <w:r>
        <w:rPr>
          <w:sz w:val="22"/>
        </w:rPr>
        <w:t>STATUS: CHAPTER GP-IM-154, v1.0 — CURRENT, seated law, master v2.1 (numerical print order). Built 23 August 2026, seventh of the 20-chapter 'ok next 20, that will take us past gemini' shift (the author's order, 23 August 2026). First version until publication — 'until i publish it, it is still first version, otherwise is just typing' (his law, 22 August 2026).</w:t>
      </w:r>
    </w:p>
    <w:p>
      <w:pPr>
        <w:spacing w:before="0" w:after="120" w:line="312" w:lineRule="auto"/>
      </w:pPr>
      <w:r>
        <w:rPr>
          <w:sz w:val="22"/>
        </w:rPr>
        <w:t>PROVENANCE — THE STANDING ORDERS, VERBATIM: the town-trip order (seated in sitting 519): 'ok i have to go to town, i have converted them to pdfs now and am uploading, do the next 10 phases and i will read them when i get back' — the order that opened the chapter program; the follow-on orders (seated in sittings 537, 557, 561, 562, 564, 566, 572, 576 and 587): 'ok next 10' / 'ok next ten' / 'all good next 10' / '10 more before go to the old lady for dinner' / 'do another 20 while i away so we clear the 100 mark for the day when i get back' / 'ok next 20' / 'ok next 20, that will take us past gemini'.</w:t>
      </w:r>
    </w:p>
    <w:p>
      <w:pPr>
        <w:spacing w:before="0" w:after="120" w:line="312" w:lineRule="auto"/>
      </w:pPr>
      <w:r>
        <w:rPr>
          <w:sz w:val="22"/>
        </w:rPr>
        <w:t>CHANGE CONTROL: this design changes only on the Author's orders, seated as sittings in the master record. If the master and this chapter ever disagree, THE MASTER WINS. This is a workshop chapter — it carries the current design only; the full change record lives in the master and the restart.</w:t>
      </w:r>
    </w:p>
    <w:p>
      <w:pPr>
        <w:spacing w:before="0" w:after="120" w:line="312" w:lineRule="auto"/>
      </w:pPr>
      <w:r>
        <w:rPr>
          <w:sz w:val="22"/>
        </w:rPr>
        <w:t xml:space="preserve">END OF CHAPTER 154</w:t>
      </w:r>
    </w:p>
    <w:sectPr>
      <w:footerReference xmlns:r="http://schemas.openxmlformats.org/officeDocument/2006/relationships" w:type="default" r:id="Reae39e436ee043c3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 PAGE ">
      <w:r>
        <w:rPr>
          <w:sz w:val="18"/>
          <w:color w:val="666666"/>
        </w:rPr>
        <w:t>1</w:t>
      </w:r>
    </w:fldSimple>
  </w:p>
</w:ftr>
</file>

<file path=word/styles.xml><?xml version="1.0" encoding="utf-8"?>
<w:styles xmlns:w="http://schemas.openxmlformats.org/wordprocessingml/2006/main">
  <w:style w:type="paragraph" w:styleId="Normal" w:default="true">
    <w:name w:val="Normal"/>
    <w:qFormat/>
    <w:pPr>
      <w:spacing w:after="120" w:line="312" w:lineRule="auto"/>
    </w:pPr>
    <w:rPr>
      <w:rFonts w:ascii="Calibri" w:hAnsi="Calibri"/>
      <w:sz w:val="22"/>
      <w:color w:val="1A1A1A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f94447f94a01438b" Type="http://schemas.openxmlformats.org/officeDocument/2006/relationships/styles" Target="styles.xml"/><Relationship Id="Reae39e436ee043c3" Type="http://schemas.openxmlformats.org/officeDocument/2006/relationships/footer" Target="footer1.xml"/><Relationship Id="R3424f9a513804337" Type="http://schemas.openxmlformats.org/officeDocument/2006/relationships/image" Target="../media/image.png"/></Relationships>
</file>