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49448153a97e49eb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9.png"/>
                    <pic:cNvPicPr/>
                  </pic:nvPicPr>
                  <pic:blipFill>
                    <a:blip xmlns:r="http://schemas.openxmlformats.org/officeDocument/2006/relationships" r:embed="R242df90d7cb94e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19</w:t>
      </w:r>
    </w:p>
    <w:p>
      <w:pPr>
        <w:spacing w:before="0" w:after="120" w:line="312" w:lineRule="auto"/>
      </w:pPr>
      <w:r>
        <w:rPr>
          <w:sz w:val="22"/>
          <w:b/>
        </w:rPr>
        <w:t>PHASE 19: THE QUINN BULKHEADS. OPEN-SIDED INTERLOCKING HABITATION DECKS &amp; HORIZONTAL BLAST GATES — STATUS: CURRENT. The ship's compartment spine: primary crew decks engineered with sliding, interlocking structural gates that snap shut horizontally to seal a localized hull breach without dropping pressure in the neighbouring sub-decks. The gates are hull-grade — double-sided split armor matching the Phase 13 plating spec — retracting horizontally into bulkhead pockets at 18-metre intervals, locked by two-way symmetric interlocking deadbolts. Vetted: PASS — rapid compartment isolation; the millisecond closure is demoted to TEST/SPECIFICATION and rides §9.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GP-IM-019, v1.1 — 21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bulkhead law as seated (contents line; the verbatim record — rhythm, gate spec, pod-row layout) — §2 why it works (pressure boundaries, graded) — §3 the system on the ship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'Engineers the primary crew decks with sliding, interlocking structural gates capable of snapping shut horizontally within milliseconds to seal off localized hull breaches without dropping pressure in neighbouring sub-decks.' </w:t>
      </w:r>
      <w:r>
        <w:rPr>
          <w:sz w:val="18"/>
          <w:i/>
        </w:rPr>
        <w:t xml:space="preserve">[VET CONSTRAINT, seated §5: the millisecond figure is TEST/SPECIFICATION, not certified — the bench owes the number.]</w:t>
      </w:r>
    </w:p>
    <w:p>
      <w:pPr>
        <w:spacing w:before="0" w:after="120" w:line="312" w:lineRule="auto"/>
      </w:pPr>
      <w:r>
        <w:rPr>
          <w:sz w:val="22"/>
        </w:rPr>
        <w:t xml:space="preserve">THE RHYTHM LAW (verbatim, the author's placement): 'bulkhead doors are every 20 metres roughly' — the rough law; the exact in-file figure is 18-metre intervals for the blast gates (below). Two nearby rhythms — doors at 18, the Phase 228 magnetosphere ring coils at 20 — live side by side; reconciling them is the author's ruling to speak (§9).</w:t>
      </w:r>
    </w:p>
    <w:p>
      <w:pPr>
        <w:spacing w:before="0" w:after="120" w:line="312" w:lineRule="auto"/>
      </w:pPr>
      <w:r>
        <w:rPr>
          <w:sz w:val="22"/>
        </w:rPr>
        <w:t xml:space="preserve">THE GATE SPEC (verbatim, from the vessel-scale block, in the file since the beginning): 'Segmented Blast Gates: Corridors feature double-sided split armor doors at 18-metre intervals that retract horizontally into bulkhead pockets Doors feature two-way symmetric interlocking deadbolts and match Phase 13 hull plating specs.'</w:t>
      </w:r>
    </w:p>
    <w:p>
      <w:pPr>
        <w:spacing w:before="0" w:after="120" w:line="312" w:lineRule="auto"/>
      </w:pPr>
      <w:r>
        <w:rPr>
          <w:sz w:val="22"/>
        </w:rPr>
        <w:t xml:space="preserve">THE POD-ROW LAYOUT (verbatim, same block): 'Upper Deck Cross-Section: Hull pod -&gt; 3 Accommodation pods -&gt; 6m corridor -&gt; 2 public utility pods -&gt; 6m corridor -&gt; 12 accommodation pods -&gt; 6m corridor -&gt; 2 public utility pods -&gt; 6m corridor -&gt; 3 accommodation pods -&gt; Hull pod. Accommodation cubes arranged in blocks of 6 (3 deep x 2 wide) with dedicated side access corridors.'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PHYSICS: this is straightforward compartmentalisation — the vet's own grade. The governing line: pressure differential + intact pressure boundary = force on the gate. A breach does not have to depressurise the ship if the pressure boundary can be subdivided; the gates subdivide it.</w:t>
      </w:r>
    </w:p>
    <w:p>
      <w:pPr>
        <w:spacing w:before="0" w:after="120" w:line="312" w:lineRule="auto"/>
      </w:pPr>
      <w:r>
        <w:rPr>
          <w:sz w:val="22"/>
        </w:rPr>
        <w:t xml:space="preserve">THE MILLISECOND CLAIM, DEMOTED: a large pressure door has mass, inertia, seals, locking mechanisms and a finite travel time — 'millisecond closure: TEST/SPECIFICATION, not yet proven' (the vet, seated). Rapid automatic isolation: PASS. The number rides the bench (§9).</w:t>
      </w:r>
    </w:p>
    <w:p>
      <w:pPr>
        <w:spacing w:before="0" w:after="120" w:line="312" w:lineRule="auto"/>
      </w:pPr>
      <w:r>
        <w:rPr>
          <w:sz w:val="22"/>
        </w:rPr>
        <w:t xml:space="preserve">THE PROJECTILE CAUTION, SEATED: the gate must be designed so that pressure differential neither prevents it closing nor turns the door into an uncontrolled projectile. Driven closure with retained guidance — the door is captive in its pocket track at all times.</w:t>
      </w:r>
    </w:p>
    <w:p>
      <w:pPr>
        <w:spacing w:before="0" w:after="120" w:line="312" w:lineRule="auto"/>
      </w:pPr>
      <w:r>
        <w:rPr>
          <w:sz w:val="22"/>
        </w:rPr>
        <w:t xml:space="preserve">THE ARMOR LOGIC: a blast gate that isn't hull-grade is a planned weak point in every compartment line — so the gates match the Phase 13 hull plating spec, seated. Double-sided split armor: the gate fights from both faces.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ON THE SHIP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GRID: gates at 18-metre intervals on every corridor — ~28 gate lines per 500-metre deck run (25 if the author's 20-metre rhythm ruling supersedes — his to speak, §9).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DOOR: double-sided split armor, retracts horizontally into the bulkhead pocket, two-way symmetric interlocking deadbolts, Phase 13 plating spec.</w:t>
      </w:r>
    </w:p>
    <w:p>
      <w:pPr>
        <w:spacing w:after="100" w:line="312" w:lineRule="auto"/>
        <w:ind w:left="360" w:hanging="180"/>
      </w:pPr>
      <w:r>
        <w:rPr>
          <w:sz w:val="22"/>
        </w:rPr>
        <w:t>- THE FAILURE-MODE CHAIN: the heavy-duty drives ride an internal slide rail PERPENDICULAR to door travel and in emergency detach and move sideways clear of the runner, so a dead drive never traps the door; if the centre lock jams, BOTH leaves slide one way and access comes via the open end; two mechanical winders (door face + adjacent room) release the drive-lock grips and move the drive with no power at all; pressure equalization (under-floor array to tanks) serves normal operation only — emergency access never waits on it.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STATIONS: Phase 163 Bulkhead Wall Stations (pod medical kit, O2 breather bottles, CO2 extinguisher, both sides of the doors) recur at every gate line — the gate line is the ship's emergency furniture line.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CORRIDORS: 6 metres wide, seated (the corridor-width fill-list item is CLOSED); pod rows per the verbatim cross-section — 96m of the 100m width accounted, the 4m remainder his call (§9).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BRIDGE DOORS: Phase 51 puts the same Phase 19 split armor doors on the bridge evacuation conduit, with 5-second proximity auto-closure and deadbolt engagement.</w:t>
      </w:r>
    </w:p>
    <w:p>
      <w:pPr>
        <w:spacing w:before="0" w:after="120" w:line="312" w:lineRule="auto"/>
      </w:pPr>
      <w:r>
        <w:rPr>
          <w:sz w:val="22"/>
        </w:rPr>
        <w:t xml:space="preserve">INTEGRATION NOTE (audit, flagged): the ground-test ship confirmation rides the record — the Gemini set-3 conversation PDF confirms the ground-test ship uses 'the identical Phase 19 interlocking cube pods, 6-metre corridors, and 18-metre segmented horizontally retracting blast gates.' Earth-side testability is built in.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VETERAN PAYOUT (seated law): 'Retirement at the 20-year marker entitles the veteran to 8 fully outfitted Phase 19 pods, transported to the destination of choice to instantly construct an interlocking estate or business module.' — the pod is a pension denomination.</w:t>
      </w:r>
    </w:p>
    <w:p>
      <w:pPr>
        <w:spacing w:after="100" w:line="312" w:lineRule="auto"/>
        <w:ind w:left="360" w:hanging="180"/>
      </w:pPr>
      <w:r>
        <w:rPr>
          <w:sz w:val="22"/>
        </w:rPr>
        <w:t>- THE EMERGENCY GRID : equipment is 'flush-mounted inside dedicated emergency recess fixtures on the interior cabin walls of every Phase 19/32 standardized pod' — the pod wall is a standard fitting plane.</w:t>
      </w:r>
    </w:p>
    <w:p>
      <w:pPr>
        <w:spacing w:after="100" w:line="312" w:lineRule="auto"/>
        <w:ind w:left="360" w:hanging="180"/>
      </w:pPr>
      <w:r>
        <w:rPr>
          <w:sz w:val="22"/>
        </w:rPr>
        <w:t>- THE CARGO LINE : un-pressurized Phase 19 cargo pods carry mining-grade prills (Phase 128) — the same cube, unpressurized, works freight.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TOILET NESTING (seated arithmetic): toilets at the 100-metre rhythm land on every 5th bulkhead line under the 20m figure — under the exact 18m gate figure the nesting no longer lands clean; flagged, not forced (§9, his ruling).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Build the gate leaf: double-sided split armor to the Phase 13 plating spec (GP-IM-013 v1.4) — the leaf is a hull panel that moves, build it like one.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Build the pocket and track: horizontal retraction into the bulkhead pocket; the leaf is captive at all times — no free projectiles under differential (§2).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Fit the drive and the deadbolts: driven closure with two-way symmetric interlocking deadbolts; power-failure behaviour defined and benched (§9).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Set the grid: 18-metre intervals per the seated spec; gate lines carry the Phase 163 wall stations both sides; corridors at 6 metres.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Commission the closure logic: auto-close on breach detection, helm authority, local manual override; the Phase 51 bridge doors take the 5-second proximity auto-closure profile.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Bench the closure number (§9): mass, drive, seal, travel time — then and only then may a milliseconds figure be spoken.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PHASE 13 — the 94mm stack (GP-IM-013 v1.4): the gates match the hull plating spec by law; the stack's chapter is the gate's materials reference.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228 — The Skeletal Magnetosphere: ring coils 'every 20 metres at a bulkhead' — the coil stations and the 18m gate lines are the two rhythms awaiting his ruling (§9).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163 — Bulkhead Wall Stations: the medical/O2/CO2 emergency furniture recurring at every gate line.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51 — the SMOT bridge evacuation conduit: same split armor doors, 5-second proximity auto-closure, deadbolt engagement.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6 &amp; 8 — the 500m layout &amp; 3D sliding matrix (GP-IM-006 v1.4): the pod grid the gates subdivide; the Clean Prism law the grid lives in.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32 — the standardized pod: the 19/32 pod wall is the standard fitting plane (§4).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spec a gate below hull grade — a weak gate is a planned weak point in every compartment line (§2).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certify milliseconds until the bench seats the number — TEST/SPECIFICATION stands (§5, §9).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let differential jam or launch the door — captive track, driven closure, benched power-failure behaviour (§2, §6).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move the rhythms unilaterally — 18 vs 20 is the author's ruling, not the builder's convenience (§9).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BENCH, OWED: the closure-time bench (leaf mass, drive authority, seal drag, travel time — the milliseconds number, if it survives); power-failure closure behaviour; deadbolt shear ratings; the 18m-gates vs 20m-coils rhythm ruling (his to speak); the 4m cross-section remainder (his call); toilet-line nesting under the 18m figure (flagged, not forced). All owed items ride the bench until spoken. </w:t>
      </w:r>
      <w:r>
        <w:rPr>
          <w:sz w:val="18"/>
          <w:i/>
        </w:rPr>
        <w:t xml:space="preserve">[PARTIALLY ANSWERED 21 AUGUST 2026 — 'power-failure closure behaviour' is now ANSWERED by the failure-mode chain (drive disengagement, centre-lock bypass, dual winders — §3/§5). The owed bench gains the SITTING 425 engineering list: transverse slide sizing; re-engagement lockout; positive cleared-runner indication; manual force at maximum differential; winder accessibility; the full sequence physically tested with pressure in both directions.]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GP-IM-019, v1.1 — CURRENT, seated law, master v2.1 (numerical print order, post-split). Built 20 August 2026</w:t>
      </w:r>
    </w:p>
    <w:p>
      <w:pPr>
        <w:spacing w:before="0" w:after="120" w:line="312" w:lineRule="auto"/>
      </w:pPr>
      <w:r>
        <w:rPr>
          <w:sz w:val="22"/>
        </w:rPr>
        <w:t>PROVENANCE — THE STANDING ORDER, VERBATIM (seated in sitting 499): '16 and then bed for me, after we finish that you can do 17 to 27 and i will read all 10 first thing to see if we can get through them faster in blocks'.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 Next version triggers: the §9 benches, the rhythm ruling, or his word.</w:t>
      </w:r>
    </w:p>
    <w:p>
      <w:pPr>
        <w:spacing w:before="0" w:after="120" w:line="312" w:lineRule="auto"/>
      </w:pPr>
      <w:r>
        <w:rPr>
          <w:sz w:val="22"/>
        </w:rPr>
        <w:t xml:space="preserve">END OF CHAPTER 19</w:t>
      </w:r>
    </w:p>
    <w:sectPr>
      <w:footerReference xmlns:r="http://schemas.openxmlformats.org/officeDocument/2006/relationships" w:type="default" r:id="R67f4e1ae7ef841b6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a99738e51bcd48c1" Type="http://schemas.openxmlformats.org/officeDocument/2006/relationships/styles" Target="styles.xml"/><Relationship Id="R67f4e1ae7ef841b6" Type="http://schemas.openxmlformats.org/officeDocument/2006/relationships/footer" Target="footer1.xml"/><Relationship Id="R242df90d7cb94ed4" Type="http://schemas.openxmlformats.org/officeDocument/2006/relationships/image" Target="../media/image.png"/></Relationships>
</file>