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4af34fdf31ba4d8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267.png"/>
                    <pic:cNvPicPr/>
                  </pic:nvPicPr>
                  <pic:blipFill>
                    <a:blip xmlns:r="http://schemas.openxmlformats.org/officeDocument/2006/relationships" r:embed="R9422cf6546024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267</w:t>
      </w:r>
    </w:p>
    <w:p>
      <w:pPr>
        <w:spacing w:before="0" w:after="120" w:line="312" w:lineRule="auto"/>
      </w:pPr>
      <w:r>
        <w:rPr>
          <w:sz w:val="22"/>
          <w:b/>
        </w:rPr>
        <w:t>PHASE 267: QUINN’S NARADA THREAD (SCIENCE EXPERIMENT FUN)— THE RING LIGHTNING STORM (A STAR TREK FAN HOMAGE; THE CHARGED-CHOP VORTEX CANNON; THE CERAMIC SHIP THREADS THE HOLE; SAFETY LAW) — STATUS: NUMBER CONSUMED — the machine lives in GP-IM-266 as Variant B (his ruling: 'THEY ARE THE SAME THING JUST VARIANTS'). The Narada Thread is not a separate machine from the Tornado Box — the same charged-chop physics, the same torus behavior, the same lightning family. The CO2-extinguisher vortex cannon, the charged-chop ring storm, the ceramic ship threading the hole, and the IP flag (fan homage — never sell; 'put it up, everyone loves cool physics, and another Archer may...') all stand in GP-IM-266. This chapter keeps the number honest so no future reader hunts a machine that moved house.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GP-IM-267, v1.0 — 24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phase (the contents line, the number's status) — §2 why the merge is sound — §3 what lives where — §4 the doctrine record — §6 what to do at this number — §7 cross-phase — §8 do-not-build — §9 owed — §10 status and provenance.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267: </w:t>
      </w:r>
      <w:r>
        <w:rPr>
          <w:sz w:val="22"/>
          <w:b/>
        </w:rPr>
        <w:t xml:space="preserve">The Narada Thread (science experiment fun)— The Ring Lightning Storm (a Star Trek fan homage; the charged-chop vortex cannon; the ceramic ship threads the hole; Safety Law)</w:t>
      </w:r>
      <w:r>
        <w:rPr>
          <w:sz w:val="22"/>
        </w:rPr>
        <w:t xml:space="preserve">'</w:t>
      </w:r>
    </w:p>
    <w:p>
      <w:pPr>
        <w:spacing w:before="0" w:after="120" w:line="312" w:lineRule="auto"/>
      </w:pPr>
      <w:r>
        <w:rPr>
          <w:sz w:val="22"/>
        </w:rPr>
        <w:t xml:space="preserve">THE CORE OBJECTIVE: none seated as a standalone line — the contents line above carries the register wording.</w:t>
      </w:r>
    </w:p>
    <w:p>
      <w:pPr>
        <w:spacing w:before="0" w:after="120" w:line="312" w:lineRule="auto"/>
      </w:pPr>
      <w:r>
        <w:rPr>
          <w:sz w:val="22"/>
          <w:b/>
        </w:rPr>
        <w:t>This phase number stands consumed. The Narada Thread is not a separate machine from the Tornado Box — the same charged-chop physics, the same torus, two firings of one idea. The full content lives in PHASE 266 as VARIANT B — THE NARADA THREAD. The number 267 is retained so the record never reuses it and the trail never breaks.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MERGE IS SOUND DOCTRINE: the Narada Thread and the Tornado Box are the same charged-chop physics — the cannon and the bench box drive the same vortex, the ring storm and the torus are the same closure. Two phase numbers for one physics would fork the record; the author's ruling kept it single.</w:t>
      </w:r>
    </w:p>
    <w:p>
      <w:pPr>
        <w:spacing w:before="0" w:after="120" w:line="312" w:lineRule="auto"/>
      </w:pPr>
      <w:r>
        <w:rPr>
          <w:sz w:val="22"/>
        </w:rPr>
        <w:t xml:space="preserve">NOTHING WAS DELETED: every element of the former 267 — the CO2 cannon, the ring storm, the ceramic ship, the homage ruling — stands verbatim in Phase 266 as Variant B. The merge moved content; it did not bury it.</w:t>
      </w:r>
    </w:p>
    <w:p>
      <w:pPr>
        <w:spacing w:before="0" w:after="120" w:line="312" w:lineRule="auto"/>
      </w:pPr>
      <w:r>
        <w:rPr>
          <w:sz w:val="22"/>
        </w:rPr>
        <w:t>THE HONESTY HABIT: a consumed number gets a marker, not a disappearance.</w:t>
      </w:r>
    </w:p>
    <w:p>
      <w:pPr>
        <w:spacing w:before="0" w:after="120" w:line="312" w:lineRule="auto"/>
      </w:pPr>
      <w:r>
        <w:rPr>
          <w:sz w:val="22"/>
        </w:rPr>
        <w:t xml:space="preserve">THE IP FLAG TRAVELS WITH THE CONTENT: fan homage, never sold — the open-ledger promise holds at the new address exactly as at the old.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MERGE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What consumed it:</w:t>
      </w:r>
      <w:r>
        <w:rPr>
          <w:sz w:val="22"/>
        </w:rPr>
        <w:t xml:space="preserve"> the author's ruling, 9 August 2026 — 'THEY ARE THE SAME THING JUST VARIANTS'.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Where the machine lives:</w:t>
      </w:r>
      <w:r>
        <w:rPr>
          <w:sz w:val="22"/>
        </w:rPr>
        <w:t xml:space="preserve"> Phase 266, Variant B — cannon, ring storm, ceramic ship, homage flag, entire.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What this number is now:</w:t>
      </w:r>
      <w:r>
        <w:rPr>
          <w:sz w:val="22"/>
        </w:rPr>
        <w:t xml:space="preserve"> the tombstone — the merge record that forwards every old citation.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What was deleted:</w:t>
      </w:r>
      <w:r>
        <w:rPr>
          <w:sz w:val="22"/>
        </w:rPr>
        <w:t xml:space="preserve"> nothing — content moved, not deleted, seated in the markup.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>- 266 carries the living machine: the Tornado Box with Variant B — one physics, one phase, one chapter.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numbering law holds: phase numbers are never recycled — 267 stays spent, and the next unused number stays 295.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Read GP-IM-266 — the machine lives there as Variant B.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2. Forward every old citation — 'Phase 267' means '266, Variant B' now.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Keep the tombstone — never recycle the number; 267 stays spent.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4. Keep the homage flag — the IP ruling travels with the content at its new address.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266 (the Tornado Box):</w:t>
      </w:r>
      <w:r>
        <w:rPr>
          <w:sz w:val="22"/>
        </w:rPr>
        <w:t xml:space="preserve"> the host — Variant B is the Narada thread living at its new address.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Phases 140/141/142/156 (the bridge-dust line):</w:t>
      </w:r>
      <w:r>
        <w:rPr>
          <w:sz w:val="22"/>
        </w:rPr>
        <w:t xml:space="preserve"> the shared conductor — the charged chop both variants run 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hunt a machine here — it moved to 266, Variant B; this number is the tombstone.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recycle the number — phase numbers are never reused; 267 stays spent.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sell it — the homage flag travels; fan physics, published, never licensed.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nothing at this number beyond keeping the tombstone — the living bench list stands in GP-IM-266 §9.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GP-IM-267, v1.0 — NUMBER CONSUMED — the machine lives in GP-IM-266 as Variant B (his ruling: 'THEY ARE THE SAME THING JUST VARIANTS'). Built 24 August 2026, eighth of the 20-chapter 'you get the next 20 ready' shift (the author's order, seated in sitting 623).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587, 590, 597, 607, 618, 622 and 623):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 / 'ok 12 more i will see what i get done in 30 mins to get to the 200' / 'ok i will do last nights now you do the next 20' / 'ok ill do these 20, you do 20 more' / 'ok next 20' / 'ok ill check and upload, you get the next 20 ready, they didnt slow us down the sped us up'.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267</w:t>
      </w:r>
    </w:p>
    <w:sectPr>
      <w:footerReference xmlns:r="http://schemas.openxmlformats.org/officeDocument/2006/relationships" w:type="default" r:id="R9700d9f2eb4e477f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f0210871b3384c4b" Type="http://schemas.openxmlformats.org/officeDocument/2006/relationships/styles" Target="styles.xml"/><Relationship Id="R9700d9f2eb4e477f" Type="http://schemas.openxmlformats.org/officeDocument/2006/relationships/footer" Target="footer1.xml"/><Relationship Id="R9422cf6546024269" Type="http://schemas.openxmlformats.org/officeDocument/2006/relationships/image" Target="../media/image.png"/></Relationships>
</file>