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95d83b3c909465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9.png"/>
                    <pic:cNvPicPr/>
                  </pic:nvPicPr>
                  <pic:blipFill>
                    <a:blip r:embed="R6995fb44cf9142d9"/>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29</w:t>
      </w:r>
    </w:p>
    <w:p>
      <w:pPr>
        <w:pStyle w:val="Normal"/>
        <w:spacing w:before="0" w:after="120" w:line="312" w:lineRule="auto"/>
      </w:pPr>
      <w:r>
        <w:rPr>
          <w:sz w:val="22"/>
          <w:b/>
          <w:rFonts w:ascii="Calibri" w:hAnsi="Calibri" w:eastAsia="Calibri" w:cs="Calibri"/>
          <w:color w:val="1A1A1A"/>
          <w:szCs w:val="22"/>
        </w:rPr>
        <w:t>PHASE 29: THE QUINN GROUND-BASED MAYERNICK ELECTROMAGNETIC INDUCTION LAUNCH RUNWAYS — STATUS: CURRENT. The terrestrial throw: a flat-track linear maglev launch grid powered entirely by ground-based electrical infrastructure — the Phase 1 Mayernick topology in high-power configuration — that slingshots the vacuum-cored shuttle (Phase 28) horizontally to a strictly capped 500-600 mph release, so the vehicle's own rocket only lights in thin air. Two tracks, one spare; two capacitor sets; a landing strip for returns with an aircraft-carrier-class arresting hook; solar on roof mounts growing the water for the return-trip cooling pods. Uncrewed at the outset; the first ten trips each park a water pod in orbit as the coolant cache. Vetted: PASS — electromagnetic ground launch (§5).</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GP-IM-029, v1.1 — 21 August 2026. </w:t>
      </w:r>
    </w:p>
    <w:p>
      <w:pPr>
        <w:pStyle w:val="Normal"/>
        <w:spacing w:after="100" w:line="312" w:lineRule="auto"/>
        <w:ind w:left="360" w:hanging="180"/>
      </w:pPr>
      <w:r>
        <w:rPr>
          <w:sz w:val="24"/>
          <w:rFonts w:ascii="Calibri" w:hAnsi="Calibri" w:eastAsia="Calibri" w:cs="Calibri"/>
          <w:color w:val="1A1A1A"/>
          <w:b/>
          <w:szCs w:val="24"/>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runway law as seated (contents line, the July body, the physics-verified directive and the coolant doctrine — verbatim) — §2 why it works (the energy books, the ceiling physics — graded) — §3 the system on the ground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29: </w:t>
      </w:r>
      <w:r>
        <w:rPr>
          <w:sz w:val="22"/>
          <w:b/>
          <w:rFonts w:ascii="Calibri" w:hAnsi="Calibri" w:eastAsia="Calibri" w:cs="Calibri"/>
          <w:color w:val="1A1A1A"/>
          <w:szCs w:val="22"/>
        </w:rPr>
        <w:t>Ground-Based Mayernick Electromagnetic Induction Launch Runways.</w:t>
      </w:r>
      <w:r>
        <w:rPr>
          <w:sz w:val="22"/>
          <w:rFonts w:ascii="Calibri" w:hAnsi="Calibri" w:eastAsia="Calibri" w:cs="Calibri"/>
          <w:color w:val="1A1A1A"/>
          <w:szCs w:val="22"/>
        </w:rPr>
        <w:t xml:space="preserve"> A flat-track terrestrial maglev launch grid powered entirely by ground-based electrical infrastructure. Slingshots cargo shuttles horizontally to hyper-velocity speeds, eliminating the requirement to carry explosive chemical lifter boosters. Also used as evacuation sled transports and the launch syst' — the July truncation preserved as seated.</w:t>
      </w:r>
    </w:p>
    <w:p>
      <w:pPr>
        <w:pStyle w:val="Normal"/>
        <w:spacing w:before="0" w:after="120" w:line="312" w:lineRule="auto"/>
      </w:pPr>
      <w:r>
        <w:rPr>
          <w:sz w:val="22"/>
          <w:rFonts w:ascii="Calibri" w:hAnsi="Calibri" w:eastAsia="Calibri" w:cs="Calibri"/>
          <w:color w:val="1A1A1A"/>
          <w:szCs w:val="22"/>
        </w:rPr>
        <w:t>THE JULY BODY (verbatim, truncations preserved): 'GROUND-BASED ELECTROMAGNETIC SLINGSHOT MATRIX * Launcher Infrastructure: Linear Maglev launch rail network utilizing high-power configuration of the Phase 1 May * Energy Inflow: Powered entirely via ground-based electrical induction eliminating the requirement for onboard chemical fuel during the initial static inertia breakout phase. * Acceleration Profile: Sequential electromagnetic wave pulsing drives carriage down the runway, achieving supersonic speed. Current maglev trains are speed restricted because of the trains themselves, tunnels corning etc, not The capacity limit of maglev propulsion. Maglev trains weigh 150 to 500 tons, this is downsizing by 80 percent minimum.' — and the cluster line: '* Mayernick Runway Launcher: Linear Maglev track powered by ground-based induction networks slingshots the vacuum-cored shuttle to supersonic speeds utilizing aerodynamic lift to break orbit with minimal onboard fuel weight. This is basically Virgin Galactic upsized by 2. High altitude launch is ideal as no onboard jet propulsion is used, so the lower air density is a massive gain.'</w:t>
      </w:r>
    </w:p>
    <w:p>
      <w:pPr>
        <w:pStyle w:val="Normal"/>
        <w:spacing w:before="0" w:after="120" w:line="312" w:lineRule="auto"/>
      </w:pPr>
      <w:r>
        <w:rPr>
          <w:sz w:val="22"/>
          <w:rFonts w:ascii="Calibri" w:hAnsi="Calibri" w:eastAsia="Calibri" w:cs="Calibri"/>
          <w:color w:val="1A1A1A"/>
          <w:szCs w:val="22"/>
        </w:rPr>
        <w:t>THE DIRECTIVE BODY (verbatim): 'EXECUTIVE SYSTEM IMPLEMENTATION DIRECTIVE: The technical specifications enclosed within this phase establish the mandatory terrestrial launch infrastructure for shuttle-class atmospheric transit vehicles. All systems reject vertical chemical booster rockets in favor of a horizontal, ground-based electromagnetic induction slingshot that delivers the vehicle to aerodynamic breakout velocity before onboard propulsion is activated. This phase integrates Phase 28 vacuum structural coring, Phase 1 Mayernick array induction topology, and Phase 118 high-altitude plateau siting to minimize atmospheric drag and maximize thrust-to-weight ratio without exposing the vehicle to transonic flutter or magnetic gap collapse.'</w:t>
      </w:r>
    </w:p>
    <w:p>
      <w:pPr>
        <w:pStyle w:val="Normal"/>
        <w:spacing w:before="0" w:after="120" w:line="312" w:lineRule="auto"/>
      </w:pPr>
      <w:r>
        <w:rPr>
          <w:sz w:val="22"/>
          <w:rFonts w:ascii="Calibri" w:hAnsi="Calibri" w:eastAsia="Calibri" w:cs="Calibri"/>
          <w:color w:val="1A1A1A"/>
          <w:szCs w:val="22"/>
        </w:rPr>
        <w:t>THE SLINGSHOT MATRIX (verbatim): 'Launcher Infrastructure: Linear maglev track sited on Phase 118 high-altitude mountain plateaus to exploit ~40% reduction in atmospheric density. * Energy Inflow: Powered entirely via ground-based electrical induction grids. Zero onboard fuel consumed during initial acceleration. * Acceleration Profile: Sequential electromagnetic wave pulsing drives the launch carriage down the runway. Target release velocity is strictly capped at 500–600 mph (Mach 0.69–0.83 at altitude). * Track Length: ~2 km at 2G sustained acceleration to reach 600 mph.'</w:t>
      </w:r>
    </w:p>
    <w:p>
      <w:pPr>
        <w:pStyle w:val="Normal"/>
        <w:spacing w:before="0" w:after="120" w:line="312" w:lineRule="auto"/>
      </w:pPr>
      <w:r>
        <w:rPr>
          <w:sz w:val="22"/>
          <w:rFonts w:ascii="Calibri" w:hAnsi="Calibri" w:eastAsia="Calibri" w:cs="Calibri"/>
          <w:color w:val="1A1A1A"/>
          <w:szCs w:val="22"/>
        </w:rPr>
        <w:t>THE 600 MPH SPEED CEILING — STRUCTURAL SAFETY MANDATE (verbatim): 'Dynamic pressure scales with the square of velocity. At 1,200 mph, aerodynamic loading reaches 4× the load at 600 mph. For a large wingspan shuttle, this pushes the structure into transonic flutter territory where oscillatory forces can exceed wing yield limits. More critically, lift generated by the wings at excessive speed acts upward against the vehicle, counteracting the magnetic repulsion gap between cradle and track. Without an overhead stabilizing guide, high lift effectively zeros out the magnetic downforce, collapsing the repulsion gap and destabilizing the cradle.' — with the seated figures: Dynamic Pressure at 600 mph / 4,000 m: ~29,000 Pa — structurally manageable, comparable to fighter-jet operational loads. Dynamic Pressure at 1,200 mph: ~115,000 Pa — exceeds shuttle Max Q thresholds; unacceptable flutter risk.</w:t>
      </w:r>
    </w:p>
    <w:p>
      <w:pPr>
        <w:pStyle w:val="Normal"/>
        <w:spacing w:before="0" w:after="120" w:line="312" w:lineRule="auto"/>
      </w:pPr>
      <w:r>
        <w:rPr>
          <w:sz w:val="22"/>
          <w:rFonts w:ascii="Calibri" w:hAnsi="Calibri" w:eastAsia="Calibri" w:cs="Calibri"/>
          <w:color w:val="1A1A1A"/>
          <w:szCs w:val="22"/>
        </w:rPr>
        <w:t>THE BUILDER NOTES (verbatim): 'The 600 mph cap is not a performance limitation — it is a structural safety boundary. The maglev track eliminates the fuel-weight penalty of the zero-to-600 mph segment, which is where conventional rockets burn the majority of their propellant fighting gravity and thick air. Virgin Galactic's mothership releases SpaceShipTwo at roughly 400 mph at 50,000 ft; the Mayernick track at high altitude delivers 600 mph before rockets light, providing a 50% velocity head start and a massive reduction in gravity losses without exposing the airframe to destructive flutter or magnetic gap instability.' — Cross-References: Phases 1, 13, 28, 118, 31. Status: Revised, physics-verified, authorship locked, awaiting build verification.</w:t>
      </w:r>
    </w:p>
    <w:p>
      <w:pPr>
        <w:pStyle w:val="Normal"/>
        <w:spacing w:before="0" w:after="120" w:line="312" w:lineRule="auto"/>
      </w:pPr>
      <w:r>
        <w:rPr>
          <w:sz w:val="22"/>
          <w:b/>
          <w:rFonts w:ascii="Calibri" w:hAnsi="Calibri" w:eastAsia="Calibri" w:cs="Calibri"/>
          <w:color w:val="1A1A1A"/>
          <w:szCs w:val="22"/>
        </w:rPr>
        <w:t>19 AUGUST 2026 — THE STRIP BUILD &amp; RETURN DOCTRINE. "I want two tracks, one spare 2 sets of capacitors, no point wasting excess input if we get is, plus if we get a tack malfunction we a still running. landing strip for returns, safety hook utilizing the tow hook frame at the rear (though technically the aircraft carrier catch will be the highest torque). solar will go on roof mounts not bare frame, we need the water for the cooling pods for the trips back." — SEATED AS DESIGN LAW: (1) TWO LAUNCH TRACKS, ONE SPARE — a track malfunction never stops the programme; (2) TWO SETS OF CAPACITORS — redundancy AND harvest: excess input is banked, never wasted; (3) a LANDING STRIP FOR RETURNS with a safety arresting hook on the tow-hook frame at the rear — his own note seated: technically the aircraft-carrier catch is the highest-torque event (audit: TRUE — arrested recovery is the hardest deceleration the airframe will ever see, and it prices the hook frame); (4) solar on ROOF MOUNTS, not bare frame — the roofs catch WATER, and the water is for the cooling pods for the trips back.</w:t>
      </w:r>
    </w:p>
    <w:p>
      <w:pPr>
        <w:pStyle w:val="Normal"/>
        <w:spacing w:before="0" w:after="120" w:line="312" w:lineRule="auto"/>
      </w:pPr>
      <w:r>
        <w:rPr>
          <w:sz w:val="22"/>
          <w:b/>
          <w:rFonts w:ascii="Calibri" w:hAnsi="Calibri" w:eastAsia="Calibri" w:cs="Calibri"/>
          <w:color w:val="1A1A1A"/>
          <w:szCs w:val="22"/>
        </w:rPr>
        <w:t>19 AUGUST 2026 — THE UNCREWED OPENING &amp; THE ORBITAL COOLANT CACHE. "there will not be space crew at the outset, so pods will need bracketed attached guide thrusters. first 10 trips take 10 water pods, sat orbit, align cargo drops to match orbing pods for return trip coolant. Alternately a falcon can carry 63,000 kilos, a pod weighes 11000 full, you could sent 2 rockets per ten trips" — SEATED AS DESIGN LAW: (1) NO SPACE CREW AT THE OUTSET; (2) pods carry BRACKET-ATTACHED GUIDE THRUSTERS; (3) the first 10 trips each carry a water pod to satellite orbit — an orbiting coolant cache; (4) cargo drops aligned to match the orbiting pods so the return trip picks up coolant. AUDIT ON THE FALCON ALTERNATE (seated with it): his 63,000 kg is the FALCON HEAVY LEO figure — affirmed as the right machine-name reading; pod mass 11,000 kg full seated as given. THE ARITHMETIC FLAG, HONEST: 63,000 / 11,000 = ~5.7 pods per rocket, so the coolant cache runs at TWO rockets per ten trips (his ruling).</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ENERGY BOOKS, AFFIRMED: the kinetic energy at release is E_k = ½mv² and every joule of it is paid by the ground grid — the vehicle gets NO free energy, the track supplies it (the vet's own statement, §5). That is the entire point: the dirtiest segment of ascent — zero to 600 mph through thick low air — is where rockets burn most of their propellant fighting gravity and drag; moving that segment's energy bill to a ground grid turns it into infrastructure, amortized over every launch forever.</w:t>
      </w:r>
    </w:p>
    <w:p>
      <w:pPr>
        <w:pStyle w:val="Normal"/>
        <w:spacing w:before="0" w:after="120" w:line="312" w:lineRule="auto"/>
      </w:pPr>
      <w:r>
        <w:rPr>
          <w:sz w:val="22"/>
          <w:rFonts w:ascii="Calibri" w:hAnsi="Calibri" w:eastAsia="Calibri" w:cs="Calibri"/>
          <w:color w:val="1A1A1A"/>
          <w:szCs w:val="22"/>
        </w:rPr>
        <w:t>THE TRACK GEOMETRY CHECK, RUN: 600 mph = 268 m/s. At a sustained 2 g (19.6 m/s²), v² = 2as gives s = 268² / 39.2 ≈ 1,830 m — the seated '~2 km at 2G' closes. Passengers ride 2 g daily on fairground machines; cargo cares even less. The seated acceleration profile is honest engineering, not a wish.</w:t>
      </w:r>
    </w:p>
    <w:p>
      <w:pPr>
        <w:pStyle w:val="Normal"/>
        <w:spacing w:before="0" w:after="120" w:line="312" w:lineRule="auto"/>
      </w:pPr>
      <w:r>
        <w:rPr>
          <w:sz w:val="22"/>
          <w:rFonts w:ascii="Calibri" w:hAnsi="Calibri" w:eastAsia="Calibri" w:cs="Calibri"/>
          <w:color w:val="1A1A1A"/>
          <w:szCs w:val="22"/>
        </w:rPr>
        <w:t>THE CEILING PHYSICS, AFFIRMED — BOTH HORNS: (1) dynamic pressure scales with v² — the seated figures check out (q ≈ 29 kPa at 600 mph at 4,000 m altitude; ≈ 4× that, ~115 kPa, at 1,200 mph — past Max Q for a big wing). (2) THE GAP COUPLING is the subtler, better catch: wing lift pushes UP against the vehicle while the maglev cradle's repulsion gap has no overhead retention — enough lift zeros the downforce and the cradle loses the track. The ceiling is not conservatism; it is the point where two real failure modes begin.</w:t>
      </w:r>
    </w:p>
    <w:p>
      <w:pPr>
        <w:pStyle w:val="Normal"/>
        <w:spacing w:before="0" w:after="120" w:line="312" w:lineRule="auto"/>
      </w:pPr>
      <w:r>
        <w:rPr>
          <w:sz w:val="22"/>
          <w:rFonts w:ascii="Calibri" w:hAnsi="Calibri" w:eastAsia="Calibri" w:cs="Calibri"/>
          <w:color w:val="1A1A1A"/>
          <w:szCs w:val="22"/>
        </w:rPr>
        <w:t>THE DOWNSIZING CLAIM, GRADED: maglev trains run 150-500 t; a vacuum-cored glider shuttle rides far lighter, and 'downsizing by 80 percent minimum' is plausible on that basis — but the honest limiter is not the train's weight record, it is the power electronics: peak draw, pulse shaping, and capacitor bank size ride §9.</w:t>
      </w:r>
    </w:p>
    <w:p>
      <w:pPr>
        <w:pStyle w:val="Normal"/>
        <w:spacing w:before="360" w:after="160" w:line="312" w:lineRule="auto"/>
        <w:keepNext/>
      </w:pPr>
      <w:r>
        <w:rPr>
          <w:sz w:val="24"/>
          <w:b/>
          <w:rFonts w:ascii="Calibri" w:hAnsi="Calibri" w:eastAsia="Calibri" w:cs="Calibri"/>
          <w:color w:val="1A1A1A"/>
          <w:szCs w:val="24"/>
        </w:rPr>
        <w:t>§3 — THE SYSTEM ON THE GROUND</w:t>
      </w:r>
    </w:p>
    <w:p>
      <w:pPr>
        <w:pStyle w:val="Normal"/>
        <w:spacing w:after="100" w:line="312" w:lineRule="auto"/>
        <w:ind w:left="360" w:hanging="180"/>
      </w:pPr>
      <w:r>
        <w:rPr>
          <w:sz w:val="22"/>
          <w:rFonts w:ascii="Calibri" w:hAnsi="Calibri" w:eastAsia="Calibri" w:cs="Calibri"/>
          <w:color w:val="1A1A1A"/>
          <w:szCs w:val="22"/>
        </w:rPr>
        <w:t>- THE TRACKS: TWO launch tracks plus ONE SPARE — linear induction rails on a Phase 118 high-altitude plateau; a malfunction never stops the programme.</w:t>
      </w:r>
    </w:p>
    <w:p>
      <w:pPr>
        <w:pStyle w:val="Normal"/>
        <w:spacing w:after="100" w:line="312" w:lineRule="auto"/>
        <w:ind w:left="360" w:hanging="180"/>
      </w:pPr>
      <w:r>
        <w:rPr>
          <w:sz w:val="22"/>
          <w:rFonts w:ascii="Calibri" w:hAnsi="Calibri" w:eastAsia="Calibri" w:cs="Calibri"/>
          <w:color w:val="1A1A1A"/>
          <w:szCs w:val="22"/>
        </w:rPr>
        <w:t>- THE CARRIAGE: side-locking maglev cradle — lateral guidance held, but the vertical repulsion field has NO overhead retention; the 600 mph ceiling exists because of this (§2).</w:t>
      </w:r>
    </w:p>
    <w:p>
      <w:pPr>
        <w:pStyle w:val="Normal"/>
        <w:spacing w:after="100" w:line="312" w:lineRule="auto"/>
        <w:ind w:left="360" w:hanging="180"/>
      </w:pPr>
      <w:r>
        <w:rPr>
          <w:sz w:val="22"/>
          <w:rFonts w:ascii="Calibri" w:hAnsi="Calibri" w:eastAsia="Calibri" w:cs="Calibri"/>
          <w:color w:val="1A1A1A"/>
          <w:szCs w:val="22"/>
        </w:rPr>
        <w:t>- THE CAPACITORS: TWO SETS — redundancy and harvest; excess input is banked, never wasted (his doctrine: 'no point wasting excess input if we get is').</w:t>
      </w:r>
    </w:p>
    <w:p>
      <w:pPr>
        <w:pStyle w:val="Normal"/>
        <w:spacing w:after="100" w:line="312" w:lineRule="auto"/>
        <w:ind w:left="360" w:hanging="180"/>
      </w:pPr>
      <w:r>
        <w:rPr>
          <w:sz w:val="22"/>
          <w:rFonts w:ascii="Calibri" w:hAnsi="Calibri" w:eastAsia="Calibri" w:cs="Calibri"/>
          <w:color w:val="1A1A1A"/>
          <w:szCs w:val="22"/>
        </w:rPr>
        <w:t>- THE RETURN STRIP: landing strip for the gliding shuttle with a safety arresting hook on the rear tow-hook frame — the aircraft-carrier catch is the highest-torque event and prices the frame (his note, affirmed).</w:t>
      </w:r>
    </w:p>
    <w:p>
      <w:pPr>
        <w:pStyle w:val="Normal"/>
        <w:spacing w:after="100" w:line="312" w:lineRule="auto"/>
        <w:ind w:left="360" w:hanging="180"/>
      </w:pPr>
      <w:r>
        <w:rPr>
          <w:sz w:val="22"/>
          <w:rFonts w:ascii="Calibri" w:hAnsi="Calibri" w:eastAsia="Calibri" w:cs="Calibri"/>
          <w:color w:val="1A1A1A"/>
          <w:szCs w:val="22"/>
        </w:rPr>
        <w:t>- THE ROOFS: (air strip surrounding structures) solar on ROOF MOUNTS, not bare frame — and the roofs catch WATER, the coolant for the trips back. The strip grows its own coolant supply.</w:t>
      </w:r>
    </w:p>
    <w:p>
      <w:pPr>
        <w:pStyle w:val="Normal"/>
        <w:spacing w:after="100" w:line="312" w:lineRule="auto"/>
        <w:ind w:left="360" w:hanging="180"/>
      </w:pPr>
      <w:r>
        <w:rPr>
          <w:sz w:val="22"/>
          <w:rFonts w:ascii="Calibri" w:hAnsi="Calibri" w:eastAsia="Calibri" w:cs="Calibri"/>
          <w:color w:val="1A1A1A"/>
          <w:szCs w:val="22"/>
        </w:rPr>
        <w:t>- THE OPENING DOCTRINE: uncrewed at the outset; pods steer themselves on bracket-attached guide thrusters; the first ten trips park ten water pods in orbit; drops are choreographed to match the cache.</w:t>
      </w:r>
    </w:p>
    <w:p>
      <w:pPr>
        <w:pStyle w:val="Normal"/>
        <w:spacing w:before="0" w:after="120" w:line="312" w:lineRule="auto"/>
      </w:pPr>
      <w:r>
        <w:rPr>
          <w:sz w:val="22"/>
          <w:rFonts w:ascii="Calibri" w:hAnsi="Calibri" w:eastAsia="Calibri" w:cs="Calibri"/>
          <w:color w:val="1A1A1A"/>
          <w:szCs w:val="22"/>
        </w:rPr>
        <w:t>INTEGRATION NOTE (audit, flagged): the shuttle this runway throws is GP-IM-028's; the ferry choreography it feeds is GP-IM-031's; 'Mayernick = tracks only' is the standing doctrine (Phase 37 marker, vet batch 12) — no flywheel or mass-shifting hardware rides this build.</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GRID PAYS THE BILL (seated across the book — the Phase 250 doctrine): 'free' launch means no carried propellant consumed for that function — never energy unpaid; every joule sourced and accounted. This runway is the doctrine's largest Earth-side machine.</w:t>
      </w:r>
    </w:p>
    <w:p>
      <w:pPr>
        <w:pStyle w:val="Normal"/>
        <w:spacing w:after="100" w:line="312" w:lineRule="auto"/>
        <w:ind w:left="360" w:hanging="180"/>
      </w:pPr>
      <w:r>
        <w:rPr>
          <w:sz w:val="22"/>
          <w:rFonts w:ascii="Calibri" w:hAnsi="Calibri" w:eastAsia="Calibri" w:cs="Calibri"/>
          <w:color w:val="1A1A1A"/>
          <w:szCs w:val="22"/>
        </w:rPr>
        <w:t>- MAYERNICK = TRACKS ONLY: the array exists as track infrastructure — this runway is its canonical deployment.</w:t>
      </w:r>
    </w:p>
    <w:p>
      <w:pPr>
        <w:pStyle w:val="Normal"/>
        <w:spacing w:after="100" w:line="312" w:lineRule="auto"/>
        <w:ind w:left="360" w:hanging="180"/>
      </w:pPr>
      <w:r>
        <w:rPr>
          <w:sz w:val="22"/>
          <w:rFonts w:ascii="Calibri" w:hAnsi="Calibri" w:eastAsia="Calibri" w:cs="Calibri"/>
          <w:color w:val="1A1A1A"/>
          <w:szCs w:val="22"/>
        </w:rPr>
        <w:t>- THE COOLANT LOGISTICS DOCTRINE: 'we aint carry the launch weight of the tanks' — coolant rides logistics that already exist: roof water at the strip, water pods in orbit, the Falcon Heavy alternate priced honestly in the file.</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STEP 1 — Site the plateau: Phase 118 high-altitude ground, surveyed for the ~2 km run and the return strip; the ~40% density reduction is the point.</w:t>
      </w:r>
    </w:p>
    <w:p>
      <w:pPr>
        <w:pStyle w:val="Normal"/>
        <w:spacing w:after="100" w:line="312" w:lineRule="auto"/>
        <w:ind w:left="360" w:hanging="180"/>
      </w:pPr>
      <w:r>
        <w:rPr>
          <w:sz w:val="22"/>
          <w:rFonts w:ascii="Calibri" w:hAnsi="Calibri" w:eastAsia="Calibri" w:cs="Calibri"/>
          <w:color w:val="1A1A1A"/>
          <w:szCs w:val="22"/>
        </w:rPr>
        <w:t>- STEP 2 — Lay track one: linear induction rail, sequential pulse sections, cradle side-guides; then track two, then the spare.</w:t>
      </w:r>
    </w:p>
    <w:p>
      <w:pPr>
        <w:pStyle w:val="Normal"/>
        <w:spacing w:after="100" w:line="312" w:lineRule="auto"/>
        <w:ind w:left="360" w:hanging="180"/>
      </w:pPr>
      <w:r>
        <w:rPr>
          <w:sz w:val="22"/>
          <w:rFonts w:ascii="Calibri" w:hAnsi="Calibri" w:eastAsia="Calibri" w:cs="Calibri"/>
          <w:color w:val="1A1A1A"/>
          <w:szCs w:val="22"/>
        </w:rPr>
        <w:t>- STEP 3 — Build the capacitor farm: two independent sets, banked-harvest wiring; pulse control benched against the cradle loads.</w:t>
      </w:r>
    </w:p>
    <w:p>
      <w:pPr>
        <w:pStyle w:val="Normal"/>
        <w:spacing w:after="100" w:line="312" w:lineRule="auto"/>
        <w:ind w:left="360" w:hanging="180"/>
      </w:pPr>
      <w:r>
        <w:rPr>
          <w:sz w:val="22"/>
          <w:rFonts w:ascii="Calibri" w:hAnsi="Calibri" w:eastAsia="Calibri" w:cs="Calibri"/>
          <w:color w:val="1A1A1A"/>
          <w:szCs w:val="22"/>
        </w:rPr>
        <w:t>- STEP 4 — Fit the return strip: arresting hook geometry on the tow-hook frame, priced for the carrier-catch torque; water-catching roofs and solar over the works.</w:t>
      </w:r>
    </w:p>
    <w:p>
      <w:pPr>
        <w:pStyle w:val="Normal"/>
        <w:spacing w:after="100" w:line="312" w:lineRule="auto"/>
        <w:ind w:left="360" w:hanging="180"/>
      </w:pPr>
      <w:r>
        <w:rPr>
          <w:sz w:val="22"/>
          <w:rFonts w:ascii="Calibri" w:hAnsi="Calibri" w:eastAsia="Calibri" w:cs="Calibri"/>
          <w:color w:val="1A1A1A"/>
          <w:szCs w:val="22"/>
        </w:rPr>
        <w:t>- STEP 5 — Commission the envelope: walk the release speed up the q-envelope from low speed to the 600 mph ceiling, cradle gap instrumentation on every run; the ceiling is law, not a target.</w:t>
      </w:r>
    </w:p>
    <w:p>
      <w:pPr>
        <w:pStyle w:val="Normal"/>
        <w:spacing w:after="100" w:line="312" w:lineRule="auto"/>
        <w:ind w:left="360" w:hanging="180"/>
      </w:pPr>
      <w:r>
        <w:rPr>
          <w:sz w:val="22"/>
          <w:rFonts w:ascii="Calibri" w:hAnsi="Calibri" w:eastAsia="Calibri" w:cs="Calibri"/>
          <w:color w:val="1A1A1A"/>
          <w:szCs w:val="22"/>
        </w:rPr>
        <w:t>- STEP 6 — Open uncrewed: pods on bracket-attached guide thrusters; the first ten trips seed the orbital water cache; cargo drops choreographed to match.</w:t>
      </w:r>
    </w:p>
    <w:p>
      <w:pPr>
        <w:pStyle w:val="Normal"/>
        <w:spacing w:before="360" w:after="160" w:line="312" w:lineRule="auto"/>
        <w:keepNext/>
      </w:pPr>
      <w:r>
        <w:rPr>
          <w:sz w:val="24"/>
          <w:b/>
          <w:rFonts w:ascii="Calibri" w:hAnsi="Calibri" w:eastAsia="Calibri" w:cs="Calibri"/>
          <w:color w:val="1A1A1A"/>
          <w:szCs w:val="24"/>
        </w:rPr>
        <w:t>§7 — CROSS-PHASE (INLINED IN FULL)</w:t>
      </w:r>
    </w:p>
    <w:p>
      <w:pPr>
        <w:pStyle w:val="Normal"/>
        <w:spacing w:after="100" w:line="312" w:lineRule="auto"/>
        <w:ind w:left="360" w:hanging="180"/>
      </w:pPr>
      <w:r>
        <w:rPr>
          <w:sz w:val="22"/>
          <w:rFonts w:ascii="Calibri" w:hAnsi="Calibri" w:eastAsia="Calibri" w:cs="Calibri"/>
          <w:color w:val="1A1A1A"/>
          <w:szCs w:val="22"/>
        </w:rPr>
        <w:t>- PHASE 28 — the vacuum-cored shuttle (GP-IM-028): the vehicle this runway throws and catches.</w:t>
      </w:r>
    </w:p>
    <w:p>
      <w:pPr>
        <w:pStyle w:val="Normal"/>
        <w:spacing w:after="100" w:line="312" w:lineRule="auto"/>
        <w:ind w:left="360" w:hanging="180"/>
      </w:pPr>
      <w:r>
        <w:rPr>
          <w:sz w:val="22"/>
          <w:rFonts w:ascii="Calibri" w:hAnsi="Calibri" w:eastAsia="Calibri" w:cs="Calibri"/>
          <w:color w:val="1A1A1A"/>
          <w:szCs w:val="22"/>
        </w:rPr>
        <w:t>- PHASE 1/2 — the Mayernick array: the induction topology, tracks only (§4).</w:t>
      </w:r>
    </w:p>
    <w:p>
      <w:pPr>
        <w:pStyle w:val="Normal"/>
        <w:spacing w:after="100" w:line="312" w:lineRule="auto"/>
        <w:ind w:left="360" w:hanging="180"/>
      </w:pPr>
      <w:r>
        <w:rPr>
          <w:sz w:val="22"/>
          <w:rFonts w:ascii="Calibri" w:hAnsi="Calibri" w:eastAsia="Calibri" w:cs="Calibri"/>
          <w:color w:val="1A1A1A"/>
          <w:szCs w:val="22"/>
        </w:rPr>
        <w:t>- PHASE 118 — the high-altitude plateaus: the siting law (~40% density reduction).</w:t>
      </w:r>
    </w:p>
    <w:p>
      <w:pPr>
        <w:pStyle w:val="Normal"/>
        <w:spacing w:after="100" w:line="312" w:lineRule="auto"/>
        <w:ind w:left="360" w:hanging="180"/>
      </w:pPr>
      <w:r>
        <w:rPr>
          <w:sz w:val="22"/>
          <w:rFonts w:ascii="Calibri" w:hAnsi="Calibri" w:eastAsia="Calibri" w:cs="Calibri"/>
          <w:color w:val="1A1A1A"/>
          <w:szCs w:val="22"/>
        </w:rPr>
        <w:t>- PHASE 13 — the aircraft-aluminium hull plates: the carriage and cradle skin family.</w:t>
      </w:r>
    </w:p>
    <w:p>
      <w:pPr>
        <w:pStyle w:val="Normal"/>
        <w:spacing w:after="100" w:line="312" w:lineRule="auto"/>
        <w:ind w:left="360" w:hanging="180"/>
      </w:pPr>
      <w:r>
        <w:rPr>
          <w:sz w:val="22"/>
          <w:rFonts w:ascii="Calibri" w:hAnsi="Calibri" w:eastAsia="Calibri" w:cs="Calibri"/>
          <w:color w:val="1A1A1A"/>
          <w:szCs w:val="22"/>
        </w:rPr>
        <w:t>- PHASE 31 — the slingshot ferry (GP-IM-031): the runway feeds the ferry's lower half; the coolant cache is shared choreography.</w:t>
      </w:r>
    </w:p>
    <w:p>
      <w:pPr>
        <w:pStyle w:val="Normal"/>
        <w:spacing w:after="100" w:line="312" w:lineRule="auto"/>
        <w:ind w:left="360" w:hanging="180"/>
      </w:pPr>
      <w:r>
        <w:rPr>
          <w:sz w:val="22"/>
          <w:rFonts w:ascii="Calibri" w:hAnsi="Calibri" w:eastAsia="Calibri" w:cs="Calibri"/>
          <w:color w:val="1A1A1A"/>
          <w:szCs w:val="22"/>
        </w:rPr>
        <w:t>- PHASE 250 — the grid-pays doctrine: the energy accounting law this machine embodies.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release past 600 mph — flutter and cradle gap-collapse live above the ceiling (§2); the cap is a structural safety boundary, not a performance limitation.</w:t>
      </w:r>
    </w:p>
    <w:p>
      <w:pPr>
        <w:spacing w:after="100" w:line="312" w:lineRule="auto"/>
        <w:ind w:left="360" w:hanging="180"/>
      </w:pPr>
      <w:r>
        <w:rPr>
          <w:sz w:val="22"/>
        </w:rPr>
        <w:t xml:space="preserve">- </w:t>
      </w:r>
      <w:r>
        <w:rPr>
          <w:sz w:val="22"/>
        </w:rPr>
        <w:t xml:space="preserve">NEVER call it free energy — the grid pays every joule (§2, §4).</w:t>
      </w:r>
    </w:p>
    <w:p>
      <w:pPr>
        <w:spacing w:after="100" w:line="312" w:lineRule="auto"/>
        <w:ind w:left="360" w:hanging="180"/>
      </w:pPr>
      <w:r>
        <w:rPr>
          <w:sz w:val="22"/>
        </w:rPr>
        <w:t xml:space="preserve">- </w:t>
      </w:r>
      <w:r>
        <w:rPr>
          <w:sz w:val="22"/>
        </w:rPr>
        <w:t xml:space="preserve">NEVER run a single-track programme — two tracks, one spare, is law (AMENDMENT 6).</w:t>
      </w:r>
    </w:p>
    <w:p>
      <w:pPr>
        <w:spacing w:after="100" w:line="312" w:lineRule="auto"/>
        <w:ind w:left="360" w:hanging="180"/>
      </w:pPr>
      <w:r>
        <w:rPr>
          <w:sz w:val="22"/>
        </w:rPr>
        <w:t xml:space="preserve">- </w:t>
      </w:r>
      <w:r>
        <w:rPr>
          <w:sz w:val="22"/>
        </w:rPr>
        <w:t xml:space="preserve">NEVER waste excess input — bank it; the capacitor pairs are the harvest (AMENDMENT 6).</w:t>
      </w:r>
    </w:p>
    <w:p>
      <w:pPr>
        <w:spacing w:after="100" w:line="312" w:lineRule="auto"/>
        <w:ind w:left="360" w:hanging="180"/>
      </w:pPr>
      <w:r>
        <w:rPr>
          <w:sz w:val="22"/>
        </w:rPr>
        <w:t xml:space="preserve">- </w:t>
      </w:r>
      <w:r>
        <w:rPr>
          <w:sz w:val="22"/>
        </w:rPr>
        <w:t xml:space="preserve">NEVER underprice the hook — the arrested catch is the highest-torque event the airframe will ever see (AMENDMENT 6, affirmed).</w:t>
      </w:r>
    </w:p>
    <w:p>
      <w:pPr>
        <w:spacing w:after="100" w:line="312" w:lineRule="auto"/>
        <w:ind w:left="360" w:hanging="180"/>
      </w:pPr>
      <w:r>
        <w:rPr>
          <w:sz w:val="22"/>
        </w:rPr>
        <w:t xml:space="preserve">- </w:t>
      </w:r>
      <w:r>
        <w:rPr>
          <w:sz w:val="22"/>
        </w:rPr>
        <w:t xml:space="preserve">NO crewed opening — the programme starts uncrewed; pods steer themselves (AMENDMENT 7).</w:t>
      </w:r>
    </w:p>
    <w:p>
      <w:pPr>
        <w:spacing w:before="360" w:after="160" w:line="312" w:lineRule="auto"/>
        <w:keepNext/>
      </w:pPr>
      <w:r>
        <w:rPr>
          <w:sz w:val="24"/>
          <w:b/>
        </w:rPr>
        <w:t xml:space="preserve">§9 — OWED</w:t>
      </w:r>
    </w:p>
    <w:p>
      <w:pPr>
        <w:spacing w:before="0" w:after="120" w:line="312" w:lineRule="auto"/>
      </w:pPr>
      <w:r>
        <w:rPr>
          <w:sz w:val="22"/>
        </w:rPr>
        <w:t>THE BENCH, OWED: the track force/power profile per launch (peak draw, pulse shaping); the capacitor bank sizing for the two-set doctrine; cradle side-lock retention numbers against lift-off at the ceiling; the release window vs the shuttle's wing loading; rail and cradle fatigue cycles; the pod tare/water split that closes the Falcon-cache arithmetic (his to state); the arresting-hook load case. All owed items ride the bench until spoken.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GP-IM-029, v1.1 — CURRENT, seated law, master v2.1 (numerical print order). Built 21 August 2026, third of the town-trip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534, typed directly into the v1.0 document): '(air strip surrounding structures)' — and the appended access law, verbatim: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access-law implementation wording, or his word.</w:t>
      </w:r>
    </w:p>
    <w:p>
      <w:pPr>
        <w:spacing w:before="0" w:after="120" w:line="312" w:lineRule="auto"/>
      </w:pPr>
      <w:r>
        <w:rPr>
          <w:sz w:val="22"/>
        </w:rPr>
        <w:t xml:space="preserve">END OF CHAPTER 29</w:t>
      </w:r>
    </w:p>
    <w:sectPr>
      <w:footerReference w:type="default" r:id="R9c80ec9a56ef406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0639666efea47f8" Type="http://schemas.openxmlformats.org/officeDocument/2006/relationships/styles" Target="styles.xml"/><Relationship Id="R6995fb44cf9142d9" Type="http://schemas.openxmlformats.org/officeDocument/2006/relationships/image" Target="../media/image.png"/><Relationship Id="R9c80ec9a56ef4061" Type="http://schemas.openxmlformats.org/officeDocument/2006/relationships/footer" Target="footer1.xml"/></Relationships>
</file>