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fe28d0aee8f54d82"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5.png"/>
                    <pic:cNvPicPr/>
                  </pic:nvPicPr>
                  <pic:blipFill>
                    <a:blip xmlns:r="http://schemas.openxmlformats.org/officeDocument/2006/relationships" r:embed="R544a153b99da405a"/>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35</w:t>
      </w:r>
    </w:p>
    <w:p>
      <w:pPr>
        <w:spacing w:before="0" w:after="120" w:line="312" w:lineRule="auto"/>
      </w:pPr>
      <w:r>
        <w:rPr>
          <w:sz w:val="22"/>
          <w:b/>
        </w:rPr>
        <w:t>PHASE 35: THE NON-PROFIT IHC TRANSPONDER VOLUME-DISTANCE TOLL MATRIX — STATUS: CURRENT. The fleet's economy: a strictly non-profit highway corporation — the first entity registered entirely outside terrestrial jurisdiction — running an automated, non-monetary transit ledger where the toll is one un-lobbyable equation (Mass x Distance), low-volume starter colonies ship under a 0% tax-free floor, shell-company splitting is defeated by trajectory aggregation, all maps and mining coordinates are sealed membership property, and every corridor between neighbors splits its toll exactly 50/50 down the median line. this chapter is law, not hardware — §2 grades the LOGIC.</w:t>
      </w:r>
    </w:p>
    <w:p>
      <w:pPr>
        <w:spacing w:before="0" w:after="120" w:line="312" w:lineRule="auto"/>
      </w:pPr>
      <w:r>
        <w:rPr>
          <w:sz w:val="22"/>
        </w:rPr>
        <w:t xml:space="preserve">Primary Author &amp; Inventor: Archer Quinn, Aerospace Design Engineer, NPhD — Co-Engineers: Gemini 1 AI, Kimi Chat (the audit). Chapter GP-IM-035, v1.0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matrix as seated (contents line, the inflow-management law, the anti-avoidance law, the data-secrecy law, the Hormuz law, the terminology note, the author's origin words — verbatim) — §2 why it works (the LOGIC, graded — this phase is law, not physics) — §3 the system in the fleet — §4 the doctrine record— §6 implementation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35: </w:t>
      </w:r>
      <w:r>
        <w:rPr>
          <w:sz w:val="22"/>
          <w:b/>
        </w:rPr>
        <w:t xml:space="preserve">The Non-Profit IHC Transponder Volume-Distance Toll Matrix.</w:t>
      </w:r>
      <w:r>
        <w:rPr>
          <w:sz w:val="22"/>
        </w:rPr>
        <w:t xml:space="preserve"> Establishes an automated, non-monetary transit accounting ledger that calculates resource tolls purely on cargo mass volume and distance traveled, permanently barring financial speculation and currency manipulation across the shipping lanes.'</w:t>
      </w:r>
    </w:p>
    <w:p>
      <w:pPr>
        <w:spacing w:before="0" w:after="120" w:line="312" w:lineRule="auto"/>
      </w:pPr>
      <w:r>
        <w:rPr>
          <w:sz w:val="22"/>
        </w:rPr>
        <w:t xml:space="preserve">THE CORE OBJECTIVE (verbatim): 'Core Objective: Elimination of Geopolitical Double Standards, Shell-Company Toll Avoidance, and Data Piracy'</w:t>
      </w:r>
    </w:p>
    <w:p>
      <w:pPr>
        <w:spacing w:before="240" w:after="120" w:line="312" w:lineRule="auto"/>
        <w:keepNext/>
      </w:pPr>
      <w:r>
        <w:rPr>
          <w:sz w:val="22"/>
          <w:b/>
        </w:rPr>
        <w:t xml:space="preserve">NON-PROFIT STARFLEET INFLOW MANAGEMENT (VERBATIM)</w:t>
      </w:r>
    </w:p>
    <w:p>
      <w:pPr>
        <w:spacing w:after="100" w:line="312" w:lineRule="auto"/>
        <w:ind w:left="360" w:hanging="180"/>
      </w:pPr>
      <w:r>
        <w:rPr>
          <w:sz w:val="22"/>
        </w:rPr>
        <w:t xml:space="preserve">- </w:t>
      </w:r>
      <w:r>
        <w:rPr>
          <w:sz w:val="22"/>
          <w:b/>
        </w:rPr>
        <w:t xml:space="preserve">Corporate Status:</w:t>
      </w:r>
      <w:r>
        <w:rPr>
          <w:sz w:val="22"/>
        </w:rPr>
        <w:t xml:space="preserve"> Strictly Non-Profit (NFP) extraplanetary entity — the first registered entirely outside terrestrial jurisdiction, permanently isolating it from Earth sovereign taxation or legal reach.</w:t>
      </w:r>
    </w:p>
    <w:p>
      <w:pPr>
        <w:spacing w:after="100" w:line="312" w:lineRule="auto"/>
        <w:ind w:left="360" w:hanging="180"/>
      </w:pPr>
      <w:r>
        <w:rPr>
          <w:sz w:val="22"/>
        </w:rPr>
        <w:t xml:space="preserve">- </w:t>
      </w:r>
      <w:r>
        <w:rPr>
          <w:sz w:val="22"/>
          <w:b/>
        </w:rPr>
        <w:t xml:space="preserve">Tax-Free Volume Floor:</w:t>
      </w:r>
      <w:r>
        <w:rPr>
          <w:sz w:val="22"/>
        </w:rPr>
        <w:t xml:space="preserve"> Implements an Australian-style development threshold (mirroring the $18,200 tax-free income model). Low-volume startup colonies and exploratory ventures ship under a 0% toll index until passing a fixed developmental volume floor.</w:t>
      </w:r>
    </w:p>
    <w:p>
      <w:pPr>
        <w:spacing w:after="100" w:line="312" w:lineRule="auto"/>
        <w:ind w:left="360" w:hanging="180"/>
      </w:pPr>
      <w:r>
        <w:rPr>
          <w:sz w:val="22"/>
        </w:rPr>
        <w:t xml:space="preserve">- </w:t>
      </w:r>
      <w:r>
        <w:rPr>
          <w:sz w:val="22"/>
          <w:b/>
        </w:rPr>
        <w:t xml:space="preserve">Volume-Distance Multiplier:</w:t>
      </w:r>
      <w:r>
        <w:rPr>
          <w:sz w:val="22"/>
        </w:rPr>
        <w:t xml:space="preserve"> Past the threshold, tolls are calculated by a strict, un-lobbyable equation: Toll = Mass x Distance Routed. Larger entities pay more purely by volume of use, never as a wealth penalty.</w:t>
      </w:r>
    </w:p>
    <w:p>
      <w:pPr>
        <w:spacing w:after="100" w:line="312" w:lineRule="auto"/>
        <w:ind w:left="360" w:hanging="180"/>
      </w:pPr>
      <w:r>
        <w:rPr>
          <w:sz w:val="22"/>
        </w:rPr>
        <w:t xml:space="preserve">- Revenue Ringfencing: of toll collections are locked inside highway infrastructure — exploration vessel crews and maintenance, disposable Phase 15 probes, and Phase 16 stationary buoy networks. No dividends, no political slush funds.</w:t>
      </w:r>
    </w:p>
    <w:p>
      <w:pPr>
        <w:spacing w:before="240" w:after="120" w:line="312" w:lineRule="auto"/>
        <w:keepNext/>
      </w:pPr>
      <w:r>
        <w:rPr>
          <w:sz w:val="22"/>
          <w:b/>
        </w:rPr>
        <w:t xml:space="preserve">QUANTUM TRANSPONDER ANTI-AVOIDANCE PROTECTION (VERBATIM)</w:t>
      </w:r>
    </w:p>
    <w:p>
      <w:pPr>
        <w:spacing w:after="100" w:line="312" w:lineRule="auto"/>
        <w:ind w:left="360" w:hanging="180"/>
      </w:pPr>
      <w:r>
        <w:rPr>
          <w:sz w:val="22"/>
        </w:rPr>
        <w:t xml:space="preserve">- </w:t>
      </w:r>
      <w:r>
        <w:rPr>
          <w:sz w:val="22"/>
          <w:b/>
        </w:rPr>
        <w:t xml:space="preserve">Tracking Medium:</w:t>
      </w:r>
      <w:r>
        <w:rPr>
          <w:sz w:val="22"/>
        </w:rPr>
        <w:t xml:space="preserve"> Hard-wired, uniquely coded ETag transponders embedded within every hull pod, launched pod, and crewed vessel.</w:t>
      </w:r>
    </w:p>
    <w:p>
      <w:pPr>
        <w:spacing w:after="100" w:line="312" w:lineRule="auto"/>
        <w:ind w:left="360" w:hanging="180"/>
      </w:pPr>
      <w:r>
        <w:rPr>
          <w:sz w:val="22"/>
        </w:rPr>
        <w:t xml:space="preserve">- </w:t>
      </w:r>
      <w:r>
        <w:rPr>
          <w:sz w:val="22"/>
          <w:b/>
        </w:rPr>
        <w:t xml:space="preserve">Optical Telemetry Loop:</w:t>
      </w:r>
      <w:r>
        <w:rPr>
          <w:sz w:val="22"/>
        </w:rPr>
        <w:t xml:space="preserve"> Transponders broadcast tracking pings through the Phase 17 optical port points directly to the Phase 16/17 satellite-buoy arrays.</w:t>
      </w:r>
    </w:p>
    <w:p>
      <w:pPr>
        <w:spacing w:after="100" w:line="312" w:lineRule="auto"/>
        <w:ind w:left="360" w:hanging="180"/>
      </w:pPr>
      <w:r>
        <w:rPr>
          <w:sz w:val="22"/>
        </w:rPr>
        <w:t xml:space="preserve">- </w:t>
      </w:r>
      <w:r>
        <w:rPr>
          <w:sz w:val="22"/>
          <w:b/>
        </w:rPr>
        <w:t xml:space="preserve">Fleet Aggregation Logic:</w:t>
      </w:r>
      <w:r>
        <w:rPr>
          <w:sz w:val="22"/>
        </w:rPr>
        <w:t xml:space="preserve"> System computing continuously monitors trajectories and cargo composition. Attempts to split large payloads across multiple shell-entity vessels to exploit the tax-free floor trigger automatic trajectory aggregation, billing the parent entity the true full toll.</w:t>
      </w:r>
    </w:p>
    <w:p>
      <w:pPr>
        <w:spacing w:before="240" w:after="120" w:line="312" w:lineRule="auto"/>
        <w:keepNext/>
      </w:pPr>
      <w:r>
        <w:rPr>
          <w:sz w:val="22"/>
          <w:b/>
        </w:rPr>
        <w:t xml:space="preserve">DATA SECRECY &amp; MAPPING BOUNDARIES (VERBATIM)</w:t>
      </w:r>
    </w:p>
    <w:p>
      <w:pPr>
        <w:spacing w:after="100" w:line="312" w:lineRule="auto"/>
        <w:ind w:left="360" w:hanging="180"/>
      </w:pPr>
      <w:r>
        <w:rPr>
          <w:sz w:val="22"/>
        </w:rPr>
        <w:t xml:space="preserve">- </w:t>
      </w:r>
      <w:r>
        <w:rPr>
          <w:sz w:val="22"/>
          <w:b/>
        </w:rPr>
        <w:t xml:space="preserve">Astrometrics Copyright:</w:t>
      </w:r>
      <w:r>
        <w:rPr>
          <w:sz w:val="22"/>
        </w:rPr>
        <w:t xml:space="preserve"> Phase 18 16-point mapping data is the exclusive property of the Corporation. Public dissemination is restricted to low-resolution educational formats showing macro-scale planets and moons only.</w:t>
      </w:r>
    </w:p>
    <w:p>
      <w:pPr>
        <w:spacing w:after="100" w:line="312" w:lineRule="auto"/>
        <w:ind w:left="360" w:hanging="180"/>
      </w:pPr>
      <w:r>
        <w:rPr>
          <w:sz w:val="22"/>
        </w:rPr>
        <w:t xml:space="preserve">- </w:t>
      </w:r>
      <w:r>
        <w:rPr>
          <w:sz w:val="22"/>
          <w:b/>
        </w:rPr>
        <w:t xml:space="preserve">Membership Vaults:</w:t>
      </w:r>
      <w:r>
        <w:rPr>
          <w:sz w:val="22"/>
        </w:rPr>
        <w:t xml:space="preserve"> Mining coordinates, colony locations, and vector charts are sealed within closed membership databases — treated with the identical privacy standard as financial records.</w:t>
      </w:r>
    </w:p>
    <w:p>
      <w:pPr>
        <w:spacing w:after="100" w:line="312" w:lineRule="auto"/>
        <w:ind w:left="360" w:hanging="180"/>
      </w:pPr>
      <w:r>
        <w:rPr>
          <w:sz w:val="22"/>
        </w:rPr>
        <w:t xml:space="preserve">- </w:t>
      </w:r>
      <w:r>
        <w:rPr>
          <w:sz w:val="22"/>
          <w:b/>
        </w:rPr>
        <w:t xml:space="preserve">The Anti-Espionage Boundary:</w:t>
      </w:r>
      <w:r>
        <w:rPr>
          <w:sz w:val="22"/>
        </w:rPr>
        <w:t xml:space="preserve"> Strict minimum approach distance limits apply to all owned terrestrial bodies. Executing unsanctioned orbital mapping or synchronization without localized colony consent triggers immediate revocation of data highway access keys.</w:t>
      </w:r>
    </w:p>
    <w:p>
      <w:pPr>
        <w:spacing w:before="240" w:after="120" w:line="312" w:lineRule="auto"/>
        <w:keepNext/>
      </w:pPr>
      <w:r>
        <w:rPr>
          <w:sz w:val="22"/>
          <w:b/>
        </w:rPr>
        <w:t xml:space="preserve">SYMMETRICAL MEDIAN LINE GEOMETRY — THE HORMUZ AMENDMENT (VERBATIM)</w:t>
      </w:r>
    </w:p>
    <w:p>
      <w:pPr>
        <w:spacing w:after="100" w:line="312" w:lineRule="auto"/>
        <w:ind w:left="360" w:hanging="180"/>
      </w:pPr>
      <w:r>
        <w:rPr>
          <w:sz w:val="22"/>
        </w:rPr>
        <w:t xml:space="preserve">- </w:t>
      </w:r>
      <w:r>
        <w:rPr>
          <w:sz w:val="22"/>
          <w:b/>
        </w:rPr>
        <w:t xml:space="preserve">The 50/50 Splitting Law:</w:t>
      </w:r>
      <w:r>
        <w:rPr>
          <w:sz w:val="22"/>
        </w:rPr>
        <w:t xml:space="preserve"> Rejects maritime double standards. Strategic spatial channels or lunar corridors running between adjacent outposts are capped at the exact 50% median line, regardless of which nation fields a larger military or higher ship volume.</w:t>
      </w:r>
    </w:p>
    <w:p>
      <w:pPr>
        <w:spacing w:after="100" w:line="312" w:lineRule="auto"/>
        <w:ind w:left="360" w:hanging="180"/>
      </w:pPr>
      <w:r>
        <w:rPr>
          <w:sz w:val="22"/>
        </w:rPr>
        <w:t xml:space="preserve">- </w:t>
      </w:r>
      <w:r>
        <w:rPr>
          <w:sz w:val="22"/>
          <w:b/>
        </w:rPr>
        <w:t xml:space="preserve">Infrastructure Dividends:</w:t>
      </w:r>
      <w:r>
        <w:rPr>
          <w:sz w:val="22"/>
        </w:rPr>
        <w:t xml:space="preserve"> Transit through flanked corridors incurs a single toll distributed exactly 50/50 to the sovereign entities on either side of the boundary — eliminating unpaid exploitation at a neighbor's geographic expense.</w:t>
      </w:r>
    </w:p>
    <w:p>
      <w:pPr>
        <w:spacing w:before="240" w:after="120" w:line="312" w:lineRule="auto"/>
        <w:keepNext/>
      </w:pPr>
      <w:r>
        <w:rPr>
          <w:sz w:val="22"/>
          <w:b/>
        </w:rPr>
        <w:t xml:space="preserve">TERMINOLOGY NOTE — KIMI AUDIT (VERBATIM, SEATED WITH THE PHASE)</w:t>
      </w:r>
    </w:p>
    <w:p>
      <w:pPr>
        <w:spacing w:after="100" w:line="312" w:lineRule="auto"/>
        <w:ind w:left="360" w:hanging="180"/>
      </w:pPr>
      <w:r>
        <w:rPr>
          <w:sz w:val="22"/>
        </w:rPr>
        <w:t xml:space="preserve">- </w:t>
      </w:r>
      <w:r>
        <w:rPr>
          <w:sz w:val="22"/>
          <w:b/>
        </w:rPr>
        <w:t xml:space="preserve">"Quantum Transponder" — the word quantum does no work here.</w:t>
      </w:r>
      <w:r>
        <w:rPr>
          <w:sz w:val="22"/>
        </w:rPr>
        <w:t xml:space="preserve"> The device described is a standard uniquely-coded transponder pinging through optical/RF links. Recommend renaming to "ETag Coded Transponder" in a future revision so engineers don't search for quantum-hardware that isn't required. Functionality is unaffected.</w:t>
      </w:r>
    </w:p>
    <w:p>
      <w:pPr>
        <w:spacing w:before="240" w:after="120" w:line="312" w:lineRule="auto"/>
        <w:keepNext/>
      </w:pPr>
      <w:r>
        <w:rPr>
          <w:sz w:val="22"/>
          <w:b/>
        </w:rPr>
        <w:t xml:space="preserve">ORIGIN OF THOUGHT (VERBATIM)</w:t>
      </w:r>
    </w:p>
    <w:p>
      <w:pPr>
        <w:spacing w:before="0" w:after="120" w:line="312" w:lineRule="auto"/>
      </w:pPr>
      <w:r>
        <w:rPr>
          <w:sz w:val="22"/>
        </w:rPr>
        <w:t xml:space="preserve">Archer, 12:33 pm, 15 July: "The Strait of Hormuz is our teacher... I will design it based on that scenario being impossible. Currently the flaw in global rules is they were designed by larger, more powerful countries who also ignore the same rule set when it doesn't suit them. A toll is ideal, but a set cost is not viable by percentage — a small nation paying 5 percent of a mining payload that sends one payload per year, over another that sends a hundred... Higher taxes for the rich are not fair; they already pay more by volume. But the low tax threshold is the key. Australia has an 18,200 income tax-free threshold. Allowing new and smaller nations to grow is key, as with new colonies. The toll or usage tax must only go to the highway infrastructure — exploration vessels, crew and maintenance, probes are a disposable expense item — it is purely NFP. The highway corporation is in essence Starfleet: the first non-Earth-based registered entity, so Earth has no sovereign rights over it. A clear toll-avoidance set must ensure large entities do not use multiple entities to ship goods over multiple ships to avoid tolls. Tolls increase by distance of course... All maps are copyright... colony locations and mining sites will be membership information only, not for publication — just like financial information. Just like an ETag, all ships and fired pods must have tracking like a transponder system. Hormuz should be tolled — a single toll shared equally between the two countries either side of the strait... Equal treatment of all nations says whatever 50 percent of that strait is, is the maximum commercial protection limit of all nations... Double standards must end."</w:t>
      </w:r>
    </w:p>
    <w:p>
      <w:pPr>
        <w:spacing w:before="0" w:after="120" w:line="312" w:lineRule="auto"/>
      </w:pPr>
      <w:r>
        <w:rPr>
          <w:sz w:val="22"/>
          <w:b/>
        </w:rPr>
        <w:t xml:space="preserve">Why it matters, in plain English:</w:t>
      </w:r>
      <w:r>
        <w:rPr>
          <w:sz w:val="22"/>
        </w:rPr>
        <w:t xml:space="preserve"> Earth's sea laws were written by the strong and waived by the strong — 200 km zones for me, free passage through your strait for me too. Archer's space-law starts from the opposite end: the small colony is protected first (ship free until you're on your feet), the big fleet pays by a formula nobody can lobby (mass times distance, that's all), nobody can dodge by paper games (the transponder watches trajectories, not flags), and a lane between two neighbors splits its toll down the exact middle — always, for everyone. It is maritime law rebuilt by someone who watched the old one fail, with the loopholes welded shut before the first ship flies.</w:t>
      </w:r>
    </w:p>
    <w:p>
      <w:pPr>
        <w:spacing w:before="360" w:after="160" w:line="312" w:lineRule="auto"/>
        <w:keepNext/>
      </w:pPr>
      <w:r>
        <w:rPr>
          <w:sz w:val="24"/>
          <w:b/>
        </w:rPr>
        <w:t xml:space="preserve">§2 — WHY IT WORKS (THE LOGIC, GRADED)</w:t>
      </w:r>
    </w:p>
    <w:p>
      <w:pPr>
        <w:spacing w:before="0" w:after="120" w:line="312" w:lineRule="auto"/>
      </w:pPr>
      <w:r>
        <w:rPr>
          <w:sz w:val="22"/>
        </w:rPr>
        <w:t xml:space="preserve">GRADING NOTE (audit, disclosed): this phase is economic law, not physics — §2 grades internal coherence and incentive design, and says so. The audit does not grade morals or politics; it grades whether the machine does what it claims, and where the loopholes live.</w:t>
      </w:r>
    </w:p>
    <w:p>
      <w:pPr>
        <w:spacing w:before="0" w:after="120" w:line="312" w:lineRule="auto"/>
      </w:pPr>
      <w:r>
        <w:rPr>
          <w:sz w:val="22"/>
        </w:rPr>
        <w:t xml:space="preserve">THE UN-LOBBYABLE FORMULA, AFFIRMED AS DISCRETION-KILLING: Toll = Mass x Distance is a rule with no official inside it — no assessor to bribe, no category to argue into, no exemption to purchase. That is the same design philosophy as a fixed tax table, and it is the correct way to write a law meant to outlast its writer. The honest cost of a no-discretion rule is no-discretion mercy: there is no hardship valve in the formula, and that absence is recorded here as his design choice, not an oversight.</w:t>
      </w:r>
    </w:p>
    <w:p>
      <w:pPr>
        <w:spacing w:before="0" w:after="120" w:line="312" w:lineRule="auto"/>
      </w:pPr>
      <w:r>
        <w:rPr>
          <w:sz w:val="22"/>
        </w:rPr>
        <w:t xml:space="preserve">THE TAX-FREE FLOOR, AFFIRMED AS STARTER-PROTECTION: mirroring the Australian $18,200 income-tax-free threshold for low-volume colonies is development policy, not charity — it lets an infant settlement reach self-sufficiency before the meter starts, exactly as the threshold lets a worker reach the workforce. The floor NUMBER for cargo volume is owed (§9) — the model is an analogy until he sets the figure.</w:t>
      </w:r>
    </w:p>
    <w:p>
      <w:pPr>
        <w:spacing w:before="0" w:after="120" w:line="312" w:lineRule="auto"/>
      </w:pPr>
      <w:r>
        <w:rPr>
          <w:sz w:val="22"/>
        </w:rPr>
        <w:t xml:space="preserve">FLEET AGGREGATION, AFFIRMED AS SHELL-GAME-PROOF: the anti-avoidance watch is on trajectories and cargo composition, not on flags or paper entities — a hundred shell ships flying one coordinated manifest aggregate back into one bill. The ledger reads the physics of the shipment, which is the one record that cannot be reincorporated in a friendlier jurisdiction.</w:t>
      </w:r>
    </w:p>
    <w:p>
      <w:pPr>
        <w:spacing w:before="0" w:after="120" w:line="312" w:lineRule="auto"/>
      </w:pPr>
      <w:r>
        <w:rPr>
          <w:sz w:val="22"/>
        </w:rPr>
        <w:t xml:space="preserve">THE RINGFENCE, AFFIRMED AS MOTIVE-REMOVAL: toll collections locked inside highway infrastructure — crews, maintenance, disposable Phase 15 probes, Phase 16 buoys — with no dividends and no political slush, means the regulator itself has no profit motive. A toll authority that cannot get rich cannot be captured by the promise of getting rich. The '100%' wording was killed 15 August 2026 on his order; the lock stands, the absolute language does not.</w:t>
      </w:r>
    </w:p>
    <w:p>
      <w:pPr>
        <w:spacing w:before="0" w:after="120" w:line="312" w:lineRule="auto"/>
      </w:pPr>
      <w:r>
        <w:rPr>
          <w:sz w:val="22"/>
        </w:rPr>
        <w:t xml:space="preserve">THE HORMUZ MEDIAN, AFFIRMED AS SYMMETRY LAW: capping every strategic corridor at the exact 50% median line regardless of which side fields the larger military converts 'equal treatment of all nations' from a sentiment into a geometry. The single toll split 50/50 to both flanking sovereigns removes the unpaid-exploitation case his origin words name — the strong cannot bill the weak for the privilege of passing the weak's front door.</w:t>
      </w:r>
    </w:p>
    <w:p>
      <w:pPr>
        <w:spacing w:before="0" w:after="120" w:line="312" w:lineRule="auto"/>
      </w:pPr>
      <w:r>
        <w:rPr>
          <w:sz w:val="22"/>
        </w:rPr>
        <w:t xml:space="preserve">THE DATA BOUNDARIES, AFFIRMED AS ONE STANDARD: astrometrics copyrighted, mining coordinates and colony locations sealed as membership information 'just like financial information' — the fleet treats location data with banking-grade secrecy, and the anti-espionage boundary (unsanctioned mapping = revocation of highway access keys) gives the secrecy an enforcement arm with no navy required.</w:t>
      </w:r>
    </w:p>
    <w:p>
      <w:pPr>
        <w:spacing w:before="360" w:after="160" w:line="312" w:lineRule="auto"/>
        <w:keepNext/>
      </w:pPr>
      <w:r>
        <w:rPr>
          <w:sz w:val="24"/>
          <w:b/>
        </w:rPr>
        <w:t xml:space="preserve">§3 — THE SYSTEM IN THE FLEET</w:t>
      </w:r>
    </w:p>
    <w:p>
      <w:pPr>
        <w:spacing w:after="100" w:line="312" w:lineRule="auto"/>
        <w:ind w:left="360" w:hanging="180"/>
      </w:pPr>
      <w:r>
        <w:rPr>
          <w:sz w:val="22"/>
        </w:rPr>
        <w:t xml:space="preserve">- </w:t>
      </w:r>
      <w:r>
        <w:rPr>
          <w:sz w:val="22"/>
        </w:rPr>
        <w:t xml:space="preserve">THE LEDGER: the automated, non-monetary transit accounting system — tolls computed as Mass x Distance past the floor, no currency, no speculation surface.</w:t>
      </w:r>
    </w:p>
    <w:p>
      <w:pPr>
        <w:spacing w:after="100" w:line="312" w:lineRule="auto"/>
        <w:ind w:left="360" w:hanging="180"/>
      </w:pPr>
      <w:r>
        <w:rPr>
          <w:sz w:val="22"/>
        </w:rPr>
        <w:t xml:space="preserve">- </w:t>
      </w:r>
      <w:r>
        <w:rPr>
          <w:sz w:val="22"/>
        </w:rPr>
        <w:t xml:space="preserve">THE TRANSPONDERS: hard-wired, uniquely coded ETag transponders embedded in every hull pod, launched pod, and crewed vessel — no transponder, no lane.</w:t>
      </w:r>
    </w:p>
    <w:p>
      <w:pPr>
        <w:spacing w:after="100" w:line="312" w:lineRule="auto"/>
        <w:ind w:left="360" w:hanging="180"/>
      </w:pPr>
      <w:r>
        <w:rPr>
          <w:sz w:val="22"/>
        </w:rPr>
        <w:t xml:space="preserve">- </w:t>
      </w:r>
      <w:r>
        <w:rPr>
          <w:sz w:val="22"/>
        </w:rPr>
        <w:t xml:space="preserve">THE OPTICAL LOOP: tracking pings broadcast through the Phase 17 optical port points to the Phase 16/17 satellite-buoy arrays.</w:t>
      </w:r>
    </w:p>
    <w:p>
      <w:pPr>
        <w:spacing w:after="100" w:line="312" w:lineRule="auto"/>
        <w:ind w:left="360" w:hanging="180"/>
      </w:pPr>
      <w:r>
        <w:rPr>
          <w:sz w:val="22"/>
        </w:rPr>
        <w:t xml:space="preserve">- </w:t>
      </w:r>
      <w:r>
        <w:rPr>
          <w:sz w:val="22"/>
        </w:rPr>
        <w:t xml:space="preserve">THE AGGREGATOR: continuous trajectory and cargo-composition monitoring; shell-splitting of payloads triggers automatic aggregation and full parent-entity billing.</w:t>
      </w:r>
    </w:p>
    <w:p>
      <w:pPr>
        <w:spacing w:after="100" w:line="312" w:lineRule="auto"/>
        <w:ind w:left="360" w:hanging="180"/>
      </w:pPr>
      <w:r>
        <w:rPr>
          <w:sz w:val="22"/>
        </w:rPr>
        <w:t xml:space="preserve">- </w:t>
      </w:r>
      <w:r>
        <w:rPr>
          <w:sz w:val="22"/>
        </w:rPr>
        <w:t xml:space="preserve">THE VAULTS: closed membership databases holding mining coordinates, colony locations and vector charts at financial-record privacy standard; public maps restricted to low-resolution educational formats.</w:t>
      </w:r>
    </w:p>
    <w:p>
      <w:pPr>
        <w:spacing w:after="100" w:line="312" w:lineRule="auto"/>
        <w:ind w:left="360" w:hanging="180"/>
      </w:pPr>
      <w:r>
        <w:rPr>
          <w:sz w:val="22"/>
        </w:rPr>
        <w:t xml:space="preserve">- </w:t>
      </w:r>
      <w:r>
        <w:rPr>
          <w:sz w:val="22"/>
        </w:rPr>
        <w:t xml:space="preserve">THE BOUNDARY: minimum approach distances on all owned terrestrial bodies; unsanctioned orbital mapping or synchronization revokes data-highway access keys.</w:t>
      </w:r>
    </w:p>
    <w:p>
      <w:pPr>
        <w:spacing w:after="100" w:line="312" w:lineRule="auto"/>
        <w:ind w:left="360" w:hanging="180"/>
      </w:pPr>
      <w:r>
        <w:rPr>
          <w:sz w:val="22"/>
        </w:rPr>
        <w:t xml:space="preserve">- </w:t>
      </w:r>
      <w:r>
        <w:rPr>
          <w:sz w:val="22"/>
        </w:rPr>
        <w:t xml:space="preserve">THE MEDIAN: the 50/50 corridor cap and the single split toll on flanked lanes.</w:t>
      </w:r>
    </w:p>
    <w:p>
      <w:pPr>
        <w:spacing w:before="0" w:after="120" w:line="312" w:lineRule="auto"/>
      </w:pPr>
      <w:r>
        <w:rPr>
          <w:sz w:val="22"/>
        </w:rPr>
        <w:t xml:space="preserve">INTEGRATION NOTE (audit, flagged): this matrix is the economy GP-IM-034's constitution governs and GP-IM-036's justice defends; its telemetry rides GP-IM-016/017's buoy-and-satellite highway; its copyrighted product is GP-IM-018's 16-point mapping; its ringfence funds GP-IM-015's disposable probes. The transponder rename ('ETag Coded Transponder', §1) is the audit's recommendation, not law — the word 'quantum' stands in the seated body until he rules.</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HORMUZ DOCTRINE (the author's origin, seated): 'The Strait of Hormuz is our teacher... I will design it based on that scenario being impossible.' — the corridor rules are written from the failure case backwards.</w:t>
      </w:r>
    </w:p>
    <w:p>
      <w:pPr>
        <w:spacing w:after="100" w:line="312" w:lineRule="auto"/>
        <w:ind w:left="360" w:hanging="180"/>
      </w:pPr>
      <w:r>
        <w:rPr>
          <w:sz w:val="22"/>
        </w:rPr>
        <w:t xml:space="preserve">- </w:t>
      </w:r>
      <w:r>
        <w:rPr>
          <w:sz w:val="22"/>
        </w:rPr>
        <w:t xml:space="preserve">THE STARFLEET DOCTRINE (seated): 'The highway corporation is in essence Starfleet: the first non-Earth-based registered entity, so Earth has no sovereign rights over it.' — the NFP registry outside terrestrial jurisdiction is the fleet's founding economic act.</w:t>
      </w:r>
    </w:p>
    <w:p>
      <w:pPr>
        <w:spacing w:after="100" w:line="312" w:lineRule="auto"/>
        <w:ind w:left="360" w:hanging="180"/>
      </w:pPr>
      <w:r>
        <w:rPr>
          <w:sz w:val="22"/>
        </w:rPr>
        <w:t xml:space="preserve">- </w:t>
      </w:r>
      <w:r>
        <w:rPr>
          <w:sz w:val="22"/>
        </w:rPr>
        <w:t xml:space="preserve">THE DOUBLE-STANDARDS-END DOCTRINE (seated): 'Double standards must end.' — the 50/50 median, the volume-based toll and the floor are one rule applied to everyone, which is the whole point.</w:t>
      </w:r>
    </w:p>
    <w:p>
      <w:pPr>
        <w:spacing w:after="100" w:line="312" w:lineRule="auto"/>
        <w:ind w:left="360" w:hanging="180"/>
      </w:pPr>
      <w:r>
        <w:rPr>
          <w:sz w:val="22"/>
        </w:rPr>
        <w:t xml:space="preserve">- </w:t>
      </w:r>
      <w:r>
        <w:rPr>
          <w:sz w:val="22"/>
        </w:rPr>
        <w:t xml:space="preserve">THE HONEST-NAMING DOCTRINE (the audit's note, seated with the phase): 'quantum transponder' flagged — the word quantum does no work; recommend 'ETag Coded Transponder'; functionality unaffected; HIS CALL.</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IMPLEMENTATION SEQUENCE</w:t>
      </w:r>
    </w:p>
    <w:p>
      <w:pPr>
        <w:spacing w:after="100" w:line="312" w:lineRule="auto"/>
        <w:ind w:left="360" w:hanging="180"/>
      </w:pPr>
      <w:r>
        <w:rPr>
          <w:sz w:val="22"/>
        </w:rPr>
        <w:t xml:space="preserve">- </w:t>
      </w:r>
      <w:r>
        <w:rPr>
          <w:sz w:val="22"/>
        </w:rPr>
        <w:t xml:space="preserve">STEP 1 — Charter the corporation: the NFP extraplanetary registration, the ringfence covenant, the no-dividends clause.</w:t>
      </w:r>
    </w:p>
    <w:p>
      <w:pPr>
        <w:spacing w:after="100" w:line="312" w:lineRule="auto"/>
        <w:ind w:left="360" w:hanging="180"/>
      </w:pPr>
      <w:r>
        <w:rPr>
          <w:sz w:val="22"/>
        </w:rPr>
        <w:t xml:space="preserve">- </w:t>
      </w:r>
      <w:r>
        <w:rPr>
          <w:sz w:val="22"/>
        </w:rPr>
        <w:t xml:space="preserve">STEP 2 — Bench the ledger: the Mass x Distance engine with the floor gate; aggregation logic tested against scripted shell-splitting attack vectors before first flight.</w:t>
      </w:r>
    </w:p>
    <w:p>
      <w:pPr>
        <w:spacing w:after="100" w:line="312" w:lineRule="auto"/>
        <w:ind w:left="360" w:hanging="180"/>
      </w:pPr>
      <w:r>
        <w:rPr>
          <w:sz w:val="22"/>
        </w:rPr>
        <w:t xml:space="preserve">- </w:t>
      </w:r>
      <w:r>
        <w:rPr>
          <w:sz w:val="22"/>
        </w:rPr>
        <w:t xml:space="preserve">STEP 3 — Fit the transponders: the ETag-coded units benched through the Phase 17 optical port points to the Phase 16/17 arrays; the no-transponder-no-lane rule written into port software.</w:t>
      </w:r>
    </w:p>
    <w:p>
      <w:pPr>
        <w:spacing w:after="100" w:line="312" w:lineRule="auto"/>
        <w:ind w:left="360" w:hanging="180"/>
      </w:pPr>
      <w:r>
        <w:rPr>
          <w:sz w:val="22"/>
        </w:rPr>
        <w:t xml:space="preserve">- </w:t>
      </w:r>
      <w:r>
        <w:rPr>
          <w:sz w:val="22"/>
        </w:rPr>
        <w:t xml:space="preserve">STEP 4 — Stand up the vaults: membership databases at financial-record standard; the low-resolution public map format fixed.</w:t>
      </w:r>
    </w:p>
    <w:p>
      <w:pPr>
        <w:spacing w:after="100" w:line="312" w:lineRule="auto"/>
        <w:ind w:left="360" w:hanging="180"/>
      </w:pPr>
      <w:r>
        <w:rPr>
          <w:sz w:val="22"/>
        </w:rPr>
        <w:t xml:space="preserve">- </w:t>
      </w:r>
      <w:r>
        <w:rPr>
          <w:sz w:val="22"/>
        </w:rPr>
        <w:t xml:space="preserve">STEP 5 — Publish the median tables: the 50/50 corridor cap and the split-toll distribution mechanism in the highway charter before the first flanked lane opens.</w:t>
      </w:r>
    </w:p>
    <w:p>
      <w:pPr>
        <w:spacing w:after="100" w:line="312" w:lineRule="auto"/>
        <w:ind w:left="360" w:hanging="180"/>
      </w:pPr>
      <w:r>
        <w:rPr>
          <w:sz w:val="22"/>
        </w:rPr>
        <w:t xml:space="preserve">- </w:t>
      </w:r>
      <w:r>
        <w:rPr>
          <w:sz w:val="22"/>
        </w:rPr>
        <w:t xml:space="preserve">STEP 6 — Certify the language: documents read 'transponder' or 'ETag Coded Transponder' per his ruling on the terminology note — no phantom quantum hardware in the supply chain (§1).</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PHASES 16/17 — the buoys and satellites (GP-IM-016/017): the optical telemetry loop the transponders ping through.</w:t>
      </w:r>
    </w:p>
    <w:p>
      <w:pPr>
        <w:spacing w:after="100" w:line="312" w:lineRule="auto"/>
        <w:ind w:left="360" w:hanging="180"/>
      </w:pPr>
      <w:r>
        <w:rPr>
          <w:sz w:val="22"/>
        </w:rPr>
        <w:t xml:space="preserve">- </w:t>
      </w:r>
      <w:r>
        <w:rPr>
          <w:sz w:val="22"/>
        </w:rPr>
        <w:t xml:space="preserve">PHASE 18 — the mapping (GP-IM-018 v1.1): the 16-point astrometrics data that is the corporation's exclusive property.</w:t>
      </w:r>
    </w:p>
    <w:p>
      <w:pPr>
        <w:spacing w:after="100" w:line="312" w:lineRule="auto"/>
        <w:ind w:left="360" w:hanging="180"/>
      </w:pPr>
      <w:r>
        <w:rPr>
          <w:sz w:val="22"/>
        </w:rPr>
        <w:t xml:space="preserve">- </w:t>
      </w:r>
      <w:r>
        <w:rPr>
          <w:sz w:val="22"/>
        </w:rPr>
        <w:t xml:space="preserve">PHASE 34 — the constitution (GP-IM-034): the Lex Archuria law this economy operates under; Quadrant 2 funds the fleet side of the sanctuary system.</w:t>
      </w:r>
    </w:p>
    <w:p>
      <w:pPr>
        <w:spacing w:after="100" w:line="312" w:lineRule="auto"/>
        <w:ind w:left="360" w:hanging="180"/>
      </w:pPr>
      <w:r>
        <w:rPr>
          <w:sz w:val="22"/>
        </w:rPr>
        <w:t xml:space="preserve">- </w:t>
      </w:r>
      <w:r>
        <w:rPr>
          <w:sz w:val="22"/>
        </w:rPr>
        <w:t xml:space="preserve">PHASE 36 — the justice (GP-IM-036): the contraband and customs mandates that ride the same transponder and lane data.</w:t>
      </w:r>
    </w:p>
    <w:p>
      <w:pPr>
        <w:spacing w:after="100" w:line="312" w:lineRule="auto"/>
        <w:ind w:left="360" w:hanging="180"/>
      </w:pPr>
      <w:r>
        <w:rPr>
          <w:sz w:val="22"/>
        </w:rPr>
        <w:t xml:space="preserve">- </w:t>
      </w:r>
      <w:r>
        <w:rPr>
          <w:sz w:val="22"/>
        </w:rPr>
        <w:t xml:space="preserve">PHASE 15 — the disposable probes: a named ringfence expense — toll revenue buys their replacements.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let a toll dollar leave the ringfence — no dividends, no political slush funds (§1).</w:t>
      </w:r>
    </w:p>
    <w:p>
      <w:pPr>
        <w:spacing w:after="100" w:line="312" w:lineRule="auto"/>
        <w:ind w:left="360" w:hanging="180"/>
      </w:pPr>
      <w:r>
        <w:rPr>
          <w:sz w:val="22"/>
        </w:rPr>
        <w:t xml:space="preserve">- </w:t>
      </w:r>
      <w:r>
        <w:rPr>
          <w:sz w:val="22"/>
        </w:rPr>
        <w:t xml:space="preserve">NEVER toll below the floor — starter colonies ship at 0% until the developmental volume threshold (§1).</w:t>
      </w:r>
    </w:p>
    <w:p>
      <w:pPr>
        <w:spacing w:after="100" w:line="312" w:lineRule="auto"/>
        <w:ind w:left="360" w:hanging="180"/>
      </w:pPr>
      <w:r>
        <w:rPr>
          <w:sz w:val="22"/>
        </w:rPr>
        <w:t xml:space="preserve">- </w:t>
      </w:r>
      <w:r>
        <w:rPr>
          <w:sz w:val="22"/>
        </w:rPr>
        <w:t xml:space="preserve">NO percentage-of-value tolls — 'a set cost is not viable by percentage' (his origin words); the formula is Mass x Distance and nothing else (§1).</w:t>
      </w:r>
    </w:p>
    <w:p>
      <w:pPr>
        <w:spacing w:after="100" w:line="312" w:lineRule="auto"/>
        <w:ind w:left="360" w:hanging="180"/>
      </w:pPr>
      <w:r>
        <w:rPr>
          <w:sz w:val="22"/>
        </w:rPr>
        <w:t xml:space="preserve">- </w:t>
      </w:r>
      <w:r>
        <w:rPr>
          <w:sz w:val="22"/>
        </w:rPr>
        <w:t xml:space="preserve">NEVER publish the vaults — coordinates and colony locations are membership information, banking-standard (§1).</w:t>
      </w:r>
    </w:p>
    <w:p>
      <w:pPr>
        <w:spacing w:after="100" w:line="312" w:lineRule="auto"/>
        <w:ind w:left="360" w:hanging="180"/>
      </w:pPr>
      <w:r>
        <w:rPr>
          <w:sz w:val="22"/>
        </w:rPr>
        <w:t xml:space="preserve">- </w:t>
      </w:r>
      <w:r>
        <w:rPr>
          <w:sz w:val="22"/>
        </w:rPr>
        <w:t xml:space="preserve">NO exceptions to the 50/50 median — not for fleet size, not for military volume, not for anyone (§1).</w:t>
      </w:r>
    </w:p>
    <w:p>
      <w:pPr>
        <w:spacing w:after="100" w:line="312" w:lineRule="auto"/>
        <w:ind w:left="360" w:hanging="180"/>
      </w:pPr>
      <w:r>
        <w:rPr>
          <w:sz w:val="22"/>
        </w:rPr>
        <w:t xml:space="preserve">- </w:t>
      </w:r>
      <w:r>
        <w:rPr>
          <w:sz w:val="22"/>
        </w:rPr>
        <w:t xml:space="preserve">NEVER fly the lanes untracked — every hull pod, launched pod and crewed vessel carries the coded transponder (§1).</w:t>
      </w:r>
    </w:p>
    <w:p>
      <w:pPr>
        <w:spacing w:before="360" w:after="160" w:line="312" w:lineRule="auto"/>
        <w:keepNext/>
      </w:pPr>
      <w:r>
        <w:rPr>
          <w:sz w:val="24"/>
          <w:b/>
        </w:rPr>
        <w:t xml:space="preserve">§9 — OWED</w:t>
      </w:r>
    </w:p>
    <w:p>
      <w:pPr>
        <w:spacing w:before="0" w:after="120" w:line="312" w:lineRule="auto"/>
      </w:pPr>
      <w:r>
        <w:rPr>
          <w:sz w:val="22"/>
        </w:rPr>
        <w:t xml:space="preserve">THE BENCH, OWED: the external vet pass on the matrix; the tax-free floor NUMBER (the $18,200 model is an analogy — the cargo-volume figure is his to set); the transponder hardware spec and his ruling on the 'ETag Coded Transponder' rename; the toll unit of account (Mass x Distance priced in what ledger unit, and how the non-monetary ledger denominates value); the aggregation test vectors (what trajectory-evasion patterns the bench must catch). All owed items ride the bench until spoken.</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GP-IM-035, v1.0 — CURRENT, seated law, master v2.1 (numerical print order). Built 21 August 2026. Eighth of the town-trip shift.</w:t>
      </w:r>
    </w:p>
    <w:p>
      <w:pPr>
        <w:spacing w:before="0" w:after="120" w:line="312" w:lineRule="auto"/>
      </w:pPr>
      <w:r>
        <w:rPr>
          <w:sz w:val="22"/>
        </w:rPr>
        <w:t>PROVENANCE — THE STANDING ORDER, VERBATIM (seated in sitting 519): 'ok i have to go to town, i have converted them to pdfs now and am uploading, do the next 10 phases and i will read them when i get back'.</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vet pass, the §9 benches, his ruling on the rename, or his word.</w:t>
      </w:r>
    </w:p>
    <w:p>
      <w:pPr>
        <w:spacing w:before="0" w:after="120" w:line="312" w:lineRule="auto"/>
      </w:pPr>
      <w:r>
        <w:rPr>
          <w:sz w:val="22"/>
        </w:rPr>
        <w:t xml:space="preserve">END OF CHAPTER 35</w:t>
      </w:r>
    </w:p>
    <w:sectPr>
      <w:footerReference xmlns:r="http://schemas.openxmlformats.org/officeDocument/2006/relationships" w:type="default" r:id="Rd0e7654542e04a7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63928a8552954032" Type="http://schemas.openxmlformats.org/officeDocument/2006/relationships/styles" Target="styles.xml"/><Relationship Id="Rd0e7654542e04a72" Type="http://schemas.openxmlformats.org/officeDocument/2006/relationships/footer" Target="footer1.xml"/><Relationship Id="R544a153b99da405a" Type="http://schemas.openxmlformats.org/officeDocument/2006/relationships/image" Target="../media/image.png"/></Relationships>
</file>