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31478c0fa9c249cd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/>
        <w:jc w:val="center"/>
      </w:pPr>
      <w:r>
        <w:drawing>
          <wp:inline xmlns:wp="http://schemas.openxmlformats.org/drawingml/2006/wordprocessingDrawing" distT="0" distB="0" distL="0" distR="0">
            <wp:extent cx="5943600" cy="7955279"/>
            <wp:docPr id="1000" name="cover100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ver_p46.png"/>
                    <pic:cNvPicPr/>
                  </pic:nvPicPr>
                  <pic:blipFill>
                    <a:blip xmlns:r="http://schemas.openxmlformats.org/officeDocument/2006/relationships" r:embed="Re197f583da4e4cfb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55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THE GEMINI PROTOCOLS — CHAPTER 46</w:t>
      </w:r>
    </w:p>
    <w:p>
      <w:pPr>
        <w:spacing w:before="0" w:after="120" w:line="312" w:lineRule="auto"/>
      </w:pPr>
      <w:r>
        <w:rPr>
          <w:sz w:val="22"/>
          <w:b/>
        </w:rPr>
        <w:t>PHASE 46: END OF REUSABLE ROCKETS. SAME-DAY SUB-ORBITAL EMERGENCY CREW RESCUE &amp; HAND-OFF LOOPS — STATUS: CURRENT. When two astronauts sat stranded on the ISS for nine months, the delay was not a technology problem — it was a manifest problem. The phase ends it: fully provisioned Emergency Rescue Pods on standby racks at Phase 19 dimensions; a Phase 31 carrier-plane rollout and high-altitude air-to-air hook interlock slingshots the pod to the sub-orbital apex without hypersonic heat-soak, the rocket plane home on its runway within hours; integrated Phase 41 Mule drive wheels and satellite thrusters fly the autonomous intercept on a same-day timeline; Phase 42 grabber arms and 300mm door-frame actuators compress a zero-leak barometric tunnel onto the disabled hull; the crew walks across; the quick-release fires and the cell de-orbits to a parachute recovery. His founding line: it could be done tomorrow if the Virgin Galactic were big enough.</w:t>
      </w:r>
    </w:p>
    <w:p>
      <w:pPr>
        <w:spacing w:before="0" w:after="120" w:line="312" w:lineRule="auto"/>
      </w:pPr>
      <w:r>
        <w:rPr>
          <w:sz w:val="22"/>
        </w:rPr>
        <w:t xml:space="preserve">Primary Author &amp; Inventor: Archer Quinn, Aerospace Design Engineer, NPhD — Co-Engineers: Gemini 1 AI, Kimi Chat (the audit). Chapter GP-IM-046, v1.0 — 21 August 2026. 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§0 — READ THIS FIRST (HOW TO USE THIS CHAPTER)</w:t>
      </w:r>
    </w:p>
    <w:p>
      <w:pPr>
        <w:spacing w:before="0" w:after="120" w:line="312" w:lineRule="auto"/>
      </w:pPr>
      <w:r>
        <w:rPr>
          <w:sz w:val="22"/>
        </w:rPr>
        <w:t xml:space="preserve">STANDARD NOTATION — MATERIALS &amp; CALIBRATIONS (series law, seated 19 August 2026, sitting 461): Materials or calibrations is not missing science or engineering — it is, to any real physicist or engineer, stating the fkn obvious. Everyone will use different bench test methods, equipment, materials and weight-to-strength choices, where chemical, magnetic or conduction issues are resolved by choice — e.g. carbon fibre over steel. Our designs are base calibrations to existing strength materials: a rim speed does not exceed current basic materials strength. We do not spec methods, and we do not teach welders how to weld.</w:t>
      </w:r>
    </w:p>
    <w:p>
      <w:pPr>
        <w:spacing w:before="0" w:after="120" w:line="312" w:lineRule="auto"/>
      </w:pPr>
      <w:r>
        <w:rPr>
          <w:sz w:val="22"/>
        </w:rPr>
        <w:t>Section map: §0 this page — §1 the rescue law as seated (contents line, the three design bodies, the origin — verbatim) — §2 why it works (the trajectory question, graded honest) — §3 the system on standby — §4 the doctrine record— §6 build sequence — §7 cross-phase — §8 do-not-build — §9 owed — §10 status, provenance, change control.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§1 — THE LAW (AS SEATED, VERBATIM)</w:t>
      </w:r>
    </w:p>
    <w:p>
      <w:pPr>
        <w:spacing w:before="0" w:after="120" w:line="312" w:lineRule="auto"/>
      </w:pPr>
      <w:r>
        <w:rPr>
          <w:sz w:val="22"/>
        </w:rPr>
        <w:t xml:space="preserve">THE CONTENTS LINE (verbatim): 'Phase 46: </w:t>
      </w:r>
      <w:r>
        <w:rPr>
          <w:sz w:val="22"/>
          <w:b/>
        </w:rPr>
        <w:t xml:space="preserve">End of Reusable Rockets. Same-Day Sub-Orbital Emergency Crew Rescue &amp; Hand-Off Loops.</w:t>
      </w:r>
      <w:r>
        <w:rPr>
          <w:sz w:val="22"/>
        </w:rPr>
        <w:t xml:space="preserve"> Establishes rapid-response flight profiles for horizontal atmospheric gliders, utilizing synchronized interception trajectories to safely execute crew transfers between distressed atmospheric ships and orbital platforms.'</w:t>
      </w:r>
    </w:p>
    <w:p>
      <w:pPr>
        <w:spacing w:before="0" w:after="120" w:line="312" w:lineRule="auto"/>
      </w:pPr>
      <w:r>
        <w:rPr>
          <w:sz w:val="22"/>
        </w:rPr>
        <w:t xml:space="preserve">THE CORE OBJECTIVE (verbatim): 'Core Objective: Total Eradication of Multi-Month Astronaut Stranding'</w:t>
      </w:r>
    </w:p>
    <w:p>
      <w:pPr>
        <w:spacing w:before="240" w:after="120" w:line="312" w:lineRule="auto"/>
        <w:keepNext/>
      </w:pPr>
      <w:r>
        <w:rPr>
          <w:sz w:val="22"/>
          <w:b/>
        </w:rPr>
        <w:t xml:space="preserve">STANDBY EMERGENCY CAPSULE INTERFACE (VERBATIM)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  <w:b/>
        </w:rPr>
        <w:t xml:space="preserve">Pod Scaling Metrics:</w:t>
      </w:r>
      <w:r>
        <w:rPr>
          <w:sz w:val="22"/>
        </w:rPr>
        <w:t xml:space="preserve"> Emergency rescue configurations utilize the identical Phase 19 external structural dimensions as standard habitat pods, matching the internal volumetric footprint of terrestrial crew capsules.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  <w:b/>
        </w:rPr>
        <w:t xml:space="preserve">Readiness Protocol:</w:t>
      </w:r>
      <w:r>
        <w:rPr>
          <w:sz w:val="22"/>
        </w:rPr>
        <w:t xml:space="preserve"> Fully provisioned, vacuum-sealed Emergency Rescue Pods sit on standby racks — eliminating multi-month vertical rocket manifest delays.</w:t>
      </w:r>
    </w:p>
    <w:p>
      <w:pPr>
        <w:spacing w:before="240" w:after="120" w:line="312" w:lineRule="auto"/>
        <w:keepNext/>
      </w:pPr>
      <w:r>
        <w:rPr>
          <w:sz w:val="22"/>
          <w:b/>
        </w:rPr>
        <w:t xml:space="preserve">THE HORIZONTAL AIR-LAUNCH VECTOR (VERBATIM)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  <w:b/>
        </w:rPr>
        <w:t xml:space="preserve">Sortie Sequence:</w:t>
      </w:r>
      <w:r>
        <w:rPr>
          <w:sz w:val="22"/>
        </w:rPr>
        <w:t xml:space="preserve"> Pre-loaded rescue pods are deployed via Phase 31 carrier-plane rollout and high-altitude rocket shuttle air-to-air hook interlock.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  <w:b/>
        </w:rPr>
        <w:t xml:space="preserve">Kinetic Insertion:</w:t>
      </w:r>
      <w:r>
        <w:rPr>
          <w:sz w:val="22"/>
        </w:rPr>
        <w:t xml:space="preserve"> Rocket planes slingshot the rescue module to the sub-orbital apex without inducing hypersonic structural heat-soak, returning to runways for immediate turnaround within hours.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  <w:b/>
        </w:rPr>
        <w:t xml:space="preserve">Autonomous Circularization:</w:t>
      </w:r>
      <w:r>
        <w:rPr>
          <w:sz w:val="22"/>
        </w:rPr>
        <w:t xml:space="preserve"> The pod's integrated Phase 41 Mule drive wheels and satellite thrusters execute automated orbital tracking burns, intercepting the distressed space asset on a same-day timeline.</w:t>
      </w:r>
    </w:p>
    <w:p>
      <w:pPr>
        <w:spacing w:before="240" w:after="120" w:line="312" w:lineRule="auto"/>
        <w:keepNext/>
      </w:pPr>
      <w:r>
        <w:rPr>
          <w:sz w:val="22"/>
          <w:b/>
        </w:rPr>
        <w:t xml:space="preserve">UNIBODY INTERLOCK CAPTURE &amp; EGRESS (VERBATIM)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  <w:b/>
        </w:rPr>
        <w:t xml:space="preserve">The Grabber Engagement:</w:t>
      </w:r>
      <w:r>
        <w:rPr>
          <w:sz w:val="22"/>
        </w:rPr>
        <w:t xml:space="preserve"> The incoming rescue cube deploys multi-axis grabber arms to mechanically clamp directly onto the structural corner castings of the disabled spacecraft or station hull.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  <w:b/>
        </w:rPr>
        <w:t xml:space="preserve">Hatch Compression Seal:</w:t>
      </w:r>
      <w:r>
        <w:rPr>
          <w:sz w:val="22"/>
        </w:rPr>
        <w:t xml:space="preserve"> Phase 42 300mm rectangular door-frame actuators bridge the escape portal, pulling frames together to compress the silicone gaskets into a zero-leak barometric tunnel.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  <w:b/>
        </w:rPr>
        <w:t xml:space="preserve">Quick-Release Return:</w:t>
      </w:r>
      <w:r>
        <w:rPr>
          <w:sz w:val="22"/>
        </w:rPr>
        <w:t xml:space="preserve"> Post-crew egress, the synchronized Phase 42 quick-release fires, uncoupling the rescue cell for an immediate automated de-orbit and safe terrestrial parachute recovery.</w:t>
      </w:r>
    </w:p>
    <w:p>
      <w:pPr>
        <w:spacing w:before="240" w:after="120" w:line="312" w:lineRule="auto"/>
        <w:keepNext/>
      </w:pPr>
      <w:r>
        <w:rPr>
          <w:sz w:val="22"/>
          <w:b/>
        </w:rPr>
        <w:t xml:space="preserve">ORIGIN OF THOUGHT — PHASE 46 (VERBATIM)</w:t>
      </w:r>
    </w:p>
    <w:p>
      <w:pPr>
        <w:spacing w:before="0" w:after="120" w:line="312" w:lineRule="auto"/>
      </w:pPr>
      <w:r>
        <w:rPr>
          <w:sz w:val="22"/>
        </w:rPr>
        <w:t xml:space="preserve">Archer, 8:42 pm, 16 July: "Knowing the new launch method could be done tomorrow if the Virgin Galactic were big enough, based on pod launching — it struck me that it ends the need for Dragon flights to rescue stranded astronauts. As the capsule and pod sizes are similar, they could send one same day."</w:t>
      </w:r>
    </w:p>
    <w:p>
      <w:pPr>
        <w:spacing w:before="0" w:after="120" w:line="312" w:lineRule="auto"/>
      </w:pPr>
      <w:r>
        <w:rPr>
          <w:sz w:val="22"/>
          <w:b/>
        </w:rPr>
        <w:t xml:space="preserve">Why it matters, in plain English:</w:t>
      </w:r>
      <w:r>
        <w:rPr>
          <w:sz w:val="22"/>
        </w:rPr>
        <w:t xml:space="preserve"> when two astronauts were stranded on the ISS for nine months, the rescue delay was not a technology problem — it was a manifest and scheduling problem. Every vehicle was a bespoke, one-off launch. Archer's rescue pod is a standard part off the shelf: same cube, same locks, same seals as every other module in the system. Standardization is what turns rescue from a nine-month political drama into a courier dispatch. The pod doesn't need to match the station's docking port — it clamps the frame and compresses its own seal over the hatch. Universal parts, applied to a universal emergency.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§2 — WHY IT WORKS (THE PHYSICS, GRADED)</w:t>
      </w:r>
    </w:p>
    <w:p>
      <w:pPr>
        <w:spacing w:before="0" w:after="120" w:line="312" w:lineRule="auto"/>
      </w:pPr>
      <w:r>
        <w:rPr>
          <w:sz w:val="22"/>
        </w:rPr>
        <w:t xml:space="preserve">THE AIR-LAUNCH LEG, AFFIRMED: carrier-plane drop plus rocket plane is demonstrated physics for sub-orbital arcs — Virgin Galactic flies the family today. The rescue pod rides exactly that proven envelope to the apex, below heat-soak velocity, with the launcher home in hours.</w:t>
      </w:r>
    </w:p>
    <w:p>
      <w:pPr>
        <w:spacing w:before="0" w:after="120" w:line="312" w:lineRule="auto"/>
      </w:pPr>
      <w:r>
        <w:rPr>
          <w:sz w:val="22"/>
        </w:rPr>
        <w:t xml:space="preserve">THE ORBITAL QUESTION, PLACED HONESTLY: reaching true orbit demands roughly Mach 25-class energy — beyond any current air-launch system. The master already rejects the simplistic 'Mach 25 therefore impossible' kill: the actual engineering question is trajectory and Δv, and that calculation stands OWED (§9). The phase is OPEN, not failed — and the difference is the bench.</w:t>
      </w:r>
    </w:p>
    <w:p>
      <w:pPr>
        <w:spacing w:before="0" w:after="120" w:line="312" w:lineRule="auto"/>
      </w:pPr>
      <w:r>
        <w:rPr>
          <w:sz w:val="22"/>
        </w:rPr>
        <w:t xml:space="preserve">THE C-130 CLARIFICATION, SEATED AS ATTRIBUTION: the C-130 is the maximum-speed reference for the initial handover; the rocket does the subsequent acceleration. The vet accepted the correction and re-graded on it — the record grades what he actually designed.</w:t>
      </w:r>
    </w:p>
    <w:p>
      <w:pPr>
        <w:spacing w:before="0" w:after="120" w:line="312" w:lineRule="auto"/>
      </w:pPr>
      <w:r>
        <w:rPr>
          <w:sz w:val="22"/>
        </w:rPr>
        <w:t xml:space="preserve">THE CAPTURE-AND-EGRESS, AFFIRMED: grabber arms onto structural corner-castings, door-frame actuators compressing a silicone-gasket tunnel, synchronized quick-release for the return — every element is the project's own rated hardware family doing a new job, which is exactly what a rescue system should be built from.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§3 — THE SYSTEM ON STANDBY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THE STANDBY RACKS: fully provisioned, vacuum-sealed Emergency Rescue Pods at identical Phase 19 external dimensions — the volumetric footprint of terrestrial crew capsules, waiting instead of a rocket manifest.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THE LAUNCH: Phase 31 carrier-plane rollout and high-altitude rocket-shuttle air-to-air hook interlock; the slingshot to the sub-orbital apex without hypersonic structural heat-soak; the rocket plane back on its runway within hours.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THE INTERCEPT: integrated Phase 41 Mule drive wheels and satellite thrusters executing automated orbital tracking burns — the distressed asset intercepted on a same-day timeline.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THE CAPTURE: multi-axis grabber arms clamping directly onto the structural corner-castings of the disabled spacecraft or station hull.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THE TUNNEL: Phase 42 300mm rectangular door-frame actuators bridging the escape portal — frames pulled together, silicone gaskets compressed into a zero-leak barometric tunnel.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THE RETURN: post-egress, the synchronized Phase 42 quick-release fires; the rescue cell uncouples for immediate automated de-orbit and safe terrestrial parachute recovery.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§4 — THE DOCTRINE RECORD (HOW THE BOOK ALREADY RUNS ON IT)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THE MANIFEST DOCTRINE (the origin, seated): 'when two astronauts were stranded on the ISS for nine months, the rescue delay was not a technology problem — it was a manifest and scheduling problem. Every vehicle was a bespoke, one-off launch' (16 July) — so the rescue vehicle stopped being bespoke.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THE FOUNDING LINE (his, seated): 'the new launch method could be done tomorrow if the Virgin Galactic were big enough, based on pod launching — it struck me that it ends the need for Dragon flights to rescue stranded astronauts.'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THE GRADED-ON-WHAT-HE-DESIGNED RULE (the vet's attribution discipline, applied): the C-130 clarification changed the grade — the record vets the design as designed, not as misread.</w:t>
      </w:r>
    </w:p>
    <w:p>
      <w:pPr>
        <w:spacing w:before="360" w:after="160" w:line="312" w:lineRule="auto"/>
        <w:keepNext/>
      </w:pPr>
      <w:r>
        <w:rPr>
          <w:sz w:val="24"/>
          <w:b/>
        </w:rPr>
        <w:t>§5 — VALIDATION: the grade and its full record live in the master and the restart.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§6 — BUILD SEQUENCE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STEP 1 — Rack the pods: the Emergency Rescue Pod variant at Phase 19 dimensions, fully provisioned and vacuum-sealed on standby racks; provisioning shelf-life and rack readiness inspected on the depot rhythm.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STEP 2 — Prove the launch leg: carrier-plane rollout, hook interlock and slingshot separation flown against the Phase 31 envelope; heat-soak margins verified below hypersonic structural limits.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STEP 3 — Fly the intercept: Mule-wheel and satellite-thruster tracking burns benched in simulation, then sub-orbital; the same-day timeline clocked end to end.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STEP 4 — Dock the tunnel: grabber-arm capture onto representative corner-castings; the 300mm door-frame compression tunnel leak-tested against a disabled-hull mock.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STEP 5 — Run the Δv ledger (the owed calculation, §9): the complete orbital trajectory — handover speed, rocket acceleration, circularization budget — computed and published; the phase passes or is redesigned on the numbers.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STEP 6 — Drill the return: quick-release, de-orbit and parachute recovery as one unbroken evolution — rescue is a system, not a docking.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§7 — CROSS-PHASE (INLINED IN FULL)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PHASE 19 — the standardized pods (GP-IM-019): the rescue pod's envelope and volumetric footprint.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PHASE 31 — the slingshot ferry (GP-IM-031 v1.1): the carrier-plane rollout and air-to-air hook interlock.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PHASE 28 — the vacuum-cored shuttle (GP-IM-028 v1.2): the 2x Virgin Galactic shuttle family the launch leg rides.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PHASE 41 — the Mule matrix (GP-IM-041): the integrated drive wheels flying the autonomous intercept.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PHASE 42 — the couplers (GP-IM-042): the grabber capture, the 300mm door-frame tunnel, the synchronized quick-release.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§8 — DO-NOT-BUILD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NEVER claim orbit from air-launch alone — the orbital Δv ledger is owed and the phase stands OPEN until it is computed (§2, §9).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NEVER let the pod become bespoke — standby racks at standard dimensions are the doctrine; a rescue that waits for a manifest is the failure this phase kills (§4).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NO hypersonic heat-soak on the launch leg — the apex stays below it; the shuttle comes home to fly again within hours (§1).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NEVER dock by skin or hatch improvisation — corner-castings and the rated door-frame tunnel only (§1).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§9 — OWED</w:t>
      </w:r>
    </w:p>
    <w:p>
      <w:pPr>
        <w:spacing w:before="0" w:after="120" w:line="312" w:lineRule="auto"/>
      </w:pPr>
      <w:r>
        <w:rPr>
          <w:sz w:val="22"/>
        </w:rPr>
        <w:t xml:space="preserve">THE BENCH, OWED (the vet's open item, seated): the complete orbital trajectory/Δv calculation — handover speed at the C-130-class reference, rocket acceleration profile, circularization budget, same-day timeline closure. All owed items ride the bench until spoken.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§10 — STATUS / PROVENANCE / CHANGE CONTROL</w:t>
      </w:r>
    </w:p>
    <w:p>
      <w:pPr>
        <w:spacing w:before="0" w:after="120" w:line="312" w:lineRule="auto"/>
      </w:pPr>
      <w:r>
        <w:rPr>
          <w:sz w:val="22"/>
        </w:rPr>
        <w:t>STATUS: CHAPTER GP-IM-046, v1.0 — CURRENT, seated law, master v2.1 (numerical print order). Built 21 August 2026, ninth of the 'next 10' shift.</w:t>
      </w:r>
    </w:p>
    <w:p>
      <w:pPr>
        <w:spacing w:before="0" w:after="120" w:line="312" w:lineRule="auto"/>
      </w:pPr>
      <w:r>
        <w:rPr>
          <w:sz w:val="22"/>
        </w:rPr>
        <w:t>PROVENANCE — THE STANDING ORDERS, VERBATIM: the town-trip order (seated in sitting 519): 'ok i have to go to town, i have converted them to pdfs now and am uploading, do the next 10 phases and i will read them when i get back' — the order that opened the chapter program; the follow-on order (seated in sitting 537): 'ok next 10'.</w:t>
      </w:r>
    </w:p>
    <w:p>
      <w:pPr>
        <w:spacing w:before="0" w:after="120" w:line="312" w:lineRule="auto"/>
      </w:pPr>
      <w:r>
        <w:rPr>
          <w:sz w:val="22"/>
        </w:rPr>
        <w:t>CHANGE CONTROL: this design changes only on the Author's orders, seated as sittings in the master record. If the master and this chapter ever disagree, THE MASTER WINS. This is a workshop chapter — it carries the current design only; the full change record lives in the master and the restart. Next version triggers: the §9 benches or his word.</w:t>
      </w:r>
    </w:p>
    <w:p>
      <w:pPr>
        <w:spacing w:before="0" w:after="120" w:line="312" w:lineRule="auto"/>
      </w:pPr>
      <w:r>
        <w:rPr>
          <w:sz w:val="22"/>
        </w:rPr>
        <w:t xml:space="preserve">END OF CHAPTER 46</w:t>
      </w:r>
    </w:p>
    <w:sectPr>
      <w:footerReference xmlns:r="http://schemas.openxmlformats.org/officeDocument/2006/relationships" w:type="default" r:id="R8c197f3c79834364"/>
      <w:pgSz w:w="12240" w:h="15840"/>
      <w:pgMar w:top="1440" w:right="1440" w:bottom="1440" w:left="1440" w:header="720" w:footer="720"/>
    </w:sectPr>
  </w:body>
</w:document>
</file>

<file path=word/footer1.xml><?xml version="1.0" encoding="utf-8"?>
<w:ftr xmlns:w="http://schemas.openxmlformats.org/wordprocessingml/2006/main">
  <w:p>
    <w:pPr>
      <w:jc w:val="center"/>
    </w:pPr>
    <w:fldSimple w:instr=" PAGE ">
      <w:r>
        <w:rPr>
          <w:sz w:val="18"/>
          <w:color w:val="666666"/>
        </w:rPr>
        <w:t>1</w:t>
      </w:r>
    </w:fldSimple>
  </w:p>
</w:ftr>
</file>

<file path=word/styles.xml><?xml version="1.0" encoding="utf-8"?>
<w:styles xmlns:w="http://schemas.openxmlformats.org/wordprocessingml/2006/main">
  <w:style w:type="paragraph" w:styleId="Normal" w:default="true">
    <w:name w:val="Normal"/>
    <w:qFormat/>
    <w:pPr>
      <w:spacing w:after="120" w:line="312" w:lineRule="auto"/>
    </w:pPr>
    <w:rPr>
      <w:rFonts w:ascii="Calibri" w:hAnsi="Calibri"/>
      <w:sz w:val="22"/>
      <w:color w:val="1A1A1A"/>
    </w:rPr>
  </w:style>
  <w:style w:type="character" w:styleId="Hyperlink">
    <w:name w:val="Hyperlink"/>
    <w:rPr>
      <w:color w:val="0563C1"/>
      <w:u w:val="single"/>
    </w:rPr>
  </w:style>
</w:styles>
</file>

<file path=word/_rels/document.xml.rels><?xml version='1.0' encoding='UTF-8' standalone='yes'?>
<Relationships xmlns="http://schemas.openxmlformats.org/package/2006/relationships"><Relationship Id="R62bbd2659baf41ba" Type="http://schemas.openxmlformats.org/officeDocument/2006/relationships/styles" Target="styles.xml"/><Relationship Id="R8c197f3c79834364" Type="http://schemas.openxmlformats.org/officeDocument/2006/relationships/footer" Target="footer1.xml"/><Relationship Id="Re197f583da4e4cfb" Type="http://schemas.openxmlformats.org/officeDocument/2006/relationships/image" Target="../media/image.png"/></Relationships>
</file>