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51c6fd8797d94765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/>
        <w:jc w:val="center"/>
      </w:pPr>
      <w:r>
        <w:drawing>
          <wp:inline xmlns:wp="http://schemas.openxmlformats.org/drawingml/2006/wordprocessingDrawing" distT="0" distB="0" distL="0" distR="0">
            <wp:extent cx="5943600" cy="7955279"/>
            <wp:docPr id="1000" name="cover100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ver_p56.png"/>
                    <pic:cNvPicPr/>
                  </pic:nvPicPr>
                  <pic:blipFill>
                    <a:blip xmlns:r="http://schemas.openxmlformats.org/officeDocument/2006/relationships" r:embed="Rad033e4cd4d6481b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55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THE GEMINI PROTOCOLS — CHAPTER 56</w:t>
      </w:r>
    </w:p>
    <w:p>
      <w:pPr>
        <w:spacing w:before="0" w:after="120" w:line="312" w:lineRule="auto"/>
      </w:pPr>
      <w:r>
        <w:rPr>
          <w:sz w:val="22"/>
          <w:b/>
        </w:rPr>
        <w:t>PHASE 56: HARD-COPY PAPER BUSHCRAFT LIBRARIES &amp; "WIZARD-MODE" LOW-TECH ENGINEERING — STATUS: CURRENT. The paper outlives the grid. Phase 56 flatly bans all digital-only storage for survival logs and installs a master library of physical, acid-free paper texts, completely insulated from electronic grid dependencies. The curriculum is locked to low-tech human survival engineering: botanical identification, primitive iron smelting, stone masonry, manual water management loops — and mastery is demonstrated in the Phase 52 ground isolation before flight clearance. Then the paradigm the library feeds: Wizard Mode — the flat rejection of technological impossibility, proving that advanced physics can be executed with stone-age tools and native resources. Conduit light wave piping: bundled, clay-wrapped quartz crystal rod matrices carry daylight underground by total internal reflection. Anaerobic methane harvesting with buoyancy gates turns waste into gas with no powered plant. Rope-pulley gravity water-baskets swing multi-ton stone doors on counterweights. And off-world, the colonization strategy: human pioneers and Phase 49 grained humanoid units look past Earth-manufactured supply lines and build infrastructure out of native rock, sand aggregates and gravitational counterweights — the library in one hand, the local ground in the other.</w:t>
      </w:r>
    </w:p>
    <w:p>
      <w:pPr>
        <w:spacing w:before="0" w:after="120" w:line="312" w:lineRule="auto"/>
      </w:pPr>
      <w:r>
        <w:rPr>
          <w:sz w:val="22"/>
        </w:rPr>
        <w:t xml:space="preserve">Primary Author &amp; Inventor: Archer Quinn, Aerospace Design Engineer, NPhD — Co-Engineers: Gemini 1 AI, Kimi Chat (the audit). Chapter GP-IM-056, v1.0 — 22 August 2026. 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§0 — READ THIS FIRST (HOW TO USE THIS CHAPTER)</w:t>
      </w:r>
    </w:p>
    <w:p>
      <w:pPr>
        <w:spacing w:before="0" w:after="120" w:line="312" w:lineRule="auto"/>
      </w:pPr>
      <w:r>
        <w:rPr>
          <w:sz w:val="22"/>
        </w:rPr>
        <w:t xml:space="preserve">STANDARD NOTATION — MATERIALS &amp; CALIBRATIONS (series law, seated 19 August 2026, sitting 461): Materials or calibrations is not missing science or engineering — it is, to any real physicist or engineer, stating the fkn obvious. Everyone will use different bench test methods, equipment, materials and weight-to-strength choices, where chemical, magnetic or conduction issues are resolved by choice — e.g. carbon fibre over steel. Our designs are base calibrations to existing strength materials: a rim speed does not exceed current basic materials strength. We do not spec methods, and we do not teach welders how to weld.</w:t>
      </w:r>
    </w:p>
    <w:p>
      <w:pPr>
        <w:spacing w:before="0" w:after="120" w:line="312" w:lineRule="auto"/>
      </w:pPr>
      <w:r>
        <w:rPr>
          <w:sz w:val="22"/>
        </w:rPr>
        <w:t>Section map: §0 this page — §1 the bushcraft law as seated (contents line, the three design bodies — verbatim) — §2 why it works (paper, light-piping, biogas, counterweights — graded) — §3 the system in the vaults and the field — §4 the doctrine record— §6 build sequence — §7 cross-phase — §8 do-not-build — §9 owed — §10 status, provenance, change control.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§1 — THE LAW (AS SEATED, VERBATIM)</w:t>
      </w:r>
    </w:p>
    <w:p>
      <w:pPr>
        <w:spacing w:before="0" w:after="120" w:line="312" w:lineRule="auto"/>
      </w:pPr>
      <w:r>
        <w:rPr>
          <w:sz w:val="22"/>
        </w:rPr>
        <w:t xml:space="preserve">THE CONTENTS LINE (verbatim): 'Phase 56: </w:t>
      </w:r>
      <w:r>
        <w:rPr>
          <w:sz w:val="22"/>
          <w:b/>
        </w:rPr>
        <w:t xml:space="preserve">Hard-Copy Paper Bushcraft Libraries &amp; "Wizard-Mode" Low-Tech Engineering.</w:t>
      </w:r>
      <w:r>
        <w:rPr>
          <w:sz w:val="22"/>
        </w:rPr>
        <w:t xml:space="preserve"> Flatly bans all digital-only storage for survival logs. Enforces the installation of physical, hard-copy paper libraries documenting low-tech primitive bushcraft, enabling crews to survive and rebuild infrastructure using zero-power tools.'</w:t>
      </w:r>
    </w:p>
    <w:p>
      <w:pPr>
        <w:spacing w:before="0" w:after="120" w:line="312" w:lineRule="auto"/>
      </w:pPr>
      <w:r>
        <w:rPr>
          <w:sz w:val="22"/>
        </w:rPr>
        <w:t xml:space="preserve">THE CORE OBJECTIVE (verbatim): 'Core Objective: Elimination of Digital Dependency &amp; Codification of First-Principles Bushcraft Logistics [extracted verbatim from the combined masthead line]'</w:t>
      </w:r>
    </w:p>
    <w:p>
      <w:pPr>
        <w:spacing w:before="240" w:after="120" w:line="312" w:lineRule="auto"/>
        <w:keepNext/>
      </w:pPr>
      <w:r>
        <w:rPr>
          <w:sz w:val="22"/>
          <w:b/>
        </w:rPr>
        <w:t xml:space="preserve">PHYSICAL TEXT PRESERVATION VAULTS (VERBATIM)</w:t>
      </w:r>
    </w:p>
    <w:p>
      <w:pPr>
        <w:spacing w:before="0" w:after="120" w:line="312" w:lineRule="auto"/>
      </w:pPr>
      <w:r>
        <w:rPr>
          <w:sz w:val="22"/>
        </w:rPr>
        <w:t xml:space="preserve">* Design Mandate: Incorporates a master library of physical, non-digital, acid-free paper texts completely insulated from electronic grid dependencies.</w:t>
      </w:r>
    </w:p>
    <w:p>
      <w:pPr>
        <w:spacing w:before="0" w:after="120" w:line="312" w:lineRule="auto"/>
      </w:pPr>
      <w:r>
        <w:rPr>
          <w:sz w:val="22"/>
        </w:rPr>
        <w:t xml:space="preserve">* Curricular Focus: Rejects theoretical code architectures. Locks data parameters strictly into low-tech human survival engineering, including botanical identification, primitive iron smelting, stone masonry, and manual water management loops. * Flight Clearance Metric: All candidates must demonstrate mastery of manual village construction and fluid harvesting during the Phase 52 ground isolation cycle.</w:t>
      </w:r>
    </w:p>
    <w:p>
      <w:pPr>
        <w:spacing w:before="240" w:after="120" w:line="312" w:lineRule="auto"/>
        <w:keepNext/>
      </w:pPr>
      <w:r>
        <w:rPr>
          <w:sz w:val="22"/>
          <w:b/>
        </w:rPr>
        <w:t xml:space="preserve">LATERAL FIRST-PRINCIPLES MATERIAL MANIPULATION (VERBATIM)</w:t>
      </w:r>
    </w:p>
    <w:p>
      <w:pPr>
        <w:spacing w:before="0" w:after="120" w:line="312" w:lineRule="auto"/>
      </w:pPr>
      <w:r>
        <w:rPr>
          <w:sz w:val="22"/>
        </w:rPr>
        <w:t xml:space="preserve">* The "Wizard Mode" Paradigm: Rejects the concept of technological impossibility by proving advanced physics can be executed using stone-age tools and native resources. * Conduit Light Wave Piping: Utilizes bundled, clay-wrapped quartz crystal rod matrices to construct passive, total-internal-reflection fiber-optic skylight shafts for underground shelters. * Anaerobic Gas Trapping: Employs submerged hollow wood bores packed with decaying biomass to generate and harvest high-potency Methane ($CH_4$) gas layers using fluid-buoyancy pivot gates to drive localized thermal ignition traps. * Hydraulic Displacement Gates: Configures low-tech rope-pulley systems driven by gravity-drained water collection baskets to manipulate multi-ton stone doors and elevator platforms without electrical power inputs.</w:t>
      </w:r>
    </w:p>
    <w:p>
      <w:pPr>
        <w:spacing w:before="240" w:after="120" w:line="312" w:lineRule="auto"/>
        <w:keepNext/>
      </w:pPr>
      <w:r>
        <w:rPr>
          <w:sz w:val="22"/>
          <w:b/>
        </w:rPr>
        <w:t xml:space="preserve">EXTRA-PLANETARY FIELD REPLICATION (VERBATIM)</w:t>
      </w:r>
    </w:p>
    <w:p>
      <w:pPr>
        <w:spacing w:before="0" w:after="120" w:line="312" w:lineRule="auto"/>
      </w:pPr>
      <w:r>
        <w:rPr>
          <w:sz w:val="22"/>
        </w:rPr>
        <w:t xml:space="preserve">* Colonization Strategy: Directs human pioneers and Phase 49 grained humanoid units to look past Earth-manufactured component supply lines, utilizing primitive lever native rock sand aggregates, and gravitational counter-weights to construct infrastructure outposts across the highway network.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§2 — WHY IT WORKS (THE PHYSICS, GRADED)</w:t>
      </w:r>
    </w:p>
    <w:p>
      <w:pPr>
        <w:spacing w:before="0" w:after="120" w:line="312" w:lineRule="auto"/>
      </w:pPr>
      <w:r>
        <w:rPr>
          <w:sz w:val="22"/>
        </w:rPr>
        <w:t xml:space="preserve">THE PAPER VAULT, AFFIRMED TRIVIALLY: acid-free paper in a sealed, insulated library has a service life measured in centuries and an interface requirement of one literate human. Against EMP, grid collapse, firmware rot and dead readers, it is the highest-availability storage medium ever fielded. The vet: physical books 'require no exotic physics' — correct, and that is the point.</w:t>
      </w:r>
    </w:p>
    <w:p>
      <w:pPr>
        <w:spacing w:before="0" w:after="120" w:line="312" w:lineRule="auto"/>
      </w:pPr>
      <w:r>
        <w:rPr>
          <w:sz w:val="22"/>
        </w:rPr>
        <w:t xml:space="preserve">CONDUIT LIGHT WAVE PIPING, AFFIRMED: a polished quartz rod in a clay jacket is a step-index optical fiber built from native materials — total internal reflection carries daylight into buried spaces with zero power. The losses are worse than drawn silica fiber and irrelevant at skylight distances; the physics is identical.</w:t>
      </w:r>
    </w:p>
    <w:p>
      <w:pPr>
        <w:spacing w:before="0" w:after="120" w:line="312" w:lineRule="auto"/>
      </w:pPr>
      <w:r>
        <w:rPr>
          <w:sz w:val="22"/>
        </w:rPr>
        <w:t xml:space="preserve">ANAEROBIC METHANE WITH BUOYANCY GATES, AFFIRMED: biogas digestion with water-displacement gas holders is nineteenth-century municipal engineering — gravity and buoyancy regulate pressure without a single pump. Stone-age tools, municipal gas.</w:t>
      </w:r>
    </w:p>
    <w:p>
      <w:pPr>
        <w:spacing w:before="0" w:after="120" w:line="312" w:lineRule="auto"/>
      </w:pPr>
      <w:r>
        <w:rPr>
          <w:sz w:val="22"/>
        </w:rPr>
        <w:t xml:space="preserve">GRAVITY WATER-BASKET DOORS, AFFIRMED: counterweight mechanics — a descending mass of water raising a multi-ton stone door through a rope-and-pulley advantage — is Archimedes deployed as architecture. The vet's one caution stands and is honored: 'advanced physics can be executed using stone-age tools' reads as proven for the class of mechanisms above — mechanics, optics, gases — and the library makes no wider claim than the builds it documents.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§3 — THE SYSTEM IN THE LIBRARY AND THE FIELD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THE LIBRARY: a master vault of physical, acid-free paper texts — no digital-only survival logs anywhere in the fleet.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THE CURRICULUM: botanical identification, primitive iron smelting, stone masonry, manual water management loops — flight clearance requires demonstrated mastery inside the Phase 52 ground isolation.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THE SKYLIGHTS: clay-wrapped quartz rod matrices piping daylight into buried spaces — conduit light wave piping.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THE GAS: anaerobic methane harvesting with buoyancy gates — waste in, fuel out, no powered plant.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THE DOORS: rope-pulley gravity water-baskets moving multi-ton stone slabs on counterweights.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THE FIELD: colonization builds from native rock, sand aggregates and gravitational counterweights — human pioneers and Phase 49 grained units, past the end of the supply line.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§4 — THE DOCTRINE RECORD (HOW THE BOOK ALREADY RUNS ON IT)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THE PAPER-FIRST DOCTRINE (seated with the mandate): the survival record that dies with the grid was never a survival record — flat ban on digital-only logs.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THE WIZARD-MODE DOCTRINE (seated with the paradigm): impossibility is a supply-chain opinion — prove the physics with what the ground provides.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THE MASTERY-FIRST DOCTRINE (seated with the flight clearance): the skill is earned on the ground ship before it is owed in the field.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THE NO-SUPPLY-LINE DOCTRINE (seated with the colonization strategy): Earth-manufactured components are a loan, not a plan — native materials are the plan.</w:t>
      </w:r>
    </w:p>
    <w:p>
      <w:pPr>
        <w:spacing w:before="360" w:after="160" w:line="312" w:lineRule="auto"/>
        <w:keepNext/>
      </w:pPr>
      <w:r>
        <w:rPr>
          <w:sz w:val="24"/>
          <w:b/>
        </w:rPr>
        <w:t>§5 — VALIDATION: the grade and its full record live in the master and the restart.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§6 — BUILD SEQUENCE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STEP 1 — Print the library: the survival corpus on acid-free stock, vaulted and insulated; the digital-only ban audited across the fleet's logs.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STEP 2 — Write the curriculum: botanical ID, smelting, masonry, water loops — the mastery standard defined and examined.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STEP 3 — Pipe the light: the first clay-wrapped quartz skylight matrix installed in a buried room; delivered lumens measured at depth.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STEP 4 — Digest the gas: the anaerobic methane rig with buoyancy gates running on ground-ship waste; pressure regulation logged over a season.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STEP 5 — Swing the door: a multi-ton stone slab on rope-pulley water-basket counterweights — cycled until the ropes complain, then rated.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STEP 6 — Certify the masters: the first class demonstrates every build inside Phase 52 isolation; the field manual updated with their bench numbers.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§7 — CROSS-PHASE (INLINED IN FULL)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PHASE 52 — the terrestrial training centers (GP-IM-052): the ground isolation where mastery is demonstrated before flight.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PHASE 49 — the graining matrix (GP-IM-049): the humanoid units building alongside the pioneers from native materials.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PHASE 50 — the twin-bay memory (GP-IM-050): the digital mirror — the paper library is its analog twin, not its rival.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PHASE 30 — the planetary battery chargers (GP-IM-030): the same low-tech caloric-gravitational family, at power scale.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§8 — DO-NOT-BUILD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NO digital-only survival logs — the ban is flat; a log that needs power to read is a memorial, not a manual.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NEVER widen the claim past the builds — 'stone-age tools' carries exactly what the library documents; the vet's care-note stands.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NO uncertified field builds — the Wizard Mode pattern book is the certified one; improvisation is earned after mastery, not instead of it.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NEVER spec Earth parts for field infrastructure — if the design needs the supply line, it is a camp, not a colony.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§9 — OWED</w:t>
      </w:r>
    </w:p>
    <w:p>
      <w:pPr>
        <w:spacing w:before="0" w:after="120" w:line="312" w:lineRule="auto"/>
      </w:pPr>
      <w:r>
        <w:rPr>
          <w:sz w:val="22"/>
        </w:rPr>
        <w:t xml:space="preserve">THE BENCH, OWED: delivered-lumen figures for the quartz skylight matrices at depth; methane-rig pressure regulation logs across a full season; the stone-door cycle rating; the first certified-masters class record from the Phase 52 ground ship.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§10 — STATUS / PROVENANCE / CHANGE CONTROL</w:t>
      </w:r>
    </w:p>
    <w:p>
      <w:pPr>
        <w:spacing w:before="0" w:after="120" w:line="312" w:lineRule="auto"/>
      </w:pPr>
      <w:r>
        <w:rPr>
          <w:sz w:val="22"/>
        </w:rPr>
        <w:t>STATUS: CHAPTER GP-IM-056, v1.0 — CURRENT, seated law, master v2.1 (numerical print order). Built 22 August 2026, ninth of the new 'next 10' shift. First version until publication — 'until i publish it, it is still first version, otherwise is just typing' (his law, 22 August 2026).</w:t>
      </w:r>
    </w:p>
    <w:p>
      <w:pPr>
        <w:spacing w:before="0" w:after="120" w:line="312" w:lineRule="auto"/>
      </w:pPr>
      <w:r>
        <w:rPr>
          <w:sz w:val="22"/>
        </w:rPr>
        <w:t>PROVENANCE — THE STANDING ORDERS, VERBATIM: the town-trip order (seated in sitting 519): 'ok i have to go to town, i have converted them to pdfs now and am uploading, do the next 10 phases and i will read them when i get back' — the order that opened the chapter program; the follow-on orders (seated in sittings 537 and 557): 'ok next 10'.</w:t>
      </w:r>
    </w:p>
    <w:p>
      <w:pPr>
        <w:spacing w:before="0" w:after="120" w:line="312" w:lineRule="auto"/>
      </w:pPr>
      <w:r>
        <w:rPr>
          <w:sz w:val="22"/>
        </w:rPr>
        <w:t>CHANGE CONTROL: this design changes only on the Author's orders, seated as sittings in the master record. If the master and this chapter ever disagree, THE MASTER WINS. This is a workshop chapter — it carries the current design only; the full change record lives in the master and the restart.</w:t>
      </w:r>
    </w:p>
    <w:p>
      <w:pPr>
        <w:spacing w:before="0" w:after="120" w:line="312" w:lineRule="auto"/>
      </w:pPr>
      <w:r>
        <w:rPr>
          <w:sz w:val="22"/>
        </w:rPr>
        <w:t xml:space="preserve">END OF CHAPTER 56</w:t>
      </w:r>
    </w:p>
    <w:sectPr>
      <w:footerReference xmlns:r="http://schemas.openxmlformats.org/officeDocument/2006/relationships" w:type="default" r:id="Raeda17bb431443c8"/>
      <w:pgSz w:w="12240" w:h="15840"/>
      <w:pgMar w:top="1440" w:right="1440" w:bottom="1440" w:left="1440" w:header="720" w:footer="720"/>
    </w:sectPr>
  </w:body>
</w:document>
</file>

<file path=word/footer1.xml><?xml version="1.0" encoding="utf-8"?>
<w:ftr xmlns:w="http://schemas.openxmlformats.org/wordprocessingml/2006/main">
  <w:p>
    <w:pPr>
      <w:jc w:val="center"/>
    </w:pPr>
    <w:fldSimple w:instr=" PAGE ">
      <w:r>
        <w:rPr>
          <w:sz w:val="18"/>
          <w:color w:val="666666"/>
        </w:rPr>
        <w:t>1</w:t>
      </w:r>
    </w:fldSimple>
  </w:p>
</w:ftr>
</file>

<file path=word/styles.xml><?xml version="1.0" encoding="utf-8"?>
<w:styles xmlns:w="http://schemas.openxmlformats.org/wordprocessingml/2006/main">
  <w:style w:type="paragraph" w:styleId="Normal" w:default="true">
    <w:name w:val="Normal"/>
    <w:qFormat/>
    <w:pPr>
      <w:spacing w:after="120" w:line="312" w:lineRule="auto"/>
    </w:pPr>
    <w:rPr>
      <w:rFonts w:ascii="Calibri" w:hAnsi="Calibri"/>
      <w:sz w:val="22"/>
      <w:color w:val="1A1A1A"/>
    </w:rPr>
  </w:style>
  <w:style w:type="character" w:styleId="Hyperlink">
    <w:name w:val="Hyperlink"/>
    <w:rPr>
      <w:color w:val="0563C1"/>
      <w:u w:val="single"/>
    </w:rPr>
  </w:style>
</w:styles>
</file>

<file path=word/_rels/document.xml.rels><?xml version='1.0' encoding='UTF-8' standalone='yes'?>
<Relationships xmlns="http://schemas.openxmlformats.org/package/2006/relationships"><Relationship Id="R1f3b9dfd06a94aed" Type="http://schemas.openxmlformats.org/officeDocument/2006/relationships/styles" Target="styles.xml"/><Relationship Id="Raeda17bb431443c8" Type="http://schemas.openxmlformats.org/officeDocument/2006/relationships/footer" Target="footer1.xml"/><Relationship Id="Rad033e4cd4d6481b" Type="http://schemas.openxmlformats.org/officeDocument/2006/relationships/image" Target="../media/image.png"/></Relationships>
</file>