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7a280b7e57304ccb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60.png"/>
                    <pic:cNvPicPr/>
                  </pic:nvPicPr>
                  <pic:blipFill>
                    <a:blip xmlns:r="http://schemas.openxmlformats.org/officeDocument/2006/relationships" r:embed="Rd3ed1d54874b40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60</w:t>
      </w:r>
    </w:p>
    <w:p>
      <w:pPr>
        <w:spacing w:before="0" w:after="120" w:line="312" w:lineRule="auto"/>
      </w:pPr>
      <w:r>
        <w:rPr>
          <w:sz w:val="22"/>
          <w:b/>
        </w:rPr>
        <w:t>PHASE 60: THE QUINN BALLISTIC DEPTH-SELECTIVE HYDRO-SAMPLING CAPSULES WITH SILICONE FLOAT-VALVES — STATUS: CURRENT. A water column is a library, and each shelf needs its own reader. Phase 60 fires streamlined 300-500mm protective micro-pod casings — ballistic, uncomplicated, mechanical — in multi-unit clusters, each with staggered mechanical opening timers so individual pods descend to precise, separate depth boundaries before sampling. Inside: high-viscosity biogel shock padding. The collector is a heavy vertical test-tube vessel with a weighted base holding an upright descent axis, and a high-buoyancy silicone-coated ball trapped beneath a restrictive neck collar — when the depth timer expires, the case detaches, in-rushing water drives the ball up into the collar mouth, and the depth-isolated sample seals itself with no motorized actuation. Case release deploys the tracking float, pulling the sealed bottle to the surface; the shockproof telemetry buoy — antenna-less, shock-stabilized, modeled on commercial golf-ball tracking electronics — emits continuous position coordinates across marine currents for automated recovery and direct upload to the Phase 48 tables.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GP-IM-060,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sampling law as seated (contents line, the three design bodies — verbatim) — §2 why it works (buoyancy sealing and ballistic timing — graded) — §3 the system in the water column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60: </w:t>
      </w:r>
      <w:r>
        <w:rPr>
          <w:sz w:val="22"/>
          <w:b/>
        </w:rPr>
        <w:t xml:space="preserve">Ballistic Depth-Selective Hydro-Sampling Capsules with Silicone Float-Valves.</w:t>
      </w:r>
      <w:r>
        <w:rPr>
          <w:sz w:val="22"/>
        </w:rPr>
        <w:t xml:space="preserve"> Deploys un-complicated, mechanical sampling projectiles fired from the hull. Capsules utilize simple, un-powered silicone sausage float-valves to seal pristine, high-pressure liquid cores for real-time exobiological auditing.'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Pressure-Agnostic Depth-Isolated Fluid &amp; Biogel Sampling via Buoyancy Sealing'</w:t>
      </w:r>
    </w:p>
    <w:p>
      <w:pPr>
        <w:spacing w:before="0" w:after="120" w:line="312" w:lineRule="auto"/>
      </w:pPr>
      <w:r>
        <w:rPr>
          <w:sz w:val="22"/>
        </w:rPr>
        <w:t xml:space="preserve">300-500mm STRATIFIED DROP ENCLOSURES * Architecture Profile: Streamlined 300-500mm protective micro-pod casings equipped with interior high-viscosity biogel shock padding. * Cascade Allocation: Launched in multi-unit clusters. Equipped with staggered mechanical opening timers to ensure individual pods descend to precise, separate depth boundaries before initiating sampling.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CORELESS HYDRO-LOCK FLOATING VALVE (VERBATIM)</w:t>
      </w:r>
    </w:p>
    <w:p>
      <w:pPr>
        <w:spacing w:before="0" w:after="120" w:line="312" w:lineRule="auto"/>
      </w:pPr>
      <w:r>
        <w:rPr>
          <w:sz w:val="22"/>
        </w:rPr>
        <w:t xml:space="preserve">* Cylinder Geometry: Heavy, vertical test-tube shaped collection vessel utilizing a weighted base to guarantee an upright vertical descent axis. * Silicone Ball Interlock: Traps a high-buoyancy, silicone-coated ball-valve with the cylinder chamber beneath a restrictive neck collar lip. * Ambient Hydraulic Seal: Expiration of the depth timer triggers case detachment. In-rushing water drives the silicone ball upward to wedge mechanically into the collar collar mouth, sealing the depth-isolated fluid sample without motorized actuation.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TRACKING-FLOAT SURFACE RECLAMATION (VERBATIM)</w:t>
      </w:r>
    </w:p>
    <w:p>
      <w:pPr>
        <w:spacing w:before="0" w:after="120" w:line="312" w:lineRule="auto"/>
      </w:pPr>
      <w:r>
        <w:rPr>
          <w:sz w:val="22"/>
        </w:rPr>
        <w:t xml:space="preserve">* Ascent Vectors: Case release deploys an integrated primary tracking float, pulling the sealed sample bottle rapidly to the planetary surface. * Shockproof Telemetry Buoys: Houses an antenna-less, shock-stabilized radio/laser transponder beacon modeled on high-durability commercial golf-ball tracking electronics. * Sector Data Logging: Beacons emit continuous position coordinates across marine currents enabling automated surface recovery and direct data upload to the Phase 48 tables.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SELF-SEALING VALVE, AFFIRMED: a buoyant ball driven into a collar seat by in-rushing water is a passive check valve — pressure does the work, no actuator, no power, no software. The seal improves with depth pressure rather than degrading with it. This is the same mechanical-honesty family as the Phase 53 egress: the sample cannot be lost to a dead battery.</w:t>
      </w:r>
    </w:p>
    <w:p>
      <w:pPr>
        <w:spacing w:before="0" w:after="120" w:line="312" w:lineRule="auto"/>
      </w:pPr>
      <w:r>
        <w:rPr>
          <w:sz w:val="22"/>
        </w:rPr>
        <w:t xml:space="preserve">THE DEPTH SELECTIVITY, AFFIRMED AS TIMING: staggered mechanical timers plus known descent rates give depth-stratified sampling from a single cluster launch — ballistics and clockwork, not a powered hover. The vet graded the concept PASS; the owed item is seal performance across the pressure range, benched.</w:t>
      </w:r>
    </w:p>
    <w:p>
      <w:pPr>
        <w:spacing w:before="0" w:after="120" w:line="312" w:lineRule="auto"/>
      </w:pPr>
      <w:r>
        <w:rPr>
          <w:sz w:val="22"/>
        </w:rPr>
        <w:t xml:space="preserve">THE SHOCK PADDING, AFFIRMED: high-viscosity biogel interiors are standard impact isolation; a ballistic capsule that fires into water needs exactly this — the gel also cushions the sample chemistry against the launch transient.</w:t>
      </w:r>
    </w:p>
    <w:p>
      <w:pPr>
        <w:spacing w:before="0" w:after="120" w:line="312" w:lineRule="auto"/>
      </w:pPr>
      <w:r>
        <w:rPr>
          <w:sz w:val="22"/>
        </w:rPr>
        <w:t xml:space="preserve">THE RECOVERY LOOP, AFFIRMED: a tracking float pulling the sealed bottle up, with a shock-stabilized beacon on commercial golf-ball tracking electronics, is recovery engineering with off-the-shelf parts — the Phase 48 upload makes the samples first-class telemetry, not debris.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WATER COLUMN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CASINGS: streamlined 300-500mm micro-pod enclosures with high-viscosity biogel shock padding — launched in multi-unit clusters, staggered mechanical opening timers for separate depth boundaries.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VESSEL: heavy vertical test-tube collector, weighted base holding the upright descent axis.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VALVE: a high-buoyancy silicone-coated ball trapped beneath a restrictive neck collar — depth-timer expiry detaches the case, in-rushing water wedges the ball into the collar mouth; the sample seals without motorized actuation.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FLOAT: case release deploys the integrated tracking float, pulling the sealed bottle rapidly to the surface.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BEACON: antenna-less, shock-stabilized radio/laser transponder modeled on commercial golf-ball tracking electronics; continuous coordinates across marine currents; recovery and upload to the Phase 48 tables.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MECHANICAL-HONESTY DOCTRINE (seated with the valve): the seal must work at the crushing depth with dead electronics — pressure is the actuator.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CLUSTER DOCTRINE (seated with the cascade allocation): one launch, every shelf of the water column — the library is read in a single shot.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OFF-THE-SHELF DOCTRINE (seated with the beacon): golf-ball tracking electronics, not a space program — proven parts in a new column.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casings: the 300-500mm enclosures with biogel padding; cluster launcher and staggered mechanical timers.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valve: the silicone ball and collar across the pressure range — seal force versus depth, published; this is the vet's owed bench.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Calibrate the descent: weighted-base fall rate measured; timer-to-depth tables written for the target water columns.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Fit the floats: tracking float deployment on case release; beacon survival across the launch and ascent shocks.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Run a column: a full cluster drop in a terrestrial deep-water analog; every bottle recovered, every seal graded.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Wire the upload: beacon coordinates flowing to the Phase 48 tables; the sample ledger closed per drop.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59 — the vent seeding (GP-IM-059): the customer — the capsules prospect the vent sites and water columns before the loops deploy.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48 — the triple command vaults (GP-IM-048): the tables the beacon data uploads to.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16 — the data highway buoys (GP-IM-016): the coordinate relay family the beacon belongs to.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 — the quarantine locks (GP-IM-012): every returned sample is quarantine-class until cleared.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motorized seals — the ball and collar are the valve; anything with an actuator in the sealing path fails the depth.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fire uncalibrated timers — a cluster without descent tables samples one depth ten times and lies about the column.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recovered-sample shortcuts — the Phase 12 barrier applies to every bottle, however clean the site looks.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launch without the float — a sealed sample that cannot be found is not data, it is litter.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 (the vet's item): seal performance of the silicone ball-valve across the depth/pressure envelope; the timer-to-depth calibration tables; beacon survival rates across launch and ascent shock.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GP-IM-060, v1.0 — CURRENT, seated law, master v2.1 (numerical print order). Built 22 August 2026, third of the new 'next ten'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 and 561): 'ok next 10' / 'ok next ten'.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60</w:t>
      </w:r>
    </w:p>
    <w:sectPr>
      <w:footerReference xmlns:r="http://schemas.openxmlformats.org/officeDocument/2006/relationships" w:type="default" r:id="R26f751df43714841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1c7521cd479b4b99" Type="http://schemas.openxmlformats.org/officeDocument/2006/relationships/styles" Target="styles.xml"/><Relationship Id="R26f751df43714841" Type="http://schemas.openxmlformats.org/officeDocument/2006/relationships/footer" Target="footer1.xml"/><Relationship Id="Rd3ed1d54874b40d8" Type="http://schemas.openxmlformats.org/officeDocument/2006/relationships/image" Target="../media/image.png"/></Relationships>
</file>