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32d172a7a304f6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7.png"/>
                    <pic:cNvPicPr/>
                  </pic:nvPicPr>
                  <pic:blipFill>
                    <a:blip xmlns:r="http://schemas.openxmlformats.org/officeDocument/2006/relationships" r:embed="R1ab33ecf5c3b4118"/>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07</w:t>
      </w:r>
    </w:p>
    <w:p>
      <w:pPr>
        <w:spacing w:before="0" w:after="120" w:line="312" w:lineRule="auto"/>
      </w:pPr>
      <w:r>
        <w:rPr>
          <w:sz w:val="22"/>
          <w:b/>
        </w:rPr>
        <w:t>PHASE 07: THE QUINN MULTI-CHANNEL HIGH-DENSITY PRISM LASER COMMUNICATIONS NETWORK — THE SPECTRAL LIGHT-MATTER TUNING CORE (data and molecular mechanics from one machine).</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Project registry: hackaday.io/project/206187. Chapter GP-IM-007 v1.0 — 19 August 2026.</w:t>
      </w:r>
    </w:p>
    <w:p>
      <w:pPr>
        <w:spacing w:before="0" w:after="120" w:line="312" w:lineRule="auto"/>
      </w:pPr>
      <w:r>
        <w:rPr>
          <w:sz w:val="22"/>
          <w:b/>
        </w:rPr>
        <w:t xml:space="preserve">STATUS: CURRENT.</w:t>
      </w:r>
      <w:r>
        <w:rPr>
          <w:sz w:val="22"/>
        </w:rPr>
        <w:t xml:space="preserve"> Renamed 12 August 2026 (formerly 'The Archer Quinn Spectral Light-Matter Tuning Core'); merged 14 August 2026 (the phase exists exactly once, in full). Core objective, seated: LOW-ENERGY WAVELENGTH SPLITTING FOR DATA &amp; MOLECULAR MECHANICS.</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this chapter is written for idiot-proofing — for AIs and for speed. Rules: (1) Build exactly what is written here; every claim is seated law from the master record. (2) Directions from referenced phases are INLINED IN §7 — never a pointer. (3) Rejected options are §8: DO NOT BUILD. (4) Owed-to-bench items are §9 — this phase carries a MANDATORY bench program; the network flies on declared numbers, not assumed ones. (5) Change control is §10: only the Author's orders change this design.</w:t>
      </w:r>
    </w:p>
    <w:p>
      <w:pPr>
        <w:spacing w:before="360" w:after="160" w:line="312" w:lineRule="auto"/>
        <w:keepNext/>
      </w:pPr>
      <w:r>
        <w:rPr>
          <w:sz w:val="24"/>
          <w:b/>
        </w:rPr>
        <w:t xml:space="preserve">§1 — WHAT YOU ARE BUILDING</w:t>
      </w:r>
    </w:p>
    <w:p>
      <w:pPr>
        <w:spacing w:before="0" w:after="120" w:line="312" w:lineRule="auto"/>
      </w:pPr>
      <w:r>
        <w:rPr>
          <w:sz w:val="22"/>
        </w:rPr>
        <w:t xml:space="preserve">One core, two applications. THE CORE: a high-precision prism splits raw source light into its full distinct spectral components; each isolated wavelength feeds its own dedicated laser channel — light in this split phase is, in the Author's words, both cohesive and adhesive. APPLICATION ONE — DATA: every isolated wavelength is an independent, non-interfering parallel communications channel; combination matrices multiply the total bandwidth; the network is fully compatible with existing fibre-optic infrastructure and gives the fleet un-jammable high-bandwidth telemetry between nodes. APPLICATION TWO — MOLECULAR MECHANICS: the same split and tuned light targets the exact resonance frequencies of atomic bonds — hold a localized atomic matrix stable, or transfer energy precisely enough to trigger a molecular state change — at a fraction of the energy of brute-force particle acceleration.</w:t>
      </w:r>
    </w:p>
    <w:p>
      <w:pPr>
        <w:spacing w:before="360" w:after="160" w:line="312" w:lineRule="auto"/>
        <w:keepNext/>
      </w:pPr>
      <w:r>
        <w:rPr>
          <w:sz w:val="24"/>
          <w:b/>
        </w:rPr>
        <w:t xml:space="preserve">§2 — THE CORE PHYSICS (LIGHT IS NOT LIGHT)</w:t>
      </w:r>
    </w:p>
    <w:p>
      <w:pPr>
        <w:spacing w:after="100" w:line="312" w:lineRule="auto"/>
        <w:ind w:left="360" w:hanging="180"/>
      </w:pPr>
      <w:r>
        <w:rPr>
          <w:sz w:val="22"/>
        </w:rPr>
        <w:t xml:space="preserve">- </w:t>
      </w:r>
      <w:r>
        <w:rPr>
          <w:sz w:val="22"/>
        </w:rPr>
        <w:t xml:space="preserve">THE AUTHOR'S LEAD-IN, VERBATIM: "ok so first we start with light, take a prism and split the light into colours of the spectrum fed directly into lasers, now you understand instantly multi channel multi combination light communication channels and usable in human current fibre optics, now try the particle crash at far lower energy requirements. light is in this split phase both cohesive and adhesive."</w:t>
      </w:r>
    </w:p>
    <w:p>
      <w:pPr>
        <w:spacing w:after="100" w:line="312" w:lineRule="auto"/>
        <w:ind w:left="360" w:hanging="180"/>
      </w:pPr>
      <w:r>
        <w:rPr>
          <w:sz w:val="22"/>
        </w:rPr>
        <w:t xml:space="preserve">- </w:t>
      </w:r>
      <w:r>
        <w:rPr>
          <w:sz w:val="22"/>
        </w:rPr>
        <w:t xml:space="preserve">WAVELENGTH IS MECHANICAL CAPABILITY: mainstream practice lumps all electromagnetic radiation into one description — a photon is a photon. This phase treats each spectral band as a distinct tool with its own penetration depth, absorption behaviour and work capacity. The prism is not an ornament; it is the machine that separates the tools.</w:t>
      </w:r>
    </w:p>
    <w:p>
      <w:pPr>
        <w:spacing w:after="100" w:line="312" w:lineRule="auto"/>
        <w:ind w:left="360" w:hanging="180"/>
      </w:pPr>
      <w:r>
        <w:rPr>
          <w:sz w:val="22"/>
        </w:rPr>
        <w:t xml:space="preserve">- </w:t>
      </w:r>
      <w:r>
        <w:rPr>
          <w:sz w:val="22"/>
        </w:rPr>
        <w:t xml:space="preserve">THE COMMUNICATIONS HALF IS SEATED, DEPLOYED PHYSICS: splitting source light into bands and running each band as its own channel is the conceptual foundation of Dense Wavelength Division Multiplexing — the technology carrying the world's subsea data networks tonight. This phase takes it to its logical limit (full-spectrum split, per-band laser channels, combination matrices) and hardens it for fleet use.</w:t>
      </w:r>
    </w:p>
    <w:p>
      <w:pPr>
        <w:spacing w:after="100" w:line="312" w:lineRule="auto"/>
        <w:ind w:left="360" w:hanging="180"/>
      </w:pPr>
      <w:r>
        <w:rPr>
          <w:sz w:val="22"/>
        </w:rPr>
        <w:t xml:space="preserve">- </w:t>
      </w:r>
      <w:r>
        <w:rPr>
          <w:sz w:val="22"/>
        </w:rPr>
        <w:t xml:space="preserve">THE MOLECULAR HALF IS THE RESEARCH PROGRAM — SEATED AS SUCH: the resonance path (tuned bands holding or changing molecular states at low energy, the optical-tweezers family of effects) against the brute-force collider path. The claim is a direction plus a mandatory measurement program (§5); the figures are owed to the bench (§9) and no grander claim rides this phase.</w:t>
      </w:r>
    </w:p>
    <w:p>
      <w:pPr>
        <w:spacing w:after="100" w:line="312" w:lineRule="auto"/>
        <w:ind w:left="360" w:hanging="180"/>
      </w:pPr>
      <w:r>
        <w:rPr>
          <w:sz w:val="22"/>
        </w:rPr>
        <w:t xml:space="preserve">- </w:t>
      </w:r>
      <w:r>
        <w:rPr>
          <w:sz w:val="22"/>
        </w:rPr>
        <w:t xml:space="preserve">TERMINOLOGY LAW — COHESIVE AND ADHESIVE (the Author's AI-terminology clarification, 19 August 2026, sitting 478, verbatim): "A team is a cohesive unit a members working together, split spectrum signals can operate as an encryption, all bands working together as one. When you shine the rainbow from one prism back into a second prism, you can recombine the colors back into pure white light. To make this happen, the second prism must be placed upside down compared to the first one. This classic science experiment was first performed by Sir Isaac Newton to prove how light works. So yes light is cohesive and adhesive for the purposes of this design." COHESIVE: the bands work as one — all bands together ARE the channel; split-spectrum operation doubles as encryption (the message exists only when the bands are together). ADHESIVE: the bands can be rejoined into one — Newton's double prism, the second INVERTED, recombining the rainbow into white light. These definitions rule this design.</w:t>
      </w:r>
    </w:p>
    <w:p>
      <w:pPr>
        <w:spacing w:before="360" w:after="160" w:line="312" w:lineRule="auto"/>
        <w:keepNext/>
      </w:pPr>
      <w:r>
        <w:rPr>
          <w:sz w:val="24"/>
          <w:b/>
        </w:rPr>
        <w:t xml:space="preserve">§3 — MACHINE ONE: THE COMMUNICATIONS NETWORK</w:t>
      </w:r>
    </w:p>
    <w:p>
      <w:pPr>
        <w:spacing w:after="100" w:line="312" w:lineRule="auto"/>
        <w:ind w:left="360" w:hanging="180"/>
      </w:pPr>
      <w:r>
        <w:rPr>
          <w:sz w:val="22"/>
        </w:rPr>
        <w:t xml:space="preserve">- </w:t>
      </w:r>
      <w:r>
        <w:rPr>
          <w:sz w:val="22"/>
        </w:rPr>
        <w:t xml:space="preserve">ARCHITECTURE: high-precision prism refraction paired with multi-laser channels. White (or broad-band) source light enters the prism; the prism splits it into its distinct spectral bands; each band routes into its OWN laser channel — a massive parallel data highway where basic systems blink one light on and off.</w:t>
      </w:r>
    </w:p>
    <w:p>
      <w:pPr>
        <w:spacing w:after="100" w:line="312" w:lineRule="auto"/>
        <w:ind w:left="360" w:hanging="180"/>
      </w:pPr>
      <w:r>
        <w:rPr>
          <w:sz w:val="22"/>
        </w:rPr>
        <w:t xml:space="preserve">- </w:t>
      </w:r>
      <w:r>
        <w:rPr>
          <w:sz w:val="22"/>
        </w:rPr>
        <w:t xml:space="preserve">DATA DENSITY: because different wavelengths do not interfere, channels stack. The COMBINATION MATRIX multiplies total transmission capacity — every added isolated band is another full highway on the same fibre.</w:t>
      </w:r>
    </w:p>
    <w:p>
      <w:pPr>
        <w:spacing w:after="100" w:line="312" w:lineRule="auto"/>
        <w:ind w:left="360" w:hanging="180"/>
      </w:pPr>
      <w:r>
        <w:rPr>
          <w:sz w:val="22"/>
        </w:rPr>
        <w:t xml:space="preserve">- </w:t>
      </w:r>
      <w:r>
        <w:rPr>
          <w:sz w:val="22"/>
        </w:rPr>
        <w:t xml:space="preserve">INFRASTRUCTURE MAPPING: fully compatible with EXISTING fibre-optic networks — no new cable physics; the phase multiplies what the cables already carry.</w:t>
      </w:r>
    </w:p>
    <w:p>
      <w:pPr>
        <w:spacing w:after="100" w:line="312" w:lineRule="auto"/>
        <w:ind w:left="360" w:hanging="180"/>
      </w:pPr>
      <w:r>
        <w:rPr>
          <w:sz w:val="22"/>
        </w:rPr>
        <w:t xml:space="preserve">- </w:t>
      </w:r>
      <w:r>
        <w:rPr>
          <w:sz w:val="22"/>
        </w:rPr>
        <w:t xml:space="preserve">FLEET USE (the idx law): bypasses atmospheric radio-frequency degradation by routing data through the optical steering matrices — UN-JAMMABLE high-bandwidth telemetry between fleet nodes. Light goes where you point it and nowhere else; there is no broadcast to jam.</w:t>
      </w:r>
    </w:p>
    <w:p>
      <w:pPr>
        <w:spacing w:before="360" w:after="160" w:line="312" w:lineRule="auto"/>
        <w:keepNext/>
      </w:pPr>
      <w:r>
        <w:rPr>
          <w:sz w:val="24"/>
          <w:b/>
        </w:rPr>
        <w:t xml:space="preserve">§4 — MACHINE TWO: THE LIGHT-MATTER TUNING CORE</w:t>
      </w:r>
    </w:p>
    <w:p>
      <w:pPr>
        <w:spacing w:after="100" w:line="312" w:lineRule="auto"/>
        <w:ind w:left="360" w:hanging="180"/>
      </w:pPr>
      <w:r>
        <w:rPr>
          <w:sz w:val="22"/>
        </w:rPr>
        <w:t xml:space="preserve">- </w:t>
      </w:r>
      <w:r>
        <w:rPr>
          <w:sz w:val="22"/>
        </w:rPr>
        <w:t xml:space="preserve">THE PHASE DUALISM: the core splits light into distinct OPERATIONAL PHASES — the same hardware that carries data does mechanical work on matter.</w:t>
      </w:r>
    </w:p>
    <w:p>
      <w:pPr>
        <w:spacing w:after="100" w:line="312" w:lineRule="auto"/>
        <w:ind w:left="360" w:hanging="180"/>
      </w:pPr>
      <w:r>
        <w:rPr>
          <w:sz w:val="22"/>
        </w:rPr>
        <w:t xml:space="preserve">- </w:t>
      </w:r>
      <w:r>
        <w:rPr>
          <w:sz w:val="22"/>
        </w:rPr>
        <w:t xml:space="preserve">THE RESONANCE PATH: isolate the specific colour that answers a target bond; tuned light holds a localized atomic matrix stable (the optical-tweezers effect family) or transfers energy precisely into the target atoms to trigger a molecular state change or breakdown — with reduced electrical input thresholds.</w:t>
      </w:r>
    </w:p>
    <w:p>
      <w:pPr>
        <w:spacing w:after="100" w:line="312" w:lineRule="auto"/>
        <w:ind w:left="360" w:hanging="180"/>
      </w:pPr>
      <w:r>
        <w:rPr>
          <w:sz w:val="22"/>
        </w:rPr>
        <w:t xml:space="preserve">- </w:t>
      </w:r>
      <w:r>
        <w:rPr>
          <w:sz w:val="22"/>
        </w:rPr>
        <w:t xml:space="preserve">AGAINST THE BRUTE-FORCE PATH: mainstream physics smashes atoms with multi-mile colliders and raw magnetic force at enormous power. This phase's counter: the right wavelength, exactly tuned, does targeted work at far lower energy. "Now try the particle crash at far lower energy requirements."</w:t>
      </w:r>
    </w:p>
    <w:p>
      <w:pPr>
        <w:spacing w:before="360" w:after="160" w:line="312" w:lineRule="auto"/>
        <w:keepNext/>
      </w:pPr>
      <w:r>
        <w:rPr>
          <w:sz w:val="24"/>
          <w:b/>
        </w:rPr>
        <w:t xml:space="preserve">§5 — THE EXPERIMENTAL BASELINE (THE MANDATORY BENCH PROGRAM)</w:t>
      </w:r>
    </w:p>
    <w:p>
      <w:pPr>
        <w:spacing w:before="0" w:after="120" w:line="312" w:lineRule="auto"/>
      </w:pPr>
      <w:r>
        <w:rPr>
          <w:sz w:val="22"/>
        </w:rPr>
        <w:t xml:space="preserve">The Author's charge, verbatim: "Experiments on light split lasers for humans should start with basics like each colour boiling water, cutting abilities, information transmission frequency band widths etc etc v white light. I thought they would have found it much sooner once they adopted ink dye lasers." Seated as a MANDATORY THERMODYNAMIC INDEX — the baseline humanity skipped:</w:t>
      </w:r>
    </w:p>
    <w:p>
      <w:pPr>
        <w:spacing w:after="100" w:line="312" w:lineRule="auto"/>
        <w:ind w:left="360" w:hanging="180"/>
      </w:pPr>
      <w:r>
        <w:rPr>
          <w:sz w:val="22"/>
        </w:rPr>
        <w:t xml:space="preserve">- </w:t>
      </w:r>
      <w:r>
        <w:rPr>
          <w:sz w:val="22"/>
        </w:rPr>
        <w:t xml:space="preserve">THE WATER-BOILING MATRIX: time-to-boil of a fixed water volume under each isolated split band (Red through Violet) against unfiltered white light at equal input power. This reveals the true kinetic/thermodynamic efficiency of individual wavelengths.</w:t>
      </w:r>
    </w:p>
    <w:p>
      <w:pPr>
        <w:spacing w:after="100" w:line="312" w:lineRule="auto"/>
        <w:ind w:left="360" w:hanging="180"/>
      </w:pPr>
      <w:r>
        <w:rPr>
          <w:sz w:val="22"/>
        </w:rPr>
        <w:t xml:space="preserve">- </w:t>
      </w:r>
      <w:r>
        <w:rPr>
          <w:sz w:val="22"/>
        </w:rPr>
        <w:t xml:space="preserve">THE CUTTING DIFFERENTIAL: penetration and absorption depth per band against standard material coupons — which colours cut which materials, at what input.</w:t>
      </w:r>
    </w:p>
    <w:p>
      <w:pPr>
        <w:spacing w:after="100" w:line="312" w:lineRule="auto"/>
        <w:ind w:left="360" w:hanging="180"/>
      </w:pPr>
      <w:r>
        <w:rPr>
          <w:sz w:val="22"/>
        </w:rPr>
        <w:t xml:space="preserve">- </w:t>
      </w:r>
      <w:r>
        <w:rPr>
          <w:sz w:val="22"/>
        </w:rPr>
        <w:t xml:space="preserve">THE BANDWIDTH LEDGER: information transmission frequency bandwidth per isolated band, against the white-light single-channel reference.</w:t>
      </w:r>
    </w:p>
    <w:p>
      <w:pPr>
        <w:spacing w:after="100" w:line="312" w:lineRule="auto"/>
        <w:ind w:left="360" w:hanging="180"/>
      </w:pPr>
      <w:r>
        <w:rPr>
          <w:sz w:val="22"/>
        </w:rPr>
        <w:t xml:space="preserve">- </w:t>
      </w:r>
      <w:r>
        <w:rPr>
          <w:sz w:val="22"/>
        </w:rPr>
        <w:t xml:space="preserve">PUBLISH THE INDEX: the results seat into the master as this phase's figures. Until they exist, §9 carries them as owed — the network is built on measured bands, not assumed ones.</w:t>
      </w:r>
    </w:p>
    <w:p>
      <w:pPr>
        <w:spacing w:before="360" w:after="160" w:line="312" w:lineRule="auto"/>
        <w:keepNext/>
      </w:pPr>
      <w:r>
        <w:rPr>
          <w:sz w:val="24"/>
          <w:b/>
        </w:rPr>
        <w:t xml:space="preserve">§6 — THE DEEP-SPACE ENVIRONMENT (WHY MASTERY OF ARTIFICIAL LIGHT IS IMPERATIVE) + BUILD SEQUENCE</w:t>
      </w:r>
    </w:p>
    <w:p>
      <w:pPr>
        <w:spacing w:after="100" w:line="312" w:lineRule="auto"/>
        <w:ind w:left="360" w:hanging="180"/>
      </w:pPr>
      <w:r>
        <w:rPr>
          <w:sz w:val="22"/>
        </w:rPr>
        <w:t xml:space="preserve">- </w:t>
      </w:r>
      <w:r>
        <w:rPr>
          <w:sz w:val="22"/>
        </w:rPr>
        <w:t xml:space="preserve">THE TEXTBOOK FLAW: Earth textbooks are written under a thick atmospheric blanket filtering a specific nurturing blend of solar radiation. Deep space deletes it: no natural ultraviolet in solar quantities, and erratic high-energy far-radiation fields instead. Deep-space calibration REJECTS standard Earth-textbook light definitions.</w:t>
      </w:r>
    </w:p>
    <w:p>
      <w:pPr>
        <w:spacing w:after="100" w:line="312" w:lineRule="auto"/>
        <w:ind w:left="360" w:hanging="180"/>
      </w:pPr>
      <w:r>
        <w:rPr>
          <w:sz w:val="22"/>
        </w:rPr>
        <w:t xml:space="preserve">- </w:t>
      </w:r>
      <w:r>
        <w:rPr>
          <w:sz w:val="22"/>
        </w:rPr>
        <w:t xml:space="preserve">THE LED TRAP: basic commercial LEDs make light by electron-hole recombination in a semiconductor — a different quantum mechanism from a burning star or a coherent tuned beam, lacking the harmonic depth and structural coherence required to sustain biological life and advanced light-matter manufacturing over long voyages. The fleet's COHERENCE STANDARD (seated): fully tuned, harmonically balanced artificial light to maintain structural material integrity and crew, plants and animals. The fleet's light family (§7.1) is built to this standard.</w:t>
      </w:r>
    </w:p>
    <w:p>
      <w:pPr>
        <w:spacing w:before="0" w:after="120" w:line="312" w:lineRule="auto"/>
      </w:pPr>
      <w:r>
        <w:rPr>
          <w:sz w:val="22"/>
        </w:rPr>
        <w:t xml:space="preserve">BUILD SEQUENCE: 1. The bench baseline FIRST (§5 — index the bands before designing channels around them). 2. The splitter: precision prism stage, thermal-stabilized mount. 3. Per-band laser channels with the combination matrix; qualify each channel against the §5 ledger. 4. Fibre handoff: demonstrate the matrix on existing fibre runs. 5. Fleet telemetry: point-to-point optical links between nodes; jam-test by trying to jam it. 6. The tuning core: resonance targets from the index, hold/change protocols bench-logged.</w:t>
      </w:r>
    </w:p>
    <w:p>
      <w:pPr>
        <w:spacing w:before="360" w:after="160" w:line="312" w:lineRule="auto"/>
        <w:keepNext/>
      </w:pPr>
      <w:r>
        <w:rPr>
          <w:sz w:val="24"/>
          <w:b/>
        </w:rPr>
        <w:t xml:space="preserve">§7 — CROSS-PHASE DIRECTIONS, INLINED (PROGRAM LAW: DIRECTIONS, NOT POINTERS)</w:t>
      </w:r>
    </w:p>
    <w:p>
      <w:pPr>
        <w:spacing w:before="240" w:after="120" w:line="312" w:lineRule="auto"/>
        <w:keepNext/>
      </w:pPr>
      <w:r>
        <w:rPr>
          <w:sz w:val="22"/>
          <w:b/>
        </w:rPr>
        <w:t xml:space="preserve">§7.1 THE FLEET LIGHT FAMILY (the artificial-light hardware built to this phase's coherence standard — all seven renders approved by the Author 7 August 2026, "no fixes")</w:t>
      </w:r>
    </w:p>
    <w:p>
      <w:pPr>
        <w:spacing w:after="100" w:line="312" w:lineRule="auto"/>
        <w:ind w:left="360" w:hanging="180"/>
      </w:pPr>
      <w:r>
        <w:rPr>
          <w:sz w:val="22"/>
        </w:rPr>
        <w:t xml:space="preserve">- </w:t>
      </w:r>
      <w:r>
        <w:rPr>
          <w:sz w:val="22"/>
        </w:rPr>
        <w:t xml:space="preserve">Phase 79 — GLOW POWDER: phosphor stored-glow material. Phase 241 — THE FOREVER LIGHT STICK / TURNSTILE CHARGER: motion-rolled balls flash LEDs, phosphor walls store the glow (the dining-room tumble-chandelier rides this). Phase 242 — MINI-MOON: the zero-power room light. Phase 249 — WIND-UP MOON: the tall sphere in its cradle over a floor pit, toothed drive ring at its waist, single vertical light strip — spin-up stores the light. Phase 250 — MAGNETIC SHAKER: slug shuttling a clear tube on spring bumpers, self-reloading. Phase 256 — GLOW BRACELET: the hinged silicone band with light domes, wrist-worn. Phase 263 — WORK LIGHT STICK: slim clear tube, loose steel ball, coil springs both end caps — flick, transit, LED white, stays lit.</w:t>
      </w:r>
    </w:p>
    <w:p>
      <w:pPr>
        <w:spacing w:before="240" w:after="120" w:line="312" w:lineRule="auto"/>
        <w:keepNext/>
      </w:pPr>
      <w:r>
        <w:rPr>
          <w:sz w:val="22"/>
          <w:b/>
        </w:rPr>
        <w:t xml:space="preserve">§7.2 From PHASE 249 — THE LASER HARDWARE FAMILY</w:t>
      </w:r>
    </w:p>
    <w:p>
      <w:pPr>
        <w:spacing w:after="100" w:line="312" w:lineRule="auto"/>
        <w:ind w:left="360" w:hanging="180"/>
      </w:pPr>
      <w:r>
        <w:rPr>
          <w:sz w:val="22"/>
        </w:rPr>
        <w:t xml:space="preserve">- </w:t>
      </w:r>
      <w:r>
        <w:rPr>
          <w:sz w:val="22"/>
        </w:rPr>
        <w:t xml:space="preserve">The seated laser hardware: SIDE-CENTER EXTERNAL MOUNT (the Author's correction — the laser passes to the receptor without crossing the rotor) and BAND RECEPTOR DISCIPLINE for the oscillation circle (a free rotor precesses; the spot wanders, never pinpoints; the receptor band absorbs the wander). The same laser family serves this phase's channels and the Phase 3 collection array's ionizer — one hardware family, three tasks.</w:t>
      </w:r>
    </w:p>
    <w:p>
      <w:pPr>
        <w:spacing w:before="360" w:after="160" w:line="312" w:lineRule="auto"/>
        <w:keepNext/>
      </w:pPr>
      <w:r>
        <w:rPr>
          <w:sz w:val="24"/>
          <w:b/>
        </w:rPr>
        <w:t xml:space="preserve">§8 — REJECTED (DO NOT BUILD)</w:t>
      </w:r>
    </w:p>
    <w:p>
      <w:pPr>
        <w:spacing w:after="100" w:line="312" w:lineRule="auto"/>
        <w:ind w:left="360" w:hanging="180"/>
      </w:pPr>
      <w:r>
        <w:rPr>
          <w:sz w:val="22"/>
        </w:rPr>
        <w:t xml:space="preserve">- </w:t>
      </w:r>
      <w:r>
        <w:rPr>
          <w:sz w:val="22"/>
        </w:rPr>
        <w:t xml:space="preserve">REJECTED — single-channel white/monochrome blinking light as the network: the bottleneck this phase exists to delete.</w:t>
      </w:r>
    </w:p>
    <w:p>
      <w:pPr>
        <w:spacing w:after="100" w:line="312" w:lineRule="auto"/>
        <w:ind w:left="360" w:hanging="180"/>
      </w:pPr>
      <w:r>
        <w:rPr>
          <w:sz w:val="22"/>
        </w:rPr>
        <w:t xml:space="preserve">- </w:t>
      </w:r>
      <w:r>
        <w:rPr>
          <w:sz w:val="22"/>
        </w:rPr>
        <w:t xml:space="preserve">REJECTED — commercial LEDs as primary life-support or manufacturing light: the engineering trap of §6 — wrong quantum mechanism, no harmonic depth. LEDs serve as components inside tuned systems (the light family uses them) — never as the coherence standard.</w:t>
      </w:r>
    </w:p>
    <w:p>
      <w:pPr>
        <w:spacing w:after="100" w:line="312" w:lineRule="auto"/>
        <w:ind w:left="360" w:hanging="180"/>
      </w:pPr>
      <w:r>
        <w:rPr>
          <w:sz w:val="22"/>
        </w:rPr>
        <w:t xml:space="preserve">- </w:t>
      </w:r>
      <w:r>
        <w:rPr>
          <w:sz w:val="22"/>
        </w:rPr>
        <w:t xml:space="preserve">REJECTED — Earth-textbook spectrum definitions for the deep-space environment: the calibration target out there is no-UV plus erratic far-radiation; design to the real field.</w:t>
      </w:r>
    </w:p>
    <w:p>
      <w:pPr>
        <w:spacing w:after="100" w:line="312" w:lineRule="auto"/>
        <w:ind w:left="360" w:hanging="180"/>
      </w:pPr>
      <w:r>
        <w:rPr>
          <w:sz w:val="22"/>
        </w:rPr>
        <w:t xml:space="preserve">- </w:t>
      </w:r>
      <w:r>
        <w:rPr>
          <w:sz w:val="22"/>
        </w:rPr>
        <w:t xml:space="preserve">REJECTED — jumping the baseline: no channel or tuning spec may be designed on assumed band behaviour. §5's index comes first (build-sequence step 1 is law).</w:t>
      </w:r>
    </w:p>
    <w:p>
      <w:pPr>
        <w:spacing w:before="360" w:after="160" w:line="312" w:lineRule="auto"/>
        <w:keepNext/>
      </w:pPr>
      <w:r>
        <w:rPr>
          <w:sz w:val="24"/>
          <w:b/>
        </w:rPr>
        <w:t xml:space="preserve">§9 — OWED TO BENCH</w:t>
      </w:r>
    </w:p>
    <w:p>
      <w:pPr>
        <w:spacing w:after="100" w:line="312" w:lineRule="auto"/>
        <w:ind w:left="360" w:hanging="180"/>
      </w:pPr>
      <w:r>
        <w:rPr>
          <w:sz w:val="22"/>
        </w:rPr>
        <w:t xml:space="preserve">- </w:t>
      </w:r>
      <w:r>
        <w:rPr>
          <w:sz w:val="22"/>
        </w:rPr>
        <w:t xml:space="preserve">THE MANDATORY THERMODYNAMIC INDEX: the water-boiling matrix, the cutting differential, and the bandwidth ledger per isolated band vs white light — the phase's figures, owed and declared.</w:t>
      </w:r>
    </w:p>
    <w:p>
      <w:pPr>
        <w:spacing w:after="100" w:line="312" w:lineRule="auto"/>
        <w:ind w:left="360" w:hanging="180"/>
      </w:pPr>
      <w:r>
        <w:rPr>
          <w:sz w:val="22"/>
        </w:rPr>
        <w:t xml:space="preserve">- </w:t>
      </w:r>
      <w:r>
        <w:rPr>
          <w:sz w:val="22"/>
        </w:rPr>
        <w:t xml:space="preserve">PER-CHANNEL DATA RATES on the combination matrix over existing fibre (measured, not projected).</w:t>
      </w:r>
    </w:p>
    <w:p>
      <w:pPr>
        <w:spacing w:after="100" w:line="312" w:lineRule="auto"/>
        <w:ind w:left="360" w:hanging="180"/>
      </w:pPr>
      <w:r>
        <w:rPr>
          <w:sz w:val="22"/>
        </w:rPr>
        <w:t xml:space="preserve">- </w:t>
      </w:r>
      <w:r>
        <w:rPr>
          <w:sz w:val="22"/>
        </w:rPr>
        <w:t xml:space="preserve">THE MOLECULAR MECHANICS LEDGER: which bands hold/change which bonds, at what input thresholds — the resonance path's proof table.</w:t>
      </w:r>
    </w:p>
    <w:p>
      <w:pPr>
        <w:spacing w:after="100" w:line="312" w:lineRule="auto"/>
        <w:ind w:left="360" w:hanging="180"/>
      </w:pPr>
      <w:r>
        <w:rPr>
          <w:sz w:val="22"/>
        </w:rPr>
        <w:t xml:space="preserve">- </w:t>
      </w:r>
      <w:r>
        <w:rPr>
          <w:sz w:val="22"/>
        </w:rPr>
        <w:t xml:space="preserve">THE COHERENCE SPEC QUANTIFIED: the harmonic-balance tolerance the fleet standard actually requires (biological and material endpoints).</w:t>
      </w:r>
    </w:p>
    <w:p>
      <w:pPr>
        <w:spacing w:before="360" w:after="160" w:line="312" w:lineRule="auto"/>
        <w:keepNext/>
      </w:pPr>
      <w:r>
        <w:rPr>
          <w:sz w:val="24"/>
          <w:b/>
        </w:rPr>
        <w:t xml:space="preserve">§10 — STATUS, PROVENANCE, CHANGE CONTROL</w:t>
      </w:r>
    </w:p>
    <w:p>
      <w:pPr>
        <w:spacing w:before="0" w:after="120" w:line="312" w:lineRule="auto"/>
      </w:pPr>
      <w:r>
        <w:rPr>
          <w:sz w:val="22"/>
        </w:rPr>
        <w:t xml:space="preserve">Provenance: Phase 7 body from the original dictation (the prism lead-in, the fibre-optic mapping, the particle-crash counter, the deep-space solar deficit, the LED trap); the audit's structural affirmations seated with it (DWDM foundation, resonance path, the skipped baseline, the textbook flaw); merged 14 August 2026; renamed 12 August 2026; wording kills 15 August 2026; standard notation per sitting 461. Every claim in this chapter is seated law from the master record, v2.1.</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v1.1, 19 August 2026.</w:t>
      </w:r>
    </w:p>
    <w:p>
      <w:pPr>
        <w:spacing w:before="0" w:after="120" w:line="312" w:lineRule="auto"/>
      </w:pPr>
      <w:r>
        <w:rPr>
          <w:sz w:val="22"/>
        </w:rPr>
        <w:t xml:space="preserve">END OF CHAPTER 07.</w:t>
      </w:r>
    </w:p>
    <w:sectPr>
      <w:footerReference xmlns:r="http://schemas.openxmlformats.org/officeDocument/2006/relationships" w:type="default" r:id="Rd94fe56d31e240a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1399fba56264627" Type="http://schemas.openxmlformats.org/officeDocument/2006/relationships/styles" Target="styles.xml"/><Relationship Id="Rd94fe56d31e240ae" Type="http://schemas.openxmlformats.org/officeDocument/2006/relationships/footer" Target="footer1.xml"/><Relationship Id="R1ab33ecf5c3b4118" Type="http://schemas.openxmlformats.org/officeDocument/2006/relationships/image" Target="../media/image.png"/></Relationships>
</file>