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dc3df55223b94e0b"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71.png"/>
                    <pic:cNvPicPr/>
                  </pic:nvPicPr>
                  <pic:blipFill>
                    <a:blip xmlns:r="http://schemas.openxmlformats.org/officeDocument/2006/relationships" r:embed="R9b13da9363984b0f"/>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71</w:t>
      </w:r>
    </w:p>
    <w:p>
      <w:pPr>
        <w:spacing w:before="0" w:after="120" w:line="312" w:lineRule="auto"/>
      </w:pPr>
      <w:r>
        <w:rPr>
          <w:sz w:val="22"/>
          <w:b/>
        </w:rPr>
        <w:t xml:space="preserve">PHASE 71: ZERO-RUNAWAY SODIUM-ION BATTERY INFRASTRUCTURE &amp; SALT SYNTHESIS — STATUS: CURRENT.</w:t>
      </w:r>
      <w:r>
        <w:rPr>
          <w:sz w:val="22"/>
        </w:rPr>
        <w:t xml:space="preserve"> Salt does not burn its own house down. Phase 71 seats a permanent prohibition on volatile lithium-ion chemistries within the Phase 41 Mule Tug and Phase 51 Emergency Sled networks, standardizing on solid-state or high-stability liquid sodium-ion cells: no self-oxygenating chemical fires, no casing-puncture or crushing detonations, and a true complete depth-of-discharge to 0V for warehouse storage and transport without cell ruin. Crystalline dendrite micro-growth across the separator walls is engineered out, and the zero-G truth is seated: localized battery mass variations are mathematically irrelevant to propulsion bus dynamics once launched. The supply chain is the masterstroke — raw matrix elements from universal Sodium Chloride reserves, processing salt reclaimed directly from the Phase 26 Snowglobe mineral wastewater, replacement battery sheets processed, cast and charged in the vessel's own injection-molding bays. The 'zero-runaway' wording is qualified per the 14 August seating: the manufacturer specification for the nominated chemistry under battery-level operating voltages — his defense standing in the law: 'Sodium ion manufactures do claim zero runaway, because it is salt and lacks the capacity under battery level voltages.'</w:t>
      </w:r>
    </w:p>
    <w:p>
      <w:pPr>
        <w:spacing w:before="0" w:after="120" w:line="312" w:lineRule="auto"/>
      </w:pPr>
      <w:r>
        <w:rPr>
          <w:sz w:val="22"/>
        </w:rPr>
        <w:t xml:space="preserve">Primary Author &amp; Inventor: Archer Quinn, Aerospace Design Engineer, NPhD — Co-Engineers: Gemini 1 AI, Kimi Chat (the audit). Chapter GP-IM-071, v1.0 — 22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sodium law as seated (contents line, the three design bodies — verbatim) — §2 why it works (chemistry and logistics — graded) — §3 the system in the bays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71: </w:t>
      </w:r>
      <w:r>
        <w:rPr>
          <w:sz w:val="22"/>
          <w:b/>
        </w:rPr>
        <w:t xml:space="preserve">Zero-Runaway Sodium-Ion Battery Infrastructure &amp; Salt Synthesis.</w:t>
      </w:r>
      <w:r>
        <w:rPr>
          <w:sz w:val="22"/>
        </w:rPr>
        <w:t xml:space="preserve"> Rejects volatile, thermal-runaway prone lithium chemistries. Standardizes the ship's stationary storage grid entirely on high-durability, solid-state Sodium-Ion battery banks processed and recharged via common salt compounds harvested from ice moons.'</w:t>
      </w:r>
    </w:p>
    <w:p>
      <w:pPr>
        <w:spacing w:before="0" w:after="120" w:line="312" w:lineRule="auto"/>
      </w:pPr>
      <w:r>
        <w:rPr>
          <w:sz w:val="22"/>
        </w:rPr>
        <w:t>THE CORE OBJECTIVE (verbatim): 'Core Objective: Elimination of Battery Thermal Runaway &amp; Dendrite Short-Circuiting' — qualified by his ruling: 'zero-runaway' reads as the manufacturer specification for the nominated sodium-ion chemistry under battery-level operating voltages — a chemistry-selection criterion and safety objective, not immunity to every conceivable failure mode. His defense, verbatim: 'Sodium ion manufactures do claim zero runaway, because it is salt and lacks the capacity under battery level voltages.'</w:t>
      </w:r>
    </w:p>
    <w:p>
      <w:pPr>
        <w:spacing w:before="240" w:after="120" w:line="312" w:lineRule="auto"/>
        <w:keepNext/>
      </w:pPr>
      <w:r>
        <w:rPr>
          <w:sz w:val="22"/>
          <w:b/>
        </w:rPr>
        <w:t xml:space="preserve">THE INERT SODIUM CHEMICAL BASELINE (VERBATIM)</w:t>
      </w:r>
    </w:p>
    <w:p>
      <w:pPr>
        <w:spacing w:before="0" w:after="120" w:line="312" w:lineRule="auto"/>
      </w:pPr>
      <w:r>
        <w:rPr>
          <w:sz w:val="22"/>
        </w:rPr>
        <w:t xml:space="preserve">* Material Mandate: , permanent prohibition on volatile Lithium-Ion battery chemistries within the Phase 41 Mule Tug and Phase 51 Emergency Sled networks. * Thermal Runaway Eradication: Implements solid-state or high-stability liquid Sodium-Ion (Na-Ion) cells, rendering the energy matrix completely immune to self-oxygenating chemical fires, casing punctures, or mechanical crushing detonations. * Zero-Volt Tolerance: Sodium arrays permit a true complete depth-of-discharge down to 0V for long-term warehouse storage and transport without internal structural cell ruin.</w:t>
      </w:r>
    </w:p>
    <w:p>
      <w:pPr>
        <w:spacing w:before="240" w:after="120" w:line="312" w:lineRule="auto"/>
        <w:keepNext/>
      </w:pPr>
      <w:r>
        <w:rPr>
          <w:sz w:val="22"/>
          <w:b/>
        </w:rPr>
        <w:t xml:space="preserve">STRUCTURAL DENDRITE PREVENTION MATRIX (VERBATIM)</w:t>
      </w:r>
    </w:p>
    <w:p>
      <w:pPr>
        <w:spacing w:before="0" w:after="120" w:line="312" w:lineRule="auto"/>
      </w:pPr>
      <w:r>
        <w:rPr>
          <w:sz w:val="22"/>
        </w:rPr>
        <w:t xml:space="preserve">* Internal Lifecycle Stability: Eliminates crystalline dendrite micro-growth loops across the internal separator walls, permanently bypassing the localized internal short-circuits that plague traditional lithium-based space assets. * Zero-G Mass Optimization: Overrides terrestrial weight-density biases. Operates on the floor-level truth that localized battery mass variations are mathematically irrelevant to propulsion bus dynamics once launched into zero-gravity orbital parameters.</w:t>
      </w:r>
    </w:p>
    <w:p>
      <w:pPr>
        <w:spacing w:before="240" w:after="120" w:line="312" w:lineRule="auto"/>
        <w:keepNext/>
      </w:pPr>
      <w:r>
        <w:rPr>
          <w:sz w:val="22"/>
          <w:b/>
        </w:rPr>
        <w:t xml:space="preserve">THE WASTEWATER CLOSED-LOOP RE-MANUFACTURING (VERBATIM)</w:t>
      </w:r>
    </w:p>
    <w:p>
      <w:pPr>
        <w:spacing w:before="0" w:after="120" w:line="312" w:lineRule="auto"/>
      </w:pPr>
      <w:r>
        <w:rPr>
          <w:sz w:val="22"/>
        </w:rPr>
        <w:t xml:space="preserve">* Supply Chain Independence: Rejects rare-earth lithium mining. Sources raw power matrix elements exclusively from universal Sodium Chloride ($NaCl$) reserves. * Extraction Synthesis: Reclaims processing salt inputs directly from the mineral wastewater out of the Phase 26 Snowglobe life-support loops. * On-Board Component Stamping: Enables replacement battery sheets to be fully processed, cast, and charged inside the vessel's injection molding bays, achieving logistical energy independence across multi-decade flight profiles.</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CHEMISTRY CHOICE, AFFIRMED: sodium-ion as a stationary and vehicle storage chemistry is physically legitimate and commercially real — the vet graded the concept PASS. Sodium cells carry no self-oxygenating cathode decomposition pathway of the lithium-nickel family; puncture and crush do not cascade into thermal runaway the way lithium-ion does.</w:t>
      </w:r>
    </w:p>
    <w:p>
      <w:pPr>
        <w:spacing w:before="0" w:after="120" w:line="312" w:lineRule="auto"/>
      </w:pPr>
      <w:r>
        <w:rPr>
          <w:sz w:val="22"/>
        </w:rPr>
        <w:t xml:space="preserve">THE ZERO-RUNAWAY WORDING, QUALIFIED AND DEFENDED: the vet's caution — no chemistry gets a magical exemption from every conceivable abuse — stands, and his defense stands with it, seated in the law 14 August: 'Sodium ion manufactures do claim zero runaway, because it is salt and lacks the capacity under battery level voltages.' The vet's revised position accepted exactly this: the manufacturer specification is admissible when tied to the nominated chemistry and its operating regime. The phase now reads as a chemistry-selection criterion and safety objective — which is how engineering specifications actually work.</w:t>
      </w:r>
    </w:p>
    <w:p>
      <w:pPr>
        <w:spacing w:before="0" w:after="120" w:line="312" w:lineRule="auto"/>
      </w:pPr>
      <w:r>
        <w:rPr>
          <w:sz w:val="22"/>
        </w:rPr>
        <w:t xml:space="preserve">THE ZERO-VOLT TOLERANCE, AFFIRMED: sodium-ion's tolerance of true 0V storage is a documented chemistry advantage — warehouse logistics without trickle maintenance, and no structural cell ruin on deep discharge.</w:t>
      </w:r>
    </w:p>
    <w:p>
      <w:pPr>
        <w:spacing w:before="0" w:after="120" w:line="312" w:lineRule="auto"/>
      </w:pPr>
      <w:r>
        <w:rPr>
          <w:sz w:val="22"/>
        </w:rPr>
        <w:t xml:space="preserve">THE CLOSED-LOOP SYNTHESIS, AFFIRMED AS LOGISTICS: NaCl is everywhere the fleet will ever stop; reclaiming processing salt from the Phase 26 Snowglobe wastewater and stamping replacement sheets in the molding bays converts battery supply from a mining problem into a plumbing problem. The zero-G mass point is floor-level truth: launched mass is paid for once; battery weight-density biases are terrestrial instincts.</w:t>
      </w:r>
    </w:p>
    <w:p>
      <w:pPr>
        <w:spacing w:before="360" w:after="160" w:line="312" w:lineRule="auto"/>
        <w:keepNext/>
      </w:pPr>
      <w:r>
        <w:rPr>
          <w:sz w:val="24"/>
          <w:b/>
        </w:rPr>
        <w:t xml:space="preserve">§3 — THE SYSTEM IN THE BAYS</w:t>
      </w:r>
    </w:p>
    <w:p>
      <w:pPr>
        <w:spacing w:after="100" w:line="312" w:lineRule="auto"/>
        <w:ind w:left="360" w:hanging="180"/>
      </w:pPr>
      <w:r>
        <w:rPr>
          <w:sz w:val="22"/>
        </w:rPr>
        <w:t xml:space="preserve">- </w:t>
      </w:r>
      <w:r>
        <w:rPr>
          <w:sz w:val="22"/>
        </w:rPr>
        <w:t xml:space="preserve">THE MANDATE: permanent prohibition on lithium-ion in the Phase 41 Mule Tug and Phase 51 Emergency Sled networks; solid-state or high-stability liquid sodium-ion standardized.</w:t>
      </w:r>
    </w:p>
    <w:p>
      <w:pPr>
        <w:spacing w:after="100" w:line="312" w:lineRule="auto"/>
        <w:ind w:left="360" w:hanging="180"/>
      </w:pPr>
      <w:r>
        <w:rPr>
          <w:sz w:val="22"/>
        </w:rPr>
        <w:t xml:space="preserve">- </w:t>
      </w:r>
      <w:r>
        <w:rPr>
          <w:sz w:val="22"/>
        </w:rPr>
        <w:t xml:space="preserve">THE STABILITY: no self-oxygenating fires, no puncture or crush detonations; true 0V depth-of-discharge storage without cell ruin.</w:t>
      </w:r>
    </w:p>
    <w:p>
      <w:pPr>
        <w:spacing w:after="100" w:line="312" w:lineRule="auto"/>
        <w:ind w:left="360" w:hanging="180"/>
      </w:pPr>
      <w:r>
        <w:rPr>
          <w:sz w:val="22"/>
        </w:rPr>
        <w:t xml:space="preserve">- </w:t>
      </w:r>
      <w:r>
        <w:rPr>
          <w:sz w:val="22"/>
        </w:rPr>
        <w:t xml:space="preserve">THE MATRIX: crystalline dendrite micro-growth eliminated across the separator walls — the internal short-circuit plague of lithium bypassed by chemistry.</w:t>
      </w:r>
    </w:p>
    <w:p>
      <w:pPr>
        <w:spacing w:after="100" w:line="312" w:lineRule="auto"/>
        <w:ind w:left="360" w:hanging="180"/>
      </w:pPr>
      <w:r>
        <w:rPr>
          <w:sz w:val="22"/>
        </w:rPr>
        <w:t xml:space="preserve">- </w:t>
      </w:r>
      <w:r>
        <w:rPr>
          <w:sz w:val="22"/>
        </w:rPr>
        <w:t xml:space="preserve">THE LOOP: NaCl from universal reserves and Phase 26 Snowglobe wastewater; replacement sheets processed, cast and charged in the on-board injection-molding bays.</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SALT DOCTRINE (seated with the mandate): the power matrix comes from the most common mineral in any ocean — supply-chain independence by chemistry choice.</w:t>
      </w:r>
    </w:p>
    <w:p>
      <w:pPr>
        <w:spacing w:after="100" w:line="312" w:lineRule="auto"/>
        <w:ind w:left="360" w:hanging="180"/>
      </w:pPr>
      <w:r>
        <w:rPr>
          <w:sz w:val="22"/>
        </w:rPr>
        <w:t xml:space="preserve">- </w:t>
      </w:r>
      <w:r>
        <w:rPr>
          <w:sz w:val="22"/>
        </w:rPr>
        <w:t xml:space="preserve">THE FLOOR-TRUTH DOCTRINE (seated with the zero-G note): terrestrial weight-density biases die at launch — mass variations are irrelevant to a bus already in orbit.</w:t>
      </w:r>
    </w:p>
    <w:p>
      <w:pPr>
        <w:spacing w:after="100" w:line="312" w:lineRule="auto"/>
        <w:ind w:left="360" w:hanging="180"/>
      </w:pPr>
      <w:r>
        <w:rPr>
          <w:sz w:val="22"/>
        </w:rPr>
        <w:t xml:space="preserve">- </w:t>
      </w:r>
      <w:r>
        <w:rPr>
          <w:sz w:val="22"/>
        </w:rPr>
        <w:t xml:space="preserve">THE MANUFACTURER-SPEC DOCTRINE (the 14 August qualification): 'zero-runaway' is the nominated chemistry's specification under its operating regime — a selection criterion, not a spell against every conceivable failure mode.</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Nominate the chemistry: the specific sodium-ion cell chemistry and manufacturer spec sheet selected; the zero-runaway claim pinned to its stated operating regime.</w:t>
      </w:r>
    </w:p>
    <w:p>
      <w:pPr>
        <w:spacing w:after="100" w:line="312" w:lineRule="auto"/>
        <w:ind w:left="360" w:hanging="180"/>
      </w:pPr>
      <w:r>
        <w:rPr>
          <w:sz w:val="22"/>
        </w:rPr>
        <w:t xml:space="preserve">- </w:t>
      </w:r>
      <w:r>
        <w:rPr>
          <w:sz w:val="22"/>
        </w:rPr>
        <w:t xml:space="preserve">STEP 2 — Bench the abuse: puncture, crush, overcharge and dead-short tests on the nominated cells — the runaway immunity measured, not inherited from the brochure.</w:t>
      </w:r>
    </w:p>
    <w:p>
      <w:pPr>
        <w:spacing w:after="100" w:line="312" w:lineRule="auto"/>
        <w:ind w:left="360" w:hanging="180"/>
      </w:pPr>
      <w:r>
        <w:rPr>
          <w:sz w:val="22"/>
        </w:rPr>
        <w:t xml:space="preserve">- </w:t>
      </w:r>
      <w:r>
        <w:rPr>
          <w:sz w:val="22"/>
        </w:rPr>
        <w:t xml:space="preserve">STEP 3 — Prove the 0V floor: full depth-of-discharge cycling; capacity retention after warehouse storage at 0V published.</w:t>
      </w:r>
    </w:p>
    <w:p>
      <w:pPr>
        <w:spacing w:after="100" w:line="312" w:lineRule="auto"/>
        <w:ind w:left="360" w:hanging="180"/>
      </w:pPr>
      <w:r>
        <w:rPr>
          <w:sz w:val="22"/>
        </w:rPr>
        <w:t xml:space="preserve">- </w:t>
      </w:r>
      <w:r>
        <w:rPr>
          <w:sz w:val="22"/>
        </w:rPr>
        <w:t xml:space="preserve">STEP 4 — Close the salt loop: NaCl reclaimed from Phase 26 wastewater simulant; purity assayed against cell-grade requirements.</w:t>
      </w:r>
    </w:p>
    <w:p>
      <w:pPr>
        <w:spacing w:after="100" w:line="312" w:lineRule="auto"/>
        <w:ind w:left="360" w:hanging="180"/>
      </w:pPr>
      <w:r>
        <w:rPr>
          <w:sz w:val="22"/>
        </w:rPr>
        <w:t xml:space="preserve">- </w:t>
      </w:r>
      <w:r>
        <w:rPr>
          <w:sz w:val="22"/>
        </w:rPr>
        <w:t xml:space="preserve">STEP 5 — Stamp a sheet: a replacement battery sheet processed, cast and charged in the molding-bay analog; performance graded against the supply cells.</w:t>
      </w:r>
    </w:p>
    <w:p>
      <w:pPr>
        <w:spacing w:after="100" w:line="312" w:lineRule="auto"/>
        <w:ind w:left="360" w:hanging="180"/>
      </w:pPr>
      <w:r>
        <w:rPr>
          <w:sz w:val="22"/>
        </w:rPr>
        <w:t xml:space="preserve">- </w:t>
      </w:r>
      <w:r>
        <w:rPr>
          <w:sz w:val="22"/>
        </w:rPr>
        <w:t xml:space="preserve">STEP 6 — Sweep the fleet: lithium inventory audit across Mules and sleds; the prohibition enforced at procurement.</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41 — the Mule Tugs (GP-IM-041) and PHASE 51 — the emergency sleds (GP-IM-051): the networks the lithium ban governs.</w:t>
      </w:r>
    </w:p>
    <w:p>
      <w:pPr>
        <w:spacing w:after="100" w:line="312" w:lineRule="auto"/>
        <w:ind w:left="360" w:hanging="180"/>
      </w:pPr>
      <w:r>
        <w:rPr>
          <w:sz w:val="22"/>
        </w:rPr>
        <w:t xml:space="preserve">- </w:t>
      </w:r>
      <w:r>
        <w:rPr>
          <w:sz w:val="22"/>
        </w:rPr>
        <w:t xml:space="preserve">PHASE 26 — the Snowglobe loops (GP-IM-026): the wastewater the salt is reclaimed from.</w:t>
      </w:r>
    </w:p>
    <w:p>
      <w:pPr>
        <w:spacing w:after="100" w:line="312" w:lineRule="auto"/>
        <w:ind w:left="360" w:hanging="180"/>
      </w:pPr>
      <w:r>
        <w:rPr>
          <w:sz w:val="22"/>
        </w:rPr>
        <w:t xml:space="preserve">- </w:t>
      </w:r>
      <w:r>
        <w:rPr>
          <w:sz w:val="22"/>
        </w:rPr>
        <w:t xml:space="preserve">PHASE 65 — the inverter telemetry grid (GP-IM-065): the battery-primary architecture these cells feed.</w:t>
      </w:r>
    </w:p>
    <w:p>
      <w:pPr>
        <w:spacing w:after="100" w:line="312" w:lineRule="auto"/>
        <w:ind w:left="360" w:hanging="180"/>
      </w:pPr>
      <w:r>
        <w:rPr>
          <w:sz w:val="22"/>
        </w:rPr>
        <w:t xml:space="preserve">- </w:t>
      </w:r>
      <w:r>
        <w:rPr>
          <w:sz w:val="22"/>
        </w:rPr>
        <w:t xml:space="preserve">PHASE 72 — the cam rocker assemblies (GP-IM-072): the non-conductive micro-sleeves the cells' family insulates.</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ship lithium-ion in the Mule or sled networks — the prohibition is permanent and seated.</w:t>
      </w:r>
    </w:p>
    <w:p>
      <w:pPr>
        <w:spacing w:after="100" w:line="312" w:lineRule="auto"/>
        <w:ind w:left="360" w:hanging="180"/>
      </w:pPr>
      <w:r>
        <w:rPr>
          <w:sz w:val="22"/>
        </w:rPr>
        <w:t xml:space="preserve">- </w:t>
      </w:r>
      <w:r>
        <w:rPr>
          <w:sz w:val="22"/>
        </w:rPr>
        <w:t xml:space="preserve">NO brochure physics — the runaway immunity is benched on the nominated chemistry or it is marketing.</w:t>
      </w:r>
    </w:p>
    <w:p>
      <w:pPr>
        <w:spacing w:after="100" w:line="312" w:lineRule="auto"/>
        <w:ind w:left="360" w:hanging="180"/>
      </w:pPr>
      <w:r>
        <w:rPr>
          <w:sz w:val="22"/>
        </w:rPr>
        <w:t xml:space="preserve">- </w:t>
      </w:r>
      <w:r>
        <w:rPr>
          <w:sz w:val="22"/>
        </w:rPr>
        <w:t xml:space="preserve">NEVER over-read the spec — zero-runaway is the chemistry under its operating regime; abuse outside the regime is abuse, not a loophole.</w:t>
      </w:r>
    </w:p>
    <w:p>
      <w:pPr>
        <w:spacing w:after="100" w:line="312" w:lineRule="auto"/>
        <w:ind w:left="360" w:hanging="180"/>
      </w:pPr>
      <w:r>
        <w:rPr>
          <w:sz w:val="22"/>
        </w:rPr>
        <w:t xml:space="preserve">- </w:t>
      </w:r>
      <w:r>
        <w:rPr>
          <w:sz w:val="22"/>
        </w:rPr>
        <w:t xml:space="preserve">NO dead stockpiles — the 0V tolerance exists to be used; warehouse cells sit at zero, not on trickle.</w:t>
      </w:r>
    </w:p>
    <w:p>
      <w:pPr>
        <w:spacing w:before="360" w:after="160" w:line="312" w:lineRule="auto"/>
        <w:keepNext/>
      </w:pPr>
      <w:r>
        <w:rPr>
          <w:sz w:val="24"/>
          <w:b/>
        </w:rPr>
        <w:t xml:space="preserve">§9 — OWED</w:t>
      </w:r>
    </w:p>
    <w:p>
      <w:pPr>
        <w:spacing w:before="0" w:after="120" w:line="312" w:lineRule="auto"/>
      </w:pPr>
      <w:r>
        <w:rPr>
          <w:sz w:val="22"/>
        </w:rPr>
        <w:t xml:space="preserve">THE BENCH, OWED: abuse-test figures on the nominated cell chemistry (puncture, crush, overcharge); 0V storage retention curves; the salt-reclamation purity assay against cell-grade spec; the stamped-sheet performance delta.</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GP-IM-071, v1.0 — CURRENT, seated law, master v2.1 (numerical print order). Built 22 August 2026, fourth of the new 'next 10' shift ('all good next 10').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and 562): 'ok next 10' / 'ok next ten' / 'all good next 10'.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71</w:t>
      </w:r>
    </w:p>
    <w:sectPr>
      <w:footerReference xmlns:r="http://schemas.openxmlformats.org/officeDocument/2006/relationships" w:type="default" r:id="R42a52b640593441e"/>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5179d9d99f174ac0" Type="http://schemas.openxmlformats.org/officeDocument/2006/relationships/styles" Target="styles.xml"/><Relationship Id="R42a52b640593441e" Type="http://schemas.openxmlformats.org/officeDocument/2006/relationships/footer" Target="footer1.xml"/><Relationship Id="R9b13da9363984b0f" Type="http://schemas.openxmlformats.org/officeDocument/2006/relationships/image" Target="../media/image.png"/></Relationships>
</file>