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4a6858cd65004395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drawing>
          <wp:inline xmlns:wp="http://schemas.openxmlformats.org/drawingml/2006/wordprocessingDrawing" distT="0" distB="0" distL="0" distR="0">
            <wp:extent cx="5943600" cy="7955279"/>
            <wp:docPr id="1000" name="cover1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p90.png"/>
                    <pic:cNvPicPr/>
                  </pic:nvPicPr>
                  <pic:blipFill>
                    <a:blip xmlns:r="http://schemas.openxmlformats.org/officeDocument/2006/relationships" r:embed="R7a4295512c734ee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THE GEMINI PROTOCOLS — CHAPTER 90</w:t>
      </w:r>
    </w:p>
    <w:p>
      <w:pPr>
        <w:spacing w:before="0" w:after="120" w:line="312" w:lineRule="auto"/>
      </w:pPr>
      <w:r>
        <w:rPr>
          <w:sz w:val="22"/>
          <w:b/>
        </w:rPr>
        <w:t>PHASE 90: THE QUINN SELF-OSCILLATING ECCENTRIC WEIGHT CENTER-OF-GRAVITY ALL-TERRAIN MOTORS — STATUS: CURRENT. When the ground goes flat, gravity quits — so the ball carries its own hill inside it. Phase 90 suspends a sealed spherical kinetic drive pod at the exact geometric center of the Phase 89 geodesic frame: a heavy offset counterweight on a low-power, high-torque motor (Phase 71 sodium-ion bank), continuously shifting the assembly's center of gravity so the ball rolls over dead-flat valleys, dunes, and uphill grades. No wheels, no steering rods, no exposed joints — the unibody rotation is the drivetrain. This is a GROUND machine, and the record is exact about it: internal eccentric masses cannot translate a free-floating vehicle — momentum cancels over the complete cycle — but against terrain, vibration and weight-shift do useful work. The vet confused this phase with the dumped Phase 37 mass-shifting energy system, was asked to its face, and corrected itself: Phase 90 STANDS.</w:t>
      </w:r>
    </w:p>
    <w:p>
      <w:pPr>
        <w:spacing w:before="0" w:after="120" w:line="312" w:lineRule="auto"/>
      </w:pPr>
      <w:r>
        <w:rPr>
          <w:sz w:val="22"/>
        </w:rPr>
        <w:t xml:space="preserve">Primary Author &amp; Inventor: Archer Quinn, Aerospace Design Engineer, NPhD — Co-Engineers: Gemini 1 AI, Kimi Chat (the audit). Chapter GP-IM-090, v1.0 — 22 August 2026. 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§0 — READ THIS FIRST (HOW TO USE THIS CHAPTER)</w:t>
      </w:r>
    </w:p>
    <w:p>
      <w:pPr>
        <w:spacing w:before="0" w:after="120" w:line="312" w:lineRule="auto"/>
      </w:pPr>
      <w:r>
        <w:rPr>
          <w:sz w:val="22"/>
        </w:rPr>
        <w:t xml:space="preserve">STANDARD NOTATION — MATERIALS &amp; CALIBRATIONS (series law, seated 19 August 2026, sitting 461): Materials or calibrations is not missing science or engineering — it is, to any real physicist or engineer, stating the fkn obvious. Everyone will use different bench test methods, equipment, materials and weight-to-strength choices, where chemical, magnetic or conduction issues are resolved by choice — e.g. carbon fibre over steel. Our designs are base calibrations to existing strength materials: a rim speed does not exceed current basic materials strength. We do not spec methods, and we do not teach welders how to weld.</w:t>
      </w:r>
    </w:p>
    <w:p>
      <w:pPr>
        <w:spacing w:before="0" w:after="120" w:line="312" w:lineRule="auto"/>
      </w:pPr>
      <w:r>
        <w:rPr>
          <w:sz w:val="22"/>
        </w:rPr>
        <w:t>Section map: §0 this page — §1 the eccentric-drive law as seated (contents line, the two design bodies — verbatim) — §2 why it works (ground contact versus free space — graded) — §3 the system in the pod — §4 the doctrine record— §6 build sequence — §7 cross-phase — §8 do-not-build — §9 owed — §10 status, provenance, change control.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 — THE LAW (AS SEATED, VERBATIM)</w:t>
      </w:r>
    </w:p>
    <w:p>
      <w:pPr>
        <w:spacing w:before="0" w:after="120" w:line="312" w:lineRule="auto"/>
      </w:pPr>
      <w:r>
        <w:rPr>
          <w:sz w:val="22"/>
        </w:rPr>
        <w:t xml:space="preserve">THE CONTENTS LINE (verbatim): 'Phase 90: </w:t>
      </w:r>
      <w:r>
        <w:rPr>
          <w:sz w:val="22"/>
          <w:b/>
        </w:rPr>
        <w:t xml:space="preserve">Self-Oscillating Eccentric Weight Center-of-Gravity All-Terrain Motors.</w:t>
      </w:r>
      <w:r>
        <w:rPr>
          <w:sz w:val="22"/>
        </w:rPr>
        <w:t xml:space="preserve"> Propels heavy all-terrain cargo sleds across rugged planetary surfaces by sequentially shifting off-center, eccentric internal weights, creating cyclic center-of-gravity lurches to drive traction across loose gravel or slick ice.'</w:t>
      </w:r>
    </w:p>
    <w:p>
      <w:pPr>
        <w:spacing w:before="0" w:after="120" w:line="312" w:lineRule="auto"/>
      </w:pPr>
      <w:r>
        <w:rPr>
          <w:sz w:val="22"/>
        </w:rPr>
        <w:t xml:space="preserve">THE MASTHEAD LINE (verbatim): 'Workshop Toy Analog: Motorized Self-Rolling Children's Pet Balls &amp; Internal Pendulum Gyros [extracted verbatim from the combined masthead line]'</w:t>
      </w:r>
    </w:p>
    <w:p>
      <w:pPr>
        <w:spacing w:before="0" w:after="120" w:line="312" w:lineRule="auto"/>
      </w:pPr>
      <w:r>
        <w:rPr>
          <w:sz w:val="22"/>
        </w:rPr>
        <w:t xml:space="preserve">THE CORE OBJECTIVE (verbatim): 'Core Objective: Active Self-Propulsion Across Flat Extraterrestrial Terrain Baselines [extracted verbatim from the combined masthead line]'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ECCENTRIC CENTER-OF-GRAVITY DRIVES (VERBATIM)</w:t>
      </w:r>
    </w:p>
    <w:p>
      <w:pPr>
        <w:spacing w:before="0" w:after="120" w:line="312" w:lineRule="auto"/>
      </w:pPr>
      <w:r>
        <w:rPr>
          <w:sz w:val="22"/>
        </w:rPr>
        <w:t xml:space="preserve">* Core Assembly: Suspends a sealed, spherical kinetic drive pod in the exact geometric center of the Phase 89 expandable scissor-joint geodesic frame. * The Asymmetrical Pendulum Cam: Integrates a heavy, offset internal counterweight driven by a low-power, high-torque motor fueled by Phase 71 Sodium-Ion batteries. * Continuous Center Shift: Continuous rotation of the internal mass shifts the drone's center of gravity permanently outside its structural footprint, forcing the expanded sphere to perpetually fall forward into an active, high-velocity rolling velocity vector.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INDEPENDENT ALL-TERRAIN PROPULSION (VERBATIM)</w:t>
      </w:r>
    </w:p>
    <w:p>
      <w:pPr>
        <w:spacing w:before="0" w:after="120" w:line="312" w:lineRule="auto"/>
      </w:pPr>
      <w:r>
        <w:rPr>
          <w:sz w:val="22"/>
        </w:rPr>
        <w:t xml:space="preserve">* Flat Plain Traversal Mode: Overrides gravitational slope deceleration thresholds. The internal oscillating engine engages automatically upon transitioning onto dead-flat valleys, sand dunes, or uphill planetary grades. * Linkage-Free Kinematics: Eliminates fragile external wheels, steering rods, and exposed joints. The unibody rotation of the outer S-bend sugar-scoop shell provides enclosed mechanical propulsion, permanently insulating the drive from abrasive lunar dust sandblasting or gear-tooth shear lockups.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§2 — WHY IT WORKS (THE PHYSICS, GRADED)</w:t>
      </w:r>
    </w:p>
    <w:p>
      <w:pPr>
        <w:spacing w:before="0" w:after="120" w:line="312" w:lineRule="auto"/>
      </w:pPr>
      <w:r>
        <w:rPr>
          <w:sz w:val="22"/>
        </w:rPr>
        <w:t xml:space="preserve">THE FREE-SPACE BAR, AFFIRMED AND QUOTED: internal eccentric masses cannot translate a free-floating vehicle — momentum cancels over the complete cycle. The audit's own Register Entry 2 and the vet agree word for word. Phase 90 never claimed otherwise.</w:t>
      </w:r>
    </w:p>
    <w:p>
      <w:pPr>
        <w:spacing w:before="0" w:after="120" w:line="312" w:lineRule="auto"/>
      </w:pPr>
      <w:r>
        <w:rPr>
          <w:sz w:val="22"/>
        </w:rPr>
        <w:t xml:space="preserve">THE GROUND-CONTACT CASE, AFFIRMED — THE MACHINE'S TRUE PHYSICS: against terrain, a shifting center of gravity is propulsion — the ball falls toward its own offset weight, continuously, and the ground closes the momentum loop. The vet said it itself: 'for a ground-contact machine, vibration can absolutely interact with the terrain and produce useful motion. That's a legitimate mechanical class.' Self-rolling toys prove the class on every kitchen floor.</w:t>
      </w:r>
    </w:p>
    <w:p>
      <w:pPr>
        <w:spacing w:before="0" w:after="120" w:line="312" w:lineRule="auto"/>
      </w:pPr>
      <w:r>
        <w:rPr>
          <w:sz w:val="22"/>
        </w:rPr>
        <w:t xml:space="preserve">THE LINKAGE-FREE CHASSIS, AFFIRMED: no wheels, steering rods, or exposed joints means nothing to jam with dust, freeze, or shear — the failure modes of conventional rovers are deleted by omission, not managed by engineering.</w:t>
      </w:r>
    </w:p>
    <w:p>
      <w:pPr>
        <w:spacing w:before="0" w:after="120" w:line="312" w:lineRule="auto"/>
      </w:pPr>
      <w:r>
        <w:rPr>
          <w:sz w:val="22"/>
        </w:rPr>
        <w:t xml:space="preserve">THE DRIVE BUDGET, AFFIRMED AS SIZED: a low-power high-torque motor turning an offset mass is a small, steady draw — sized to the Phase 71 sodium-ion bank in the law text.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§3 — THE SYSTEM IN THE POD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POD: sealed spherical kinetic drive suspended at the geometric center of the Phase 89 frame.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WEIGHT: heavy offset counterweight — the asymmetrical pendulum cam — on a low-power, high-torque motor.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BANK: Phase 71 sodium-ion cells feeding the drive; steady draw, no surge class.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MODES: passive gravity tumble on slopes; the oscillating engine engages automatically on dead-flat valleys, dunes, and uphill grades.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SHELL: unibody rotation — no wheels, rods, or exposed joints anywhere in the propulsion path.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§4 — THE DOCTRINE RECORD (HOW THE BOOK ALREADY RUNS ON IT)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CARRY-YOUR-OWN-HILL DOCTRINE (seated with the pod): when the terrain stops helping, bring the slope with you — the offset weight is a portable grade.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GROUND-VS-SPACE DOCTRINE (the batch-16 lesson, both audits agreed): the same internal mass that is fraudulent in free space is legitimate on the ground — the difference is the contact, and the record now says so in both audits' words.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DELETE-THE-JOINTS DOCTRINE (seated with the chassis): what is not there cannot jam — the unibody is reliability by omission.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TOY-TO-TOOL DOCTRINE (the masthead analog, verbatim): the motorized self-rolling pet ball and the internal pendulum gyro — the class was always real; the phase grows it up.</w:t>
      </w:r>
    </w:p>
    <w:p>
      <w:pPr>
        <w:spacing w:before="360" w:after="160" w:line="312" w:lineRule="auto"/>
        <w:keepNext/>
      </w:pPr>
      <w:r>
        <w:rPr>
          <w:sz w:val="24"/>
          <w:b/>
        </w:rPr>
        <w:t>§5 — VALIDATION: the grade and its full record live in the master and the restart.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§6 — BUILD SEQUENCE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1 — Build the pod: sealed spherical drive, offset mass on the high-torque motor; balance map logged across the full rotation.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2 — Mate the frame: pod suspended at the geometric center of the Phase 89 geodesic shell; concentricity gauged.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3 — Wire the bank: Phase 71 sodium-ion feed; draw profile benched across duty cycles.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4 — Bench the traction: roll-out on flat, sand, and grade; traction versus surface class logged — the number this machine lives or dies by.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5 — Prove the mode switch: automatic engagement on slope-to-flat transitions; hysteresis tuned so the drive never hunts.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6 — Publish the ledger: traction curves, draw, duty cycle — open under the license.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§7 — CROSS-PHASE (INLINED IN FULL)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89 — the roll-ball frame (GP-IM-089): the shell this motor drives; 89 owns the slopes, 90 owns the flats.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71 — the sodium-ion matrix (GP-IM-071): the drive bank.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37 — the Mayernick ruling (GP-IM-037): the killed mass-shifting ENERGY system this phase is not — the distinction both audits now enforce.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95 — the prism-lock feet (GP-IM-095): anchoring the harvester's work sites.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§8 — DO-NOT-BUILD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sell it as free-space propulsion — internal masses cannot translate a free-floater; the ground is the machine's other half (Register Entry 2, both audits).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resurrect the Phase 37 conflation — the dumped flywheel energy system and this ground drive are different machines; the record is exact.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NO external drivetrain grafts — wheels, rods, and exposed joints are the failure modes this phase deleted.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NEVER run the drive on the tumble slopes — gravity is free; the motor is for where gravity quits.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§9 — OWED</w:t>
      </w:r>
    </w:p>
    <w:p>
      <w:pPr>
        <w:spacing w:before="0" w:after="120" w:line="312" w:lineRule="auto"/>
      </w:pPr>
      <w:r>
        <w:rPr>
          <w:sz w:val="22"/>
        </w:rPr>
        <w:t xml:space="preserve">THE TRACTION BENCH, OWED: roll traction versus surface class (regolith, sand, sintered ice, plate rock); counterweight duty cycle and draw profile against the Phase 71 bank; mode-switch hysteresis figures.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§10 — STATUS / PROVENANCE / CHANGE CONTROL</w:t>
      </w:r>
    </w:p>
    <w:p>
      <w:pPr>
        <w:spacing w:before="0" w:after="120" w:line="312" w:lineRule="auto"/>
      </w:pPr>
      <w:r>
        <w:rPr>
          <w:sz w:val="22"/>
        </w:rPr>
        <w:t>STATUS: CHAPTER GP-IM-090, v1.0 — CURRENT, seated law, master v2.1 (numerical print order). Built 22 August 2026, third of the 20-chapter 'clear the 100 mark' shift ('do another 20 while i away so we clear the 100 mark for the day when i get back'). First version until publication — 'until i publish it, it is still first version, otherwise is just typing' (his law, 22 August 2026).</w:t>
      </w:r>
    </w:p>
    <w:p>
      <w:pPr>
        <w:spacing w:before="0" w:after="120" w:line="312" w:lineRule="auto"/>
      </w:pPr>
      <w:r>
        <w:rPr>
          <w:sz w:val="22"/>
        </w:rPr>
        <w:t>PROVENANCE — THE STANDING ORDERS, VERBATIM: the town-trip order (seated in sitting 519): 'ok i have to go to town, i have converted them to pdfs now and am uploading, do the next 10 phases and i will read them when i get back' — the order that opened the chapter program; the follow-on orders (seated in sittings 537, 557, 561, 562, 564 and 566): 'ok next 10' / 'ok next ten' / 'all good next 10' / '10 more before go to the old lady for dinner' / 'do another 20 while i away so we clear the 100 mark for the day when i get back'.</w:t>
      </w:r>
    </w:p>
    <w:p>
      <w:pPr>
        <w:spacing w:before="0" w:after="120" w:line="312" w:lineRule="auto"/>
      </w:pPr>
      <w:r>
        <w:rPr>
          <w:sz w:val="22"/>
        </w:rPr>
        <w:t>CHANGE CONTROL: this design changes only on the Author's orders, seated as sittings in the master record. If the master and this chapter ever disagree, THE MASTER WINS. This is a workshop chapter — it carries the current design only; the full change record lives in the master and the restart.</w:t>
      </w:r>
    </w:p>
    <w:p>
      <w:pPr>
        <w:spacing w:before="0" w:after="120" w:line="312" w:lineRule="auto"/>
      </w:pPr>
      <w:r>
        <w:rPr>
          <w:sz w:val="22"/>
        </w:rPr>
        <w:t xml:space="preserve">END OF CHAPTER 90</w:t>
      </w:r>
    </w:p>
    <w:sectPr>
      <w:footerReference xmlns:r="http://schemas.openxmlformats.org/officeDocument/2006/relationships" w:type="default" r:id="R86c4748c10794524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666666"/>
        </w:rPr>
        <w:t>1</w:t>
      </w:r>
    </w:fldSimple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20" w:line="312" w:lineRule="auto"/>
    </w:pPr>
    <w:rPr>
      <w:rFonts w:ascii="Calibri" w:hAnsi="Calibri"/>
      <w:sz w:val="22"/>
      <w:color w:val="1A1A1A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6dd58cfd1d684faa" Type="http://schemas.openxmlformats.org/officeDocument/2006/relationships/styles" Target="styles.xml"/><Relationship Id="R86c4748c10794524" Type="http://schemas.openxmlformats.org/officeDocument/2006/relationships/footer" Target="footer1.xml"/><Relationship Id="R7a4295512c734ee5" Type="http://schemas.openxmlformats.org/officeDocument/2006/relationships/image" Target="../media/image.png"/></Relationships>
</file>