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53e0461ee1f743f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95.png"/>
                    <pic:cNvPicPr/>
                  </pic:nvPicPr>
                  <pic:blipFill>
                    <a:blip xmlns:r="http://schemas.openxmlformats.org/officeDocument/2006/relationships" r:embed="R4bb0f1d7f4f444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95</w:t>
      </w:r>
    </w:p>
    <w:p>
      <w:pPr>
        <w:spacing w:before="0" w:after="120" w:line="312" w:lineRule="auto"/>
      </w:pPr>
      <w:r>
        <w:rPr>
          <w:sz w:val="22"/>
          <w:b/>
        </w:rPr>
        <w:t>PHASE 95: THE QUINN ANGLED TRIANGULAR PRISM-LOCK CLAMPING MATRIX &amp; CONTAINER TWIST-FEET — STATUS: CURRENT. The anchor that leaves no scar. Phase 95 flatly rejects single-point round expansion anchors — their sideways compression vectors frack the rock and crumble the hole — and clamps instead: three smooth high-tensile pins driven at opposing 30-degree angles through a structural base plate into angled cavities. Load the plate and the pins jam — the lever-clinch bites harder the harder you pull. Drop the load and the clamp relaxes to zero: the pins walk out tool-free, the holes stay sound, and the entire infrastructure packs up and leaves. Triangular hub modules every 3 metres; container twist-feet for the box fleet. The industrial foundation rides verbatim: concreting, retaining-wall stresses, and anti-fracking material auditing — this phase was born from watching what expansion anchors do to stone.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GP-IM-095,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prism-lock law as seated (contents line, the three design bodies — verbatim) — §2 why it works (the lever-clinch — graded) — §3 the system in the matrix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95: </w:t>
      </w:r>
      <w:r>
        <w:rPr>
          <w:sz w:val="22"/>
          <w:b/>
        </w:rPr>
        <w:t xml:space="preserve">Angled Triangular Prism-Lock Clamping Matrix &amp; Container Twist-Feet.</w:t>
      </w:r>
      <w:r>
        <w:rPr>
          <w:sz w:val="22"/>
        </w:rPr>
        <w:t xml:space="preserve"> Eradicates rock fracturing caused by destructive sideways expansion bolts. Drops a fixing plate over three smooth pins driven at a 30-degree inward slant, creating an un-pullable multi-axis lever vise rated for 100-ton loads with clean tool-free removal. Extension usage of 94'</w:t>
      </w:r>
    </w:p>
    <w:p>
      <w:pPr>
        <w:spacing w:before="0" w:after="120" w:line="312" w:lineRule="auto"/>
      </w:pPr>
      <w:r>
        <w:rPr>
          <w:sz w:val="22"/>
        </w:rPr>
        <w:t xml:space="preserve">THE MASTHEAD LINE (verbatim): 'Industrial Foundation: Concreting, Retaining Wall Stresses, &amp; Anti-Fracking Material Auditing [extracted verbatim from the combined masthead line]'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Elimination of Sideways Expansion Hole Destruction &amp; Permanent Infrastructure Portability 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ANTI-FRACKING ANGLED TRIANGULATION GEOMETRY (VERBATIM)</w:t>
      </w:r>
    </w:p>
    <w:p>
      <w:pPr>
        <w:spacing w:before="0" w:after="120" w:line="312" w:lineRule="auto"/>
      </w:pPr>
      <w:r>
        <w:rPr>
          <w:sz w:val="22"/>
        </w:rPr>
        <w:t xml:space="preserve">* Rationale: Flatly rejects single-point round expansion anchors to prevent localized rock fracturing and hole-sand crumbling induced via destructive sideways compression vectors. * The 3-Metre Module Interval: Establishes a standardized triangular anchoring hub framework deployed every 3 metres along primary structural rail and habitat sub-deck grids. * The 30° Inward Vector Canal: Drills three clean, un-expanded anchor canals spaced 400mm apart in an equilateral triangle, slanting at a strict 30-degree angle inward.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SELF-LOCKING LEVER-CLINCH INTERLOCK (VERBATIM)</w:t>
      </w:r>
    </w:p>
    <w:p>
      <w:pPr>
        <w:spacing w:before="0" w:after="120" w:line="312" w:lineRule="auto"/>
      </w:pPr>
      <w:r>
        <w:rPr>
          <w:sz w:val="22"/>
        </w:rPr>
        <w:t xml:space="preserve">* Smooth Pin Assemblies: Deploys three smooth, high-tensile flat-headed locking pins driven straight through the guide sleeves of a heavy structural base plate into the angled cavities. * Vertical Tension Clamping: Upward load forces cause the opposing 30-degree pins to mechanically jam and bite into the interior rock walls, converting tensile pull into an un-pullable, self-locking multi-axis vise without relying on glue tight chemical epoxies. * Universal Container Twist-Locks: Base plate centers are machined with universal rotary twist-lock receivers, permitting Phase 6/19 modular pods and rail tracks to snap-lock into position.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ZERO-DAMAGE RESIDUAL EVACUATION PROTOCOLS (VERBATIM)</w:t>
      </w:r>
    </w:p>
    <w:p>
      <w:pPr>
        <w:spacing w:before="0" w:after="120" w:line="312" w:lineRule="auto"/>
      </w:pPr>
      <w:r>
        <w:rPr>
          <w:sz w:val="22"/>
        </w:rPr>
        <w:t xml:space="preserve">* Asset Portability: Removal of primary vertical loads drops the lever-clinch clamping tension back to zero. * Tool-Free Extraction: Permits technicians or Phase 49 humanoid units to unlock container foot brackets, manually slide the smooth pins out of the rock face, and reclaim the entire infrastructure. * Environmental Conservation: Leaves native planetary rock un-ruptured and intact, archiving of the anchoring hardware for rapid redeployment across subsequent highway nodes.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GEOMETRIC CLAMP, AFFIRMED: three inward-sloping pins create a mechanical clamp as the plate is loaded — vertical tension converts to opposing lateral bite; the harder the load, the harder the lock. No expansion wedge crushing the hole wall: the pins bear in angled cavities machined for them.</w:t>
      </w:r>
    </w:p>
    <w:p>
      <w:pPr>
        <w:spacing w:before="0" w:after="120" w:line="312" w:lineRule="auto"/>
      </w:pPr>
      <w:r>
        <w:rPr>
          <w:sz w:val="22"/>
        </w:rPr>
        <w:t xml:space="preserve">THE ANTI-FRACKING CASE, AFFIRMED: round expansion anchors fail the substrate before they fail themselves — sideways compression splits rock and crumbles the hole. Spreading the load across three angled pins over a triangular hub deletes the split vector.</w:t>
      </w:r>
    </w:p>
    <w:p>
      <w:pPr>
        <w:spacing w:before="0" w:after="120" w:line="312" w:lineRule="auto"/>
      </w:pPr>
      <w:r>
        <w:rPr>
          <w:sz w:val="22"/>
        </w:rPr>
        <w:t xml:space="preserve">THE ZERO-RESIDUAL EXIT, AFFIRMED: unload and the clinch relaxes to zero — tool-free extraction, undamaged holes, portable infrastructure. Permanence under load and reversibility after it: the two properties expansion anchors cannot have at once.</w:t>
      </w:r>
    </w:p>
    <w:p>
      <w:pPr>
        <w:spacing w:before="0" w:after="120" w:line="312" w:lineRule="auto"/>
      </w:pPr>
      <w:r>
        <w:rPr>
          <w:sz w:val="22"/>
        </w:rPr>
        <w:t xml:space="preserve">THE 3-METRE INTERVAL, AFFIRMED AS SPECIFICATION: a standardized triangular hub every 3 metres is a structural rhythm, not a physics claim — spacing derives from load paths and is benched per deck class.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MATRIX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PINS: three smooth high-tensile flat-headed locking pins at opposing 30-degree angles through the base plate's guide sleeves.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CLINCH: upward load jams the opposing pins into mechanical bite — the lever-clinch interlock.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RHYTHM: triangular anchoring hubs every 3 metres along the run.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FEET: container twist-feet on the same geometry — the box fleet locks to deck or regolith without a weld.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EXIT: load off, clamp to zero, pins out by hand — Phase 49 humanoid units can run the extraction.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CLAMP-DON'T-EXPAND DOCTRINE (seated with the anti-fracking geometry): expansion anchors kill the hole to hold the load; the prism-lock holds the load and keeps the hole.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LOAD-IS-THE-LOCK DOCTRINE (seated with the lever-clinch): the force trying to remove it is the force that seats it — opposition converted to grip.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LEAVE-NO-SCAR DOCTRINE (seated with the evacuation protocols): infrastructure that cannot leave undamaged is a liability with a torque spec.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ANTI-FRACKING ROOT (the masthead, verbatim): born from concreting, retaining walls, and material auditing — the trades again, upstream of the physics.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Cut the cavities: angled bores at the opposing 30-degree spec; gauge logged per hub.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Fit the plate: base plate and guide sleeves seated; pin insertion force benched.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Load the clinch: clamp force versus applied load mapped to failure — the bite curve is the product number.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Prove the exit: load off, extraction force logged across repeated cycles; hole condition inspected per cycle.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Lock the boxes: container twist-feet benched under shear and uplift.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ratings: bite curves, extraction ledger, twist-foot ratings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94 — the dovetail anchors (GP-IM-094): the into-rock complement; 95 is the no-damage clamp family.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102 — the slat maglev rings (GP-IM-102): the rings seat on Phase 95 prism-lock brackets, per the law text.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49 — the humanoid units (GP-IM-049): extraction duty.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103 — the slider interfaces (GP-IM-103): the track family's foundations ride these hubs.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round expansion anchors — sideways compression fracks the substrate; the rejected class stays rejected.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hammer a pin — smooth insertion only; a driven pin is a wedge, and a wedge is the failure this phase deleted.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leave a loaded hub unlogged — the bite curve per deck class is law before deployment.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permanent welds on the twist-feet — the exit protocol is the point; welded containers are scrap with handles.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CLAMP RATINGS, OWED: bite-force curves versus pin angle and load class; extraction-cycle wear ledger; hole-integrity inspection spec; twist-foot shear and uplift ratings per container class.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GP-IM-095, v1.0 — CURRENT, seated law, master v2.1 (numerical print order). Built 22 August 2026, eighth of the 20-chapter 'clear the 100 mark' shift ('do another 20 while i away so we clear the 100 mark for the day when i get back').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 and 566): 'ok next 10' / 'ok next ten' / 'all good next 10' / '10 more before go to the old lady for dinner' / 'do another 20 while i away so we clear the 100 mark for the day when i get back'.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95</w:t>
      </w:r>
    </w:p>
    <w:sectPr>
      <w:footerReference xmlns:r="http://schemas.openxmlformats.org/officeDocument/2006/relationships" w:type="default" r:id="R9ef41458e2b84978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ac05cbcae3804be1" Type="http://schemas.openxmlformats.org/officeDocument/2006/relationships/styles" Target="styles.xml"/><Relationship Id="R9ef41458e2b84978" Type="http://schemas.openxmlformats.org/officeDocument/2006/relationships/footer" Target="footer1.xml"/><Relationship Id="R4bb0f1d7f4f44417" Type="http://schemas.openxmlformats.org/officeDocument/2006/relationships/image" Target="../media/image.png"/></Relationships>
</file>