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e06411dd66b4557"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 name="cover1000"/>
            <a:graphic>
              <a:graphicData uri="http://schemas.openxmlformats.org/drawingml/2006/picture">
                <pic:pic>
                  <pic:nvPicPr>
                    <pic:cNvPr id="1" name="cover_p269.png"/>
                    <pic:cNvPicPr/>
                  </pic:nvPicPr>
                  <pic:blipFill>
                    <a:blip r:embed="R8a57860053224533"/>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pPr>
      <w:r>
        <w:rPr>
          <w:b/>
          <w:sz w:val="24"/>
          <w:rFonts w:ascii="Calibri" w:hAnsi="Calibri" w:eastAsia="Calibri" w:cs="Calibri"/>
          <w:color w:val="1A1A1A"/>
          <w:szCs w:val="24"/>
        </w:rPr>
        <w:t>THE GEMINI PROTOCOLS — CHAPTER 269</w:t>
      </w:r>
    </w:p>
    <w:p>
      <w:pPr>
        <w:pStyle w:val="Normal"/>
      </w:pPr>
      <w:r>
        <w:rPr>
          <w:b/>
          <w:sz w:val="22"/>
          <w:rFonts w:ascii="Calibri" w:hAnsi="Calibri" w:eastAsia="Calibri" w:cs="Calibri"/>
          <w:color w:val="1A1A1A"/>
          <w:szCs w:val="22"/>
        </w:rPr>
        <w:t>PHASE 269: 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 — STATUS: CURRENT — SEATED LAW / EXTERNAL VET PENDING — THE STATION MACHINE OF RECORD. E = 1/2 x MASS x RIM-SPEED^2 — the crayon law the whole bank is priced on (sittings 125-136). Three knobs: mass, radius, rate. Steel ceiling about 150 m/s rim speed, and the geometry law of sitting 128: the cylinder's whole length is rim. The ship cylinder: 2 m x 5 m, 1 ton of wall per metre, 500 rpm, rim 52.4 m/s — a stack of eight is 15.23 kWh, gyro-silent. The moon cylinder: 9 m with a 1 m centre gap — two 4 m spans, the tri-dumbbell booster, arm spec final (sitting 134: 200 kg arms x 3), the axle law (sitting 139: non-ferromagnetic). The steel doctrine's three tiers (sitting 135): the Earth rule, the Ship rule, the critical-to-function rule. The machine dials (accepted spec, physics-verified): 500 rpm = 4.76 kWh shell-only at 19% of legal stress; ceiling 1,146 rpm = 25.0 kWh shell-only; with the booster at courtesy class ~11 kWh at 500 rpm; the claim build 268 rpm = 3.1 kWh. The 15 MW constant is 4,800 tons of rim. The delivery doctrine: two-piece split, the cylinder bubble-dropper of 211's lineage, airlessness priced at 1.68 km/s. The first bank bootstraps on 400 kW sodium-ion of 173's chemistry; the first bank is 500 kW — 1/30 of the 15 MW shell.</w:t>
      </w:r>
    </w:p>
    <w:p>
      <w:pPr>
        <w:pStyle w:val="Normal"/>
      </w:pPr>
      <w:r>
        <w:rPr>
          <w:rFonts w:ascii="Calibri" w:hAnsi="Calibri" w:eastAsia="Calibri" w:cs="Calibri"/>
          <w:sz w:val="22"/>
          <w:color w:val="1A1A1A"/>
          <w:b/>
          <w:szCs w:val="22"/>
        </w:rPr>
        <w:t>[RE-GRADED 10 September 2026 per the Full Specification vet: the one-year decay is an ASPIRATION and calibration target, not a spec — on plain bearings a coast-down of 4–7 hours, not 8,760; a load-serving year exists only below ~1 W per machine. The wording "on the moon with gravity faster" is flagged against the Author's own law (1/6 g lightens the bearings, vacuum kills the windage — lunar parasitic decay should be SLOWER) and awaits his ruling. Original kept per doctrine.]</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GP-IM-269, v1.3 — 3 September 2026. </w:t>
      </w:r>
    </w:p>
    <w:p>
      <w:pPr>
        <w:pStyle w:val="Normal"/>
      </w:pPr>
      <w:r>
        <w:rPr>
          <w:rFonts w:ascii="Calibri" w:hAnsi="Calibri" w:eastAsia="Calibri" w:cs="Calibri"/>
          <w:sz w:val="22"/>
          <w:color w:val="1A1A1A"/>
          <w:b/>
          <w:szCs w:val="22"/>
        </w:rPr>
        <w:t xml:space="preserve">LUNAR CARRIAGE LAW — </w:t>
      </w:r>
      <w:r>
        <w:rPr>
          <w:rFonts w:ascii="Calibri" w:hAnsi="Calibri" w:eastAsia="Calibri" w:cs="Calibri"/>
          <w:sz w:val="22"/>
          <w:color w:val="1A1A1A"/>
          <w:szCs w:val="22"/>
        </w:rPr>
        <w:t>All lunar products designed to be taken in an 80's space shuttle</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bank law as seated (contents line, the bank in crayon — E = 1/2 M v^2, the three knobs, the steel ceiling, the geometry law, the ship ledger, the Earth ledger, the moon cylinder, the steel doctrine, the claim and courtesy specs, the delivery doctrine, the bootstrap — the operating model) — §2 the physics, graded — §3 the system in the shell — §4 the doctrine record— §6 build sequence — §7 cross-phase — §8 do-not-build — §9 owed — §10 status and provenance.</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269: </w:t>
      </w:r>
      <w:r>
        <w:rPr>
          <w:b/>
          <w:sz w:val="22"/>
          <w:rFonts w:ascii="Calibri" w:hAnsi="Calibri" w:eastAsia="Calibri" w:cs="Calibri"/>
          <w:color w:val="1A1A1A"/>
          <w:szCs w:val="22"/>
        </w:rPr>
        <w:t>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w:t>
      </w:r>
      <w:r>
        <w:rPr>
          <w:sz w:val="22"/>
          <w:rFonts w:ascii="Calibri" w:hAnsi="Calibri" w:eastAsia="Calibri" w:cs="Calibri"/>
          <w:color w:val="1A1A1A"/>
          <w:szCs w:val="22"/>
        </w:rPr>
        <w:t>'</w:t>
      </w:r>
    </w:p>
    <w:p>
      <w:pPr>
        <w:pStyle w:val="Normal"/>
      </w:pPr>
      <w:r>
        <w:rPr>
          <w:sz w:val="22"/>
          <w:rFonts w:ascii="Calibri" w:hAnsi="Calibri" w:eastAsia="Calibri" w:cs="Calibri"/>
          <w:color w:val="1A1A1A"/>
          <w:szCs w:val="22"/>
        </w:rPr>
        <w:t>THE CORE OBJECTIVE (verbatim): '</w:t>
      </w:r>
      <w:r>
        <w:rPr>
          <w:b/>
          <w:sz w:val="22"/>
          <w:rFonts w:ascii="Calibri" w:hAnsi="Calibri" w:eastAsia="Calibri" w:cs="Calibri"/>
          <w:color w:val="1A1A1A"/>
          <w:szCs w:val="22"/>
        </w:rPr>
        <w:t>Core Objective:</w:t>
      </w:r>
      <w:r>
        <w:rPr>
          <w:sz w:val="22"/>
          <w:rFonts w:ascii="Calibri" w:hAnsi="Calibri" w:eastAsia="Calibri" w:cs="Calibri"/>
          <w:color w:val="1A1A1A"/>
          <w:szCs w:val="22"/>
        </w:rPr>
        <w:t xml:space="preserve"> a flywheel power bank that any competent shop can build NOW — no sci-fi materials, no zero-G accounting tricks — rated in Earth gravity with calculator maths, sized to buffer the forges and the grid at ship scale and moon scale, and spec'd so the grade of steel a space forge can replace is the grade the claim stands on.'</w:t>
      </w:r>
    </w:p>
    <w:p>
      <w:pPr>
        <w:pStyle w:val="Normal"/>
      </w:pPr>
      <w:r>
        <w:rPr>
          <w:b/>
          <w:sz w:val="22"/>
          <w:rFonts w:ascii="Calibri" w:hAnsi="Calibri" w:eastAsia="Calibri" w:cs="Calibri"/>
          <w:color w:val="1A1A1A"/>
          <w:szCs w:val="22"/>
        </w:rPr>
        <w:t>Lineage: 249 (the orbital engine — the honest wind-up battery; the slowdown IS the fuel gauge), 242 (the mini-moons — and this family is their REVERSE: coils inside, magnets on the shell), 251 (the tow truck slingshot), 227 &amp; 20 (ship-to-ship tether; the tethered tugs — the power-tug deployment doctrine), 264 (Moon Has Full Power — the tap this bank buffers), 206 (the Night Bank — the dark is the enemy this answers), 173 (sodium-ion holds the walls — the bootstrap chemistry), 211 (the year of falling pods — the delivery channel), 237 (capture, dowel, bolt — the lego legality), 258 (the foundry — space-replaceable steel), 5 (of rotational mass at the rim — the law every number here obeys).</w:t>
      </w:r>
    </w:p>
    <w:p>
      <w:pPr>
        <w:pStyle w:val="Normal"/>
      </w:pPr>
      <w:r>
        <w:rPr>
          <w:b/>
          <w:sz w:val="22"/>
          <w:rFonts w:ascii="Calibri" w:hAnsi="Calibri" w:eastAsia="Calibri" w:cs="Calibri"/>
          <w:color w:val="1A1A1A"/>
          <w:szCs w:val="22"/>
        </w:rPr>
        <w:t>Live Instruction Confirmed (10 August 2026):</w:t>
      </w:r>
      <w:r>
        <w:rPr>
          <w:sz w:val="22"/>
          <w:rFonts w:ascii="Calibri" w:hAnsi="Calibri" w:eastAsia="Calibri" w:cs="Calibri"/>
          <w:color w:val="1A1A1A"/>
          <w:szCs w:val="22"/>
        </w:rPr>
        <w:t xml:space="preserve"> promoted and written up on the author's order, verbatim: "write ip up and fill all phases and books and update the power and directives in the nasa kill ledger, then engines and power they will go there first" — with the axle spec ruled in the same breath: "an axle spec non ferro magnetic remember these are electromagnet coils in side magnets on the shell reverse of the mini moons, triple stands on each each one centre to stop bow flex."</w:t>
      </w:r>
    </w:p>
    <w:p>
      <w:pPr>
        <w:pStyle w:val="Normal"/>
      </w:pPr>
      <w:r>
        <w:rPr>
          <w:b/>
          <w:sz w:val="22"/>
          <w:rFonts w:ascii="Calibri" w:hAnsi="Calibri" w:eastAsia="Calibri" w:cs="Calibri"/>
          <w:color w:val="1A1A1A"/>
          <w:szCs w:val="22"/>
        </w:rPr>
        <w:t>THE ONE FORMULA AND THE THREE KNOBS (THE CRAYON LAW, SEATED THROUGH SITTINGS 125-136)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 = ½ × MASS × RIM-SPEED²</w:t>
      </w:r>
      <w:r>
        <w:rPr>
          <w:sz w:val="22"/>
          <w:rFonts w:ascii="Calibri" w:hAnsi="Calibri" w:eastAsia="Calibri" w:cs="Calibri"/>
          <w:color w:val="1A1A1A"/>
          <w:szCs w:val="22"/>
        </w:rPr>
        <w:t xml:space="preserve"> — mass in kilograms, never weight; the letter g appears nowhere. Gravity is a ZERO factor (sitting 136): the Moon's 1/6 g lightens bearings and stands, never joules.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THREE KNOBS:</w:t>
      </w:r>
      <w:r>
        <w:rPr>
          <w:sz w:val="22"/>
          <w:rFonts w:ascii="Calibri" w:hAnsi="Calibri" w:eastAsia="Calibri" w:cs="Calibri"/>
          <w:color w:val="1A1A1A"/>
          <w:szCs w:val="22"/>
        </w:rPr>
        <w:t xml:space="preserve"> MASS pays linearly. RADIUS pays squared through rim speed — below the steel ceiling it is the free lunch (sitting 126). RPM pays squared — and it is the dial that gets taxed first when anything on the shaft is weak. When numbers clash: same dial, same geometry, and they agree.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STEEL CEILING:</w:t>
      </w:r>
      <w:r>
        <w:rPr>
          <w:sz w:val="22"/>
          <w:rFonts w:ascii="Calibri" w:hAnsi="Calibri" w:eastAsia="Calibri" w:cs="Calibri"/>
          <w:color w:val="1A1A1A"/>
          <w:szCs w:val="22"/>
        </w:rPr>
        <w:t xml:space="preserve"> ~150 m/s rim speed — hoop stress is density × rim-speed² and knows nothing else (not diameter, not length). At the ceiling EVERY steel shell pays exactly </w:t>
      </w:r>
      <w:r>
        <w:rPr>
          <w:b/>
          <w:sz w:val="22"/>
          <w:rFonts w:ascii="Calibri" w:hAnsi="Calibri" w:eastAsia="Calibri" w:cs="Calibri"/>
          <w:color w:val="1A1A1A"/>
          <w:szCs w:val="22"/>
        </w:rPr>
        <w:t>3.125 kWh per ton</w:t>
      </w:r>
      <w:r>
        <w:rPr>
          <w:sz w:val="22"/>
          <w:rFonts w:ascii="Calibri" w:hAnsi="Calibri" w:eastAsia="Calibri" w:cs="Calibri"/>
          <w:color w:val="1A1A1A"/>
          <w:szCs w:val="22"/>
        </w:rPr>
        <w:t>; above the ceiling the shell wants composite windings — a later chapter.</w:t>
      </w:r>
    </w:p>
    <w:p>
      <w:pPr>
        <w:pStyle w:val="Normal"/>
      </w:pPr>
      <w:r>
        <w:rPr>
          <w:sz w:val="22"/>
          <w:rFonts w:ascii="Calibri" w:hAnsi="Calibri" w:eastAsia="Calibri" w:cs="Calibri"/>
          <w:color w:val="1A1A1A"/>
          <w:szCs w:val="22"/>
        </w:rPr>
        <w:t>- THE GEOMETRY LAW (sitting 128): a cylinder has a rim EVERY METRE of its length — LENGTH is the third knob: same diameter, same rpm, same ceiling, same stress, every added metre is added rim.</w:t>
      </w:r>
    </w:p>
    <w:p>
      <w:pPr>
        <w:pStyle w:val="Normal"/>
      </w:pPr>
      <w:r>
        <w:rPr>
          <w:b/>
          <w:sz w:val="22"/>
          <w:rFonts w:ascii="Calibri" w:hAnsi="Calibri" w:eastAsia="Calibri" w:cs="Calibri"/>
          <w:color w:val="1A1A1A"/>
          <w:szCs w:val="22"/>
        </w:rPr>
        <w:t>THE SHIP UNIT AND THE STACK OF EIGHT (SEATED, SITTINGS 129-130)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SHIP CYLINDER:</w:t>
      </w:r>
      <w:r>
        <w:rPr>
          <w:sz w:val="22"/>
          <w:rFonts w:ascii="Calibri" w:hAnsi="Calibri" w:eastAsia="Calibri" w:cs="Calibri"/>
          <w:color w:val="1A1A1A"/>
          <w:szCs w:val="22"/>
        </w:rPr>
        <w:t xml:space="preserve"> 2 m diameter × 5 m long, 1 ton of wall per metre (5 t of legal rim), 500 rpm — rim 52.4 m/s (35% of ceiling, 12% of legal stress) — </w:t>
      </w:r>
      <w:r>
        <w:rPr>
          <w:b/>
          <w:sz w:val="22"/>
          <w:rFonts w:ascii="Calibri" w:hAnsi="Calibri" w:eastAsia="Calibri" w:cs="Calibri"/>
          <w:color w:val="1A1A1A"/>
          <w:szCs w:val="22"/>
        </w:rPr>
        <w:t>1.90 kWh per machine</w:t>
      </w:r>
      <w:r>
        <w:rPr>
          <w:sz w:val="22"/>
          <w:rFonts w:ascii="Calibri" w:hAnsi="Calibri" w:eastAsia="Calibri" w:cs="Calibri"/>
          <w:color w:val="1A1A1A"/>
          <w:szCs w:val="22"/>
        </w:rPr>
        <w:t>. Comfortable doctrine: demonstrator-safe, bearing-class easy, the Lenz gauge walking slow and visible.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STACK OF EIGHT:</w:t>
      </w:r>
      <w:r>
        <w:rPr>
          <w:sz w:val="22"/>
          <w:rFonts w:ascii="Calibri" w:hAnsi="Calibri" w:eastAsia="Calibri" w:cs="Calibri"/>
          <w:color w:val="1A1A1A"/>
          <w:szCs w:val="22"/>
        </w:rPr>
        <w:t xml:space="preserve"> 2 wide × 2 high a side, mirrored one either side of the ship — </w:t>
      </w:r>
      <w:r>
        <w:rPr>
          <w:b/>
          <w:sz w:val="22"/>
          <w:rFonts w:ascii="Calibri" w:hAnsi="Calibri" w:eastAsia="Calibri" w:cs="Calibri"/>
          <w:color w:val="1A1A1A"/>
          <w:szCs w:val="22"/>
        </w:rPr>
        <w:t>15.23 kWh at 500 rpm; 124.6 kWh at the ceiling</w:t>
      </w:r>
      <w:r>
        <w:rPr>
          <w:sz w:val="22"/>
          <w:rFonts w:ascii="Calibri" w:hAnsi="Calibri" w:eastAsia="Calibri" w:cs="Calibri"/>
          <w:color w:val="1A1A1A"/>
          <w:szCs w:val="22"/>
        </w:rPr>
        <w:t>. Gyroscopically silent by design: 4 CW + 4 CCW (242's pairs doctrine) — each machine carries 261,800 kg·m²/s, the mirrored bank answers the helm with net zero. The 5-1 checks itself: 110 s of 500 kW draw, 548 s of 100 kW refill — 5.0:1.</w:t>
      </w:r>
    </w:p>
    <w:p>
      <w:pPr>
        <w:pStyle w:val="Normal"/>
      </w:pPr>
      <w:r>
        <w:rPr>
          <w:rFonts w:ascii="Calibri" w:hAnsi="Calibri" w:eastAsia="Calibri" w:cs="Calibri"/>
          <w:sz w:val="22"/>
          <w:color w:val="1A1A1A"/>
          <w:szCs w:val="22"/>
        </w:rPr>
        <w:t>[CORRECTED 10 September 2026 per the Full Specification vet: the stack-at-ceiling figure is 125.0 kWh, not the printed 124.6 kWh.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EARTH LEDGER (the bench):</w:t>
      </w:r>
      <w:r>
        <w:rPr>
          <w:sz w:val="22"/>
          <w:rFonts w:ascii="Calibri" w:hAnsi="Calibri" w:eastAsia="Calibri" w:cs="Calibri"/>
          <w:color w:val="1A1A1A"/>
          <w:szCs w:val="22"/>
        </w:rPr>
        <w:t xml:space="preserve"> 49 kN bearing load per machine; 98 kN through bottom frames; 20 t deck per side; 5 m shaft sag real (answered by the triple-stand law); WINDAGE ~14 kW per machine in open air — the vacuum can or still-air shroud is the difference between a battery and a fan. In space the can does its seated job — centre separation and shells — and the windage bill never arrives.</w:t>
      </w:r>
    </w:p>
    <w:p>
      <w:pPr>
        <w:pStyle w:val="Normal"/>
      </w:pPr>
      <w:r>
        <w:rPr>
          <w:b/>
          <w:sz w:val="22"/>
          <w:rFonts w:ascii="Calibri" w:hAnsi="Calibri" w:eastAsia="Calibri" w:cs="Calibri"/>
          <w:color w:val="1A1A1A"/>
          <w:szCs w:val="22"/>
        </w:rPr>
        <w:t>THE MOON MACHINE AND THE TRI-DUMBBELL BOOSTER (SEATED, SITTINGS 132-134)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MOON CYLINDER:</w:t>
      </w:r>
      <w:r>
        <w:rPr>
          <w:sz w:val="22"/>
          <w:rFonts w:ascii="Calibri" w:hAnsi="Calibri" w:eastAsia="Calibri" w:cs="Calibri"/>
          <w:color w:val="1A1A1A"/>
          <w:szCs w:val="22"/>
        </w:rPr>
        <w:t xml:space="preserve"> 9 m overall, 1 m centre gap for the support bearing (two 4 m spans — the sag tax killed for one dead metre), 8 active metres of coil-and-rim, 2.5 m diameter (pod-height cap), wall at 1 t/m — </w:t>
      </w:r>
      <w:r>
        <w:rPr>
          <w:b/>
          <w:sz w:val="22"/>
          <w:rFonts w:ascii="Calibri" w:hAnsi="Calibri" w:eastAsia="Calibri" w:cs="Calibri"/>
          <w:color w:val="1A1A1A"/>
          <w:szCs w:val="22"/>
        </w:rPr>
        <w:t>8 t of legal rim</w:t>
      </w:r>
      <w:r>
        <w:rPr>
          <w:sz w:val="22"/>
          <w:rFonts w:ascii="Calibri" w:hAnsi="Calibri" w:eastAsia="Calibri" w:cs="Calibri"/>
          <w:color w:val="1A1A1A"/>
          <w:szCs w:val="22"/>
        </w:rPr>
        <w:t xml:space="preserve">. At 500 rpm: rim 65.4 m/s, 19% stress — </w:t>
      </w:r>
      <w:r>
        <w:rPr>
          <w:b/>
          <w:sz w:val="22"/>
          <w:rFonts w:ascii="Calibri" w:hAnsi="Calibri" w:eastAsia="Calibri" w:cs="Calibri"/>
          <w:color w:val="1A1A1A"/>
          <w:szCs w:val="22"/>
        </w:rPr>
        <w:t>4.76 kWh per machine</w:t>
      </w:r>
      <w:r>
        <w:rPr>
          <w:sz w:val="22"/>
          <w:rFonts w:ascii="Calibri" w:hAnsi="Calibri" w:eastAsia="Calibri" w:cs="Calibri"/>
          <w:color w:val="1A1A1A"/>
          <w:szCs w:val="22"/>
        </w:rPr>
        <w:t xml:space="preserve">. At its own ceiling (1,146 rpm — bigger shells spin slower at the ceiling): </w:t>
      </w:r>
      <w:r>
        <w:rPr>
          <w:b/>
          <w:sz w:val="22"/>
          <w:rFonts w:ascii="Calibri" w:hAnsi="Calibri" w:eastAsia="Calibri" w:cs="Calibri"/>
          <w:color w:val="1A1A1A"/>
          <w:szCs w:val="22"/>
        </w:rPr>
        <w:t>25.0 kWh — 3.125 kWh/t to the third decimal</w:t>
      </w:r>
      <w:r>
        <w:rPr>
          <w:sz w:val="22"/>
          <w:rFonts w:ascii="Calibri" w:hAnsi="Calibri" w:eastAsia="Calibri" w:cs="Calibri"/>
          <w:color w:val="1A1A1A"/>
          <w:szCs w:val="22"/>
        </w:rPr>
        <w: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TRI-DUMBBELL BOOSTER (the square law, weaponised):</w:t>
      </w:r>
      <w:r>
        <w:rPr>
          <w:sz w:val="22"/>
          <w:rFonts w:ascii="Calibri" w:hAnsi="Calibri" w:eastAsia="Calibri" w:cs="Calibri"/>
          <w:color w:val="1A1A1A"/>
          <w:szCs w:val="22"/>
        </w:rPr>
        <w:t xml:space="preserve"> three dumbbells through centre — 6 × 100 kg ends at 4.5 m radius (the author's 600 kg) — inertia 12,150 kg·m² = </w:t>
      </w:r>
      <w:r>
        <w:rPr>
          <w:b/>
          <w:sz w:val="22"/>
          <w:rFonts w:ascii="Calibri" w:hAnsi="Calibri" w:eastAsia="Calibri" w:cs="Calibri"/>
          <w:color w:val="1A1A1A"/>
          <w:szCs w:val="22"/>
        </w:rPr>
        <w:t>7,776 kg at the shell rim: the 600 kg matches the entire 8-ton shell</w:t>
      </w:r>
      <w:r>
        <w:rPr>
          <w:sz w:val="22"/>
          <w:rFonts w:ascii="Calibri" w:hAnsi="Calibri" w:eastAsia="Calibri" w:cs="Calibri"/>
          <w:color w:val="1A1A1A"/>
          <w:szCs w:val="22"/>
        </w:rPr>
        <w:t>; at the shell's 500 rpm the dumbbells out-store the shell, 5.01 v 4.76 kWh.</w:t>
      </w:r>
    </w:p>
    <w:p>
      <w:pPr>
        <w:pStyle w:val="Normal"/>
      </w:pPr>
      <w:r>
        <w:rPr>
          <w:rFonts w:ascii="Calibri" w:hAnsi="Calibri" w:eastAsia="Calibri" w:cs="Calibri"/>
          <w:sz w:val="22"/>
          <w:color w:val="1A1A1A"/>
          <w:szCs w:val="22"/>
        </w:rPr>
        <w:t>[CORRECTED 10 September 2026 per the Full Specification vet: the 5.01 kWh headline is a stale sitting-133 figure — the as-printed booster stores 6.17 kWh against the shell's 4.76 at 500 rpm.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ARM SPEC, FINAL (sitting 134):</w:t>
      </w:r>
      <w:r>
        <w:rPr>
          <w:sz w:val="22"/>
          <w:rFonts w:ascii="Calibri" w:hAnsi="Calibri" w:eastAsia="Calibri" w:cs="Calibri"/>
          <w:color w:val="1A1A1A"/>
          <w:szCs w:val="22"/>
        </w:rPr>
        <w:t xml:space="preserve"> 200 kg arms × 3 (2,831 mm²); centre collar grown substantially; CROSS-BRACE at half arm (2.25 m) — purpose honoured exactly: not balance, weld-crack protection; three cantilevers become a trussed wheel. The arm is the fuse: root tension 625 kN at 318 rpm / 1,542 kN at 500.</w:t>
      </w:r>
    </w:p>
    <w:p>
      <w:pPr>
        <w:pStyle w:val="Normal"/>
      </w:pPr>
      <w:r>
        <w:rPr>
          <w:rFonts w:ascii="Calibri" w:hAnsi="Calibri" w:eastAsia="Calibri" w:cs="Calibri"/>
          <w:sz w:val="22"/>
          <w:color w:val="1A1A1A"/>
          <w:szCs w:val="22"/>
        </w:rPr>
        <w:t>[CORRECTED 10 September 2026 per the Full Specification vet: root tensions are 532 kN at 318 rpm / 1,851 kN at 500 rpm as printed (the 625/1,542 kN pair is phantom), 709/2,467 kN tip-loaded reproducing the printed 872 MPa.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AXLE LAW (sitting 139):</w:t>
      </w:r>
      <w:r>
        <w:rPr>
          <w:sz w:val="22"/>
          <w:rFonts w:ascii="Calibri" w:hAnsi="Calibri" w:eastAsia="Calibri" w:cs="Calibri"/>
          <w:color w:val="1A1A1A"/>
          <w:szCs w:val="22"/>
        </w:rPr>
        <w:t xml:space="preserve"> NON-FERROMAGNETIC axle, every machine — coils inside, magnets on the shell, the reverse of the mini-moons; a ferromagnetic shaft would short the flux path. TRIPLE STANDS on each machine — two ends plus centre; the centre stand kills the bow flex before the shaft feels it.</w:t>
      </w:r>
    </w:p>
    <w:p>
      <w:pPr>
        <w:pStyle w:val="Normal"/>
      </w:pPr>
      <w:r>
        <w:rPr>
          <w:sz w:val="22"/>
          <w:rFonts w:ascii="Calibri" w:hAnsi="Calibri" w:eastAsia="Calibri" w:cs="Calibri"/>
          <w:color w:val="1A1A1A"/>
          <w:szCs w:val="22"/>
        </w:rPr>
        <w:t>THE MOON START LAW (SEATED 3 SEPTEMBER 2026, SITTING 824 — THE AUTHOR'S RULING): every moon rotor spins up as a MACHINE — motor-mode from the power bank, through the machine's own coils, bank-fed. The strap start, the start berm and the tether rig are RETIRED from the Moon: nothing wraps the barrel, nothing pulls, nothing is walked back. A steel day machine takes the 500 rpm dial in about 80 seconds at the 500 kW burst feed; a vault rotor takes the same feed for about half an hour. Zero-consumable stands — harder: there is nothing left to consume.</w:t>
      </w:r>
    </w:p>
    <w:p>
      <w:pPr>
        <w:pStyle w:val="Normal"/>
      </w:pPr>
      <w:r>
        <w:rPr>
          <w:sz w:val="22"/>
          <w:rFonts w:ascii="Calibri" w:hAnsi="Calibri" w:eastAsia="Calibri" w:cs="Calibri"/>
          <w:color w:val="1A1A1A"/>
          <w:szCs w:val="22"/>
        </w:rPr>
        <w:t>THE FEED LAW — THE GALILEO PARABOLIC MIRRORS, SOLAR NOT HEAT (SITTING 824): the banks are loaded by the parabolic mirror field — the concentrator class of the Dubai park and the Chinese 'artificial sun' mirror plants — with the conversion ELECTRIC (concentrator-PV at the focus), never the salt tower, never the heat engine. First-bank field: about 2,800 m2 of mirror — roughly 130 heliostat-class facets of the Noor LH2.5 glass (21.6 m2 each) — runs the 500 kW day shift AND charges the whole night vault in one lunar day: ~369 MWh electric at a ~1.04 MW average, CPV at an honest 30% module.</w:t>
      </w:r>
    </w:p>
    <w:p>
      <w:pPr>
        <w:pStyle w:val="Normal"/>
      </w:pPr>
      <w:r>
        <w:rPr>
          <w:sz w:val="22"/>
          <w:rFonts w:ascii="Calibri" w:hAnsi="Calibri" w:eastAsia="Calibri" w:cs="Calibri"/>
          <w:color w:val="1A1A1A"/>
          <w:szCs w:val="22"/>
        </w:rPr>
        <w:t>THE FIXED-END LAW — SAME AS THE SHIP (SITTING 824): both ends of every bank rotor are captured in magnetic point bearings — the Long John pattern: inverted-cone axle ends in repelling point fields, nothing floats free at speed, nothing touches; the triple-stand law stands on the 9 m spans (two ends plus centre). OFF-SHELF NOMINATIONS FOR THE SIZES: touchdown backups — hybrid ceramic angular-contact pairs, 100-140 mm bore class (SKF 71920-71928 class or equal — at lunar g the whole 8.6 t machine weighs ~14 kN, so the backups are touchdown insurance, not carriers); shaft stock per the axle law — non-ferromagnetic off-shelf bar, 316L austenitic stainless or Ti-6Al-4V, 100-150 mm class for the 9 m machine; CPV cells — triple-junction concentrator class, 300-1,000 suns (Spectrolab / AZUR SPACE class), honest 30% at module; mirrors — silvered glass facets of the seated Noor LH2.5 class, re-aimed as parabolic concentrators onto the cells.</w:t>
      </w:r>
    </w:p>
    <w:p>
      <w:pPr>
        <w:pStyle w:val="Normal"/>
      </w:pPr>
      <w:r>
        <w:rPr>
          <w:sz w:val="22"/>
          <w:rFonts w:ascii="Calibri" w:hAnsi="Calibri" w:eastAsia="Calibri" w:cs="Calibri"/>
          <w:color w:val="1A1A1A"/>
          <w:szCs w:val="22"/>
        </w:rPr>
        <w:t>THE 16-DAY NIGHT LAW — THE REGULATION (SITTING 824): the lunar night is 14.77 days; the governor's floor is 16 days — 384 hours. Discharge is REGULATED: the bank never empties faster than store divided by 384 hours into the night load. Cover energy is therefore 384 kWh per kW of night load — the first bank at 500 kW wants 192 MWh; the full suburb at 15 MW through the whole dark would want 5.76 GWh, which is exactly why the night governor runs the essential ledger and the day shift sleeps: the vault is sized to the REGULATED night load, not the day peak.</w:t>
      </w:r>
    </w:p>
    <w:p>
      <w:pPr>
        <w:pStyle w:val="Normal"/>
      </w:pPr>
      <w:r>
        <w:rPr>
          <w:sz w:val="22"/>
          <w:rFonts w:ascii="Calibri" w:hAnsi="Calibri" w:eastAsia="Calibri" w:cs="Calibri"/>
          <w:color w:val="1A1A1A"/>
          <w:szCs w:val="22"/>
        </w:rPr>
        <w:t>THE NIGHT VAULT ROTOR ALLOCATION — THE WEIGHTS (SITTING 824): the steel price is named honestly first — 192 MWh in steel at the 150 m/s ceiling is 61,440 t of rim, 7,680 day machines: steel is the tap's bucket, not the night store at bank scale. THE VAULT ROTOR: ship-class carbon at the ship's own working dial — 625 m/s rim, 54.25 kWh per tonne, half stress (625 MPa against the 1,250 MPa class). Pod-legal unit: 9 m x 2.5 m carbon shell, 1 m centre gap, 8 active metres at 0.5 t/m of wall = 4.0 t of rim — 217 kWh at 4,775 rpm — fixed ends, wound-EM drive, paired CW/CCW per the 242 pairs law. FIRST-BANK VAULT: 885 units — 3,540 t of rim, about 4,100 t all-up with axles, stands and backups — Earth-supplied composite until the forge winds its own, as the steel ceiling law always said ('above the ceiling the shell wants composite windings'). Suburb scale printed honestly: 5.76 GWh is ~106,000 t of carbon rim at full day-load through the night — the case for the governor, not a hidden cost.</w:t>
      </w:r>
    </w:p>
    <w:p>
      <w:pPr>
        <w:pStyle w:val="Normal"/>
      </w:pPr>
      <w:r>
        <w:rPr>
          <w:sz w:val="22"/>
          <w:rFonts w:ascii="Calibri" w:hAnsi="Calibri" w:eastAsia="Calibri" w:cs="Calibri"/>
          <w:color w:val="1A1A1A"/>
          <w:szCs w:val="22"/>
        </w:rPr>
        <w:t>THE MATCHED-PAIR LAW — SALT BANK = SOLAR FIELD (SEATED 3 SEPTEMBER 2026, SITTING 825 — THE AUTHOR'S RULING): the sodium-ion bank and the solar field are ONE NUMBER. The panels match the bank's kW class, so the spin-up feed meets the machine acceptance spec (100 kW continuous / 500 kW burst per machine): the field carries the continuous dial, the bank covers burst and dark-side excitation. First drop: 400 kW-class sodium-ion (173's chemistry) matched by 400 kW-class solar — about 1,400 m2 of 21%-class bifacial at lunar AM0, a 38 m square of panels — superseding the old 100 kW solar line. Spin-up off the pair: a steel day machine to the 500 rpm dial in under two minutes; a vault rotor to 625 m/s in about half an hour.</w:t>
      </w:r>
    </w:p>
    <w:p>
      <w:pPr>
        <w:pStyle w:val="Normal"/>
      </w:pPr>
      <w:r>
        <w:rPr>
          <w:b/>
          <w:sz w:val="22"/>
          <w:rFonts w:ascii="Calibri" w:hAnsi="Calibri" w:eastAsia="Calibri" w:cs="Calibri"/>
          <w:color w:val="1A1A1A"/>
          <w:szCs w:val="22"/>
        </w:rPr>
        <w:t>THE STEEL DOCTRINE — THE THREE TIERS (SEATED VERBATIM LAW, SITTING 135)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EARTH RULE</w:t>
      </w:r>
      <w:r>
        <w:rPr>
          <w:sz w:val="22"/>
          <w:rFonts w:ascii="Calibri" w:hAnsi="Calibri" w:eastAsia="Calibri" w:cs="Calibri"/>
          <w:color w:val="1A1A1A"/>
          <w:szCs w:val="22"/>
        </w:rPr>
        <w:t xml:space="preserve"> (high-turnover, disposable, short-life): if the cheaper is 2 days and the dearer is the same wait, the delta is only material cost — take the higher grade.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SHIP RULE</w:t>
      </w:r>
      <w:r>
        <w:rPr>
          <w:sz w:val="22"/>
          <w:rFonts w:ascii="Calibri" w:hAnsi="Calibri" w:eastAsia="Calibri" w:cs="Calibri"/>
          <w:color w:val="1A1A1A"/>
          <w:szCs w:val="22"/>
        </w:rPr>
        <w:t xml:space="preserve"> (the hundred-year hull): high grade EVERYTHING, spec-survival proven at the low grade — the grade deletes replacement and repair, NOT criticality.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CRITICAL-TO-FUNCTION RULE (the arms, and anything whose failure kills):</w:t>
      </w:r>
      <w:r>
        <w:rPr>
          <w:sz w:val="22"/>
          <w:rFonts w:ascii="Calibri" w:hAnsi="Calibri" w:eastAsia="Calibri" w:cs="Calibri"/>
          <w:color w:val="1A1A1A"/>
          <w:szCs w:val="22"/>
        </w:rPr>
        <w:t xml:space="preserve"> SPEC THE CLAIM AT THE LOW GRADE — the grade a space forge can replace — and BUILD MORE. Earth-supplied builders run what they please; the high-grade rpm spec is published as a courtesy. Quantity of local steel beats quality of imported steel: a unit you can replace is worth three you can only admire.</w:t>
      </w:r>
    </w:p>
    <w:p>
      <w:pPr>
        <w:pStyle w:val="Normal"/>
      </w:pPr>
      <w:r>
        <w:rPr>
          <w:b/>
          <w:sz w:val="22"/>
          <w:rFonts w:ascii="Calibri" w:hAnsi="Calibri" w:eastAsia="Calibri" w:cs="Calibri"/>
          <w:color w:val="1A1A1A"/>
          <w:szCs w:val="22"/>
        </w:rPr>
        <w:t>THE SPECS, BOTH LEDGERS (THE CLAIM AND THE COURTESY)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OFFICIAL CLAIM SPEC (space-replaceable):</w:t>
      </w:r>
      <w:r>
        <w:rPr>
          <w:sz w:val="22"/>
          <w:rFonts w:ascii="Calibri" w:hAnsi="Calibri" w:eastAsia="Calibri" w:cs="Calibri"/>
          <w:color w:val="1A1A1A"/>
          <w:szCs w:val="22"/>
        </w:rPr>
        <w:t xml:space="preserve"> 268 rpm, </w:t>
      </w:r>
      <w:r>
        <w:rPr>
          <w:b/>
          <w:sz w:val="22"/>
          <w:rFonts w:ascii="Calibri" w:hAnsi="Calibri" w:eastAsia="Calibri" w:cs="Calibri"/>
          <w:color w:val="1A1A1A"/>
          <w:szCs w:val="22"/>
        </w:rPr>
        <w:t>3.1 kWh per unit</w:t>
      </w:r>
      <w:r>
        <w:rPr>
          <w:sz w:val="22"/>
          <w:rFonts w:ascii="Calibri" w:hAnsi="Calibri" w:eastAsia="Calibri" w:cs="Calibri"/>
          <w:color w:val="1A1A1A"/>
          <w:szCs w:val="22"/>
        </w:rPr>
        <w:t xml:space="preserve"> — common structural arms, end to end replaceable off-Earth.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COURTESY SPEC (Earth-supplied):</w:t>
      </w:r>
      <w:r>
        <w:rPr>
          <w:sz w:val="22"/>
          <w:rFonts w:ascii="Calibri" w:hAnsi="Calibri" w:eastAsia="Calibri" w:cs="Calibri"/>
          <w:color w:val="1A1A1A"/>
          <w:szCs w:val="22"/>
        </w:rPr>
        <w:t xml:space="preserve"> 500 rpm, </w:t>
      </w:r>
      <w:r>
        <w:rPr>
          <w:b/>
          <w:sz w:val="22"/>
          <w:rFonts w:ascii="Calibri" w:hAnsi="Calibri" w:eastAsia="Calibri" w:cs="Calibri"/>
          <w:color w:val="1A1A1A"/>
          <w:szCs w:val="22"/>
        </w:rPr>
        <w:t>~11 kWh per unit</w:t>
      </w:r>
      <w:r>
        <w:rPr>
          <w:sz w:val="22"/>
          <w:rFonts w:ascii="Calibri" w:hAnsi="Calibri" w:eastAsia="Calibri" w:cs="Calibri"/>
          <w:color w:val="1A1A1A"/>
          <w:szCs w:val="22"/>
        </w:rPr>
        <w:t xml:space="preserve"> — aircraft-class arms (872 MPa at 500, zero margin as flagged) or composite (89 MPa self-stress v 3,000 class — margin ×34).</w:t>
      </w:r>
    </w:p>
    <w:p>
      <w:pPr>
        <w:pStyle w:val="Normal"/>
      </w:pPr>
      <w:r>
        <w:rPr>
          <w:rFonts w:ascii="Calibri" w:hAnsi="Calibri" w:eastAsia="Calibri" w:cs="Calibri"/>
          <w:sz w:val="22"/>
          <w:color w:val="1A1A1A"/>
          <w:szCs w:val="22"/>
        </w:rPr>
        <w:t>[CORRECTED 10 September 2026 per the Full Specification vet: the composite margin is ×3.4 under full tip-load, not ×34.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15 MW CONSTANT:</w:t>
      </w:r>
      <w:r>
        <w:rPr>
          <w:sz w:val="22"/>
          <w:rFonts w:ascii="Calibri" w:hAnsi="Calibri" w:eastAsia="Calibri" w:cs="Calibri"/>
          <w:color w:val="1A1A1A"/>
          <w:szCs w:val="22"/>
        </w:rPr>
        <w:t xml:space="preserve"> an hour of 15 MW costs </w:t>
      </w:r>
      <w:r>
        <w:rPr>
          <w:b/>
          <w:sz w:val="22"/>
          <w:rFonts w:ascii="Calibri" w:hAnsi="Calibri" w:eastAsia="Calibri" w:cs="Calibri"/>
          <w:color w:val="1A1A1A"/>
          <w:szCs w:val="22"/>
        </w:rPr>
        <w:t>4,800 tons of rim</w:t>
      </w:r>
      <w:r>
        <w:rPr>
          <w:sz w:val="22"/>
          <w:rFonts w:ascii="Calibri" w:hAnsi="Calibri" w:eastAsia="Calibri" w:cs="Calibri"/>
          <w:color w:val="1A1A1A"/>
          <w:szCs w:val="22"/>
        </w:rPr>
        <w:t xml:space="preserve"> at 3.125 kWh/t — the tonnage is the price, the slicing is logistics. Counts: claim spec 4,839 units; courtesy 1,368; shell-only at ceiling 600. Doctrine: 264 generates (the tap), the banks buffer (the bucket) — the bucket is sized for the gap.</w:t>
      </w:r>
    </w:p>
    <w:p>
      <w:pPr>
        <w:pStyle w:val="Normal"/>
      </w:pPr>
      <w:r>
        <w:rPr>
          <w:b/>
          <w:sz w:val="22"/>
          <w:rFonts w:ascii="Calibri" w:hAnsi="Calibri" w:eastAsia="Calibri" w:cs="Calibri"/>
          <w:color w:val="1A1A1A"/>
          <w:szCs w:val="22"/>
        </w:rPr>
        <w:t>THE DELIVERY DOCTRINE (SEATED, SITTINGS 134 &amp; 138)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LIFT:</w:t>
      </w:r>
      <w:r>
        <w:rPr>
          <w:sz w:val="22"/>
          <w:rFonts w:ascii="Calibri" w:hAnsi="Calibri" w:eastAsia="Calibri" w:cs="Calibri"/>
          <w:color w:val="1A1A1A"/>
          <w:szCs w:val="22"/>
        </w:rPr>
        <w:t xml:space="preserve"> two-piece split (9 m × 4.5 m halves — legal in a shuttle-class 18 × 4.6 m bay); the carrier is 111's own V2. Seated law: this family was always a shuttle-lift price; bubble landings a Moon-only price.</w:t>
      </w:r>
    </w:p>
    <w:p>
      <w:pPr>
        <w:pStyle w:val="Normal"/>
      </w:pPr>
      <w:r>
        <w:rPr>
          <w:rFonts w:ascii="Calibri" w:hAnsi="Calibri" w:eastAsia="Calibri" w:cs="Calibri"/>
          <w:sz w:val="22"/>
          <w:color w:val="1A1A1A"/>
          <w:szCs w:val="22"/>
        </w:rPr>
        <w:t>[CORRECTED 10 September 2026: the centre axle travels ONE PIECE — a jointed shaft is a balance and precision death this family does not pay; the axle rides whole, foam-cased outer, and bubble-drops with the machine. The two-piece split belongs to the tri-dumbbell DISC — two half-discs, 9 m × 4.5 m each. A 100 m lunar fall arrives at 18 m/s; 0.5 m of foam crush is ~33 g at the axle — sacrificial shipping bearings and a surface true-and-balance station are REQUIRED. The 9 m end-discs vs the 4.5 m-half lift doctrine: arms fold, detach, or ship as bolt-on rods — the Author rules.]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CYLINDER BUBBLE-DROPPER:</w:t>
      </w:r>
      <w:r>
        <w:rPr>
          <w:sz w:val="22"/>
          <w:rFonts w:ascii="Calibri" w:hAnsi="Calibri" w:eastAsia="Calibri" w:cs="Calibri"/>
          <w:color w:val="1A1A1A"/>
          <w:szCs w:val="22"/>
        </w:rPr>
        <w:t xml:space="preserve"> 211's falling-pods lineage, cylinder-variant sleeve; clingfilm release layer first, then 1 m tubes filled with expanda foam (the Phase 10 family), axles foam-cased outer, shells foamed in and out — the foam damps what the bubble only mostly absorbs.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AIRLESSNESS PRICE (the audit's honesty line):</w:t>
      </w:r>
      <w:r>
        <w:rPr>
          <w:sz w:val="22"/>
          <w:rFonts w:ascii="Calibri" w:hAnsi="Calibri" w:eastAsia="Calibri" w:cs="Calibri"/>
          <w:color w:val="1A1A1A"/>
          <w:szCs w:val="22"/>
        </w:rPr>
        <w:t xml:space="preserve"> from low lunar orbit the pod carries 1.68 km/s and nothing kills it for free — a dumb retro/crasher stage is NOT optional (Luna 9, 1966 — the first soft landing was a bubble ball; no legs, no lander, but something burns). Per tonne on the surface: 1.77 t in lunar orbit, 3.6-5.1 t in LEO — a 25 t Shuttle-class flight lands ~5-7 t. The Shuttle badge stops at LEO.</w:t>
      </w:r>
    </w:p>
    <w:p>
      <w:pPr>
        <w:pStyle w:val="Normal"/>
      </w:pPr>
      <w:r>
        <w:rPr>
          <w:b/>
          <w:sz w:val="22"/>
          <w:rFonts w:ascii="Calibri" w:hAnsi="Calibri" w:eastAsia="Calibri" w:cs="Calibri"/>
          <w:color w:val="1A1A1A"/>
          <w:szCs w:val="22"/>
        </w:rPr>
        <w:t>THE FIRST BANK AND THE BOOTSTRAP (SEATED, SITTINGS 135 &amp; 137) (VERBATIM)</w:t>
      </w:r>
    </w:p>
    <w:p>
      <w:pPr>
        <w:pStyle w:val="Normal"/>
      </w:pPr>
      <w:r>
        <w:rPr>
          <w:sz w:val="22"/>
          <w:rFonts w:ascii="Calibri" w:hAnsi="Calibri" w:eastAsia="Calibri" w:cs="Calibri"/>
          <w:color w:val="1A1A1A"/>
          <w:szCs w:val="22"/>
        </w:rPr>
        <w:t>- THE FIRST-DROP MANIFEST (heads the Moon delivery supply list): 400 kW-class sodium-ion bank (173's chemistry off-world), 400 kW-class solar MATCHED to the bank (the matched-pair law, sitting 825 — the salt bank and the panels are one number, sized to the spin-up feed), multiple inverters, cabling, 2 × 30 kW industrial welders running simultaneously — "you aint building anything without that first."</w:t>
      </w:r>
    </w:p>
    <w:p>
      <w:pPr>
        <w:pStyle w:val="Normal"/>
      </w:pPr>
      <w:r>
        <w:rPr>
          <w:sz w:val="22"/>
          <w:rFonts w:ascii="Calibri" w:hAnsi="Calibri" w:eastAsia="Calibri" w:cs="Calibri"/>
          <w:color w:val="1A1A1A"/>
          <w:szCs w:val="22"/>
        </w:rPr>
        <w:t>- THE FIRST BANK: 500 kW = 1/30 of the 15 MW target — catalog tech, pod-delivered, one team, months, casual — FAIR as an assembly claim the day the pod channel runs; the ride down is ours. FLAG RESOLVED 3 September 2026 (sitting 824): the night bridge LANDED as the 16-day vault law — regulated discharge at 384 kWh per kW of night load; the first-bank night vault is 885 pod-legal carbon rotors, 3,540 t of rim (the retired flag, kept per the never-deleted law: 'the 500 kW solar bank is a LUNAR-DAY machine until the night bridge lands').</w:t>
      </w:r>
    </w:p>
    <w:p>
      <w:pPr>
        <w:pStyle w:val="Normal"/>
      </w:pPr>
      <w:r>
        <w:rPr>
          <w:b/>
          <w:sz w:val="22"/>
          <w:rFonts w:ascii="Calibri" w:hAnsi="Calibri" w:eastAsia="Calibri" w:cs="Calibri"/>
          <w:color w:val="1A1A1A"/>
          <w:szCs w:val="22"/>
        </w:rPr>
        <w:t>ORIGIN OF THOUGHT — PHASE 269 (VERBATIM)</w:t>
      </w:r>
    </w:p>
    <w:p>
      <w:pPr>
        <w:pStyle w:val="Normal"/>
      </w:pPr>
      <w:r>
        <w:rPr>
          <w:sz w:val="22"/>
          <w:rFonts w:ascii="Calibri" w:hAnsi="Calibri" w:eastAsia="Calibri" w:cs="Calibri"/>
          <w:color w:val="1A1A1A"/>
          <w:szCs w:val="22"/>
        </w:rPr>
        <w:t>Born across sittings 123-139: a rejected set of roadblock candidates (the magnetic ants, the 1969 landers, the redundant forge) that turned out to be hiding the real gap — power that travels. The author raised the 5-1 orbital engine while retiring everything else; the audit priced it one crayon line at a time — the shell, the ladder, the trade, the geometry, the stack, the moon machine, the dumbbells, the arms, the steel — and the author ruled every fork: comfortable 500 rpm, spec low build more, coils inside magnets out, triple stands, and write it up. Every number in this phase was run in Earth gravity with calculator maths, exactly per his standing order, so that anyone — forgetful or not — can check it.</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batteries die by chemistry and flywheels die by arrogance — overspun, under-specced, unreplaceable. This one is built the other way: common steel, comfortable speed, replaceable anywhere, honest gauge, and a claim spec that survives the grade of steel a Moon forge can actually pour. The ship gets its 100 kW for the forges whenever called; the Moon gets its first 500 kW bank from catalog parts; and the 15 MW target gets a price tag instead of a prayer: 4,800 tons of rim, sliced however logistics likes.</w:t>
      </w:r>
    </w:p>
    <w:p>
      <w:pPr>
        <w:pStyle w:val="Normal"/>
      </w:pPr>
      <w:r>
        <w:rPr>
          <w:b/>
          <w:sz w:val="22"/>
          <w:rFonts w:ascii="Calibri" w:hAnsi="Calibri" w:eastAsia="Calibri" w:cs="Calibri"/>
          <w:color w:val="1A1A1A"/>
          <w:szCs w:val="22"/>
        </w:rPr>
        <w:t>Status: ✅ Promoted by the author 10 August 2026 (sitting 139) — seated with engines and power first, per his ruling.</w:t>
      </w:r>
    </w:p>
    <w:p>
      <w:pPr>
        <w:pStyle w:val="Normal"/>
      </w:pPr>
      <w:r>
        <w:rPr>
          <w:sz w:val="22"/>
          <w:rFonts w:ascii="Calibri" w:hAnsi="Calibri" w:eastAsia="Calibri" w:cs="Calibri"/>
          <w:color w:val="1A1A1A"/>
          <w:szCs w:val="22"/>
        </w:rPr>
        <w:t>- THE OPERATING MODEL, HIS WORDS (verbatim): "269 Lenze will slow it down slowly but over a very long time, i would expect the spin up to be at a speed where the Lenz effect slows it to minimum output after one year, on the moon with gravity faster. no free rides from basic losses, simply a machine that will take time to calibrate from actually running"</w:t>
      </w:r>
    </w:p>
    <w:p>
      <w:pPr>
        <w:pStyle w:val="Normal"/>
      </w:pPr>
      <w:r>
        <w:rPr>
          <w:sz w:val="22"/>
          <w:rFonts w:ascii="Calibri" w:hAnsi="Calibri" w:eastAsia="Calibri" w:cs="Calibri"/>
          <w:color w:val="1A1A1A"/>
          <w:szCs w:val="22"/>
        </w:rPr>
        <w:t>- THE OPERATING MODEL, AS LAW: the flywheel is spun up to a deliberately selected initial speed, then the generator/load extracts continuously; Lenz loading produces the opposing torque, the wheel slows, output falls — the objective is not constant output indefinitely but a natural decay curve so long it stays above minimum useful output for roughly one year. The calibration questions are machine questions: what spin-up speed, generator loading and minimum-output point give the desired decay period; how bearing losses compare with electromagnetic extraction; how the curve shifts with vacuum, temperature and lunar gravity ('the terrestrial calibration isn't necessarily the lunar calibration'). The exact initial RPM, loading and minimum-output point are determined by the first physical machine. No free-energy claim exists here: the machine deliberately accepts its losses.</w:t>
      </w:r>
    </w:p>
    <w:p>
      <w:pPr>
        <w:pStyle w:val="Normal"/>
      </w:pPr>
      <w:r>
        <w:rPr>
          <w:rFonts w:ascii="Calibri" w:hAnsi="Calibri" w:eastAsia="Calibri" w:cs="Calibri"/>
          <w:sz w:val="22"/>
          <w:color w:val="1A1A1A"/>
          <w:szCs w:val="22"/>
        </w:rPr>
        <w:t>[RE-GRADED 10 September 2026 per the Full Specification vet: the one-year decay is an ASPIRATION and calibration target, not a spec — on plain bearings a coast-down of 4–7 hours, not 8,760; a load-serving year exists only below ~1 W per machine. The wording "on the moon with gravity faster" is flagged against the Author's own law (1/6 g lightens the bearings, vacuum kills the windage — lunar parasitic decay should be SLOWER) and awaits his ruling. Original kept per doctrine.]</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CRAYON LAW IS THE WHOLE PRICING: E = 1/2 x MASS x RIM-SPEED^2, sittings 125-136. Every claim in the phase reduces to the three knobs — mass, radius, rate — and every audit of the phase reruns the same arithmetic. A bank you can price with a crayon is a bank no salesman can inflate.</w:t>
      </w:r>
    </w:p>
    <w:p>
      <w:pPr>
        <w:pStyle w:val="Normal"/>
      </w:pPr>
      <w:r>
        <w:rPr>
          <w:sz w:val="22"/>
          <w:rFonts w:ascii="Calibri" w:hAnsi="Calibri" w:eastAsia="Calibri" w:cs="Calibri"/>
          <w:color w:val="1A1A1A"/>
          <w:szCs w:val="22"/>
        </w:rPr>
        <w:t>THE GEOMETRY LAW (sitting 128): the cylinder's whole length is rim. The shell is the rotor; the doctrine 'shell for the 500, a hundred keeps the shell' prices structure as flywheel and flywheel as structure.</w:t>
      </w:r>
    </w:p>
    <w:p>
      <w:pPr>
        <w:pStyle w:val="Normal"/>
      </w:pPr>
      <w:r>
        <w:rPr>
          <w:sz w:val="22"/>
          <w:rFonts w:ascii="Calibri" w:hAnsi="Calibri" w:eastAsia="Calibri" w:cs="Calibri"/>
          <w:color w:val="1A1A1A"/>
          <w:szCs w:val="22"/>
        </w:rPr>
        <w:t>THE STEEL CEILING AND THE STEEL DOCTRINE (sitting 135): about 150 m/s rim speed is the honest ceiling for steel — and the three tiers are law: the Earth rule (cheapest steel that holds), the Ship rule (qualified stock, mass-priced), the critical-to-function rule (the part that must not fail gets the metal that cannot).</w:t>
      </w:r>
    </w:p>
    <w:p>
      <w:pPr>
        <w:pStyle w:val="Normal"/>
      </w:pPr>
      <w:r>
        <w:rPr>
          <w:sz w:val="22"/>
          <w:rFonts w:ascii="Calibri" w:hAnsi="Calibri" w:eastAsia="Calibri" w:cs="Calibri"/>
          <w:color w:val="1A1A1A"/>
          <w:szCs w:val="22"/>
        </w:rPr>
        <w:t>BOTH LEDGERS STAND: the ship cylinder — 2 m x 5 m, 1 ton of wall per metre, 500 rpm, rim 52.4 m/s, a stack of eight at 15.23 kWh, gyro-silent; the Earth ledger — 49 kN bearing load, priced. The claim spec (268 rpm = 3.1 kWh) and the courtesy spec (500 rpm = about 11 kWh) are both printed, so the marketing and the physics never share a number.</w:t>
      </w:r>
    </w:p>
    <w:p>
      <w:pPr>
        <w:pStyle w:val="Normal"/>
      </w:pPr>
      <w:r>
        <w:rPr>
          <w:sz w:val="22"/>
          <w:rFonts w:ascii="Calibri" w:hAnsi="Calibri" w:eastAsia="Calibri" w:cs="Calibri"/>
          <w:color w:val="1A1A1A"/>
          <w:szCs w:val="22"/>
        </w:rPr>
        <w:t>THE MOON CYLINDER IS THE STATION MACHINE: 9 m with a 1 m centre gap — two 4 m spans; the tri-dumbbell booster; the arm spec final (sitting 134, 200 kg arms x 3); the axle law (sitting 139: non-ferromagnetic — the axle never fights the field). This is the machine the station builds to — the pricing of record lives in Chapter 264, the machine lives here.</w:t>
      </w:r>
    </w:p>
    <w:p>
      <w:pPr>
        <w:pStyle w:val="Normal"/>
      </w:pPr>
      <w:r>
        <w:rPr>
          <w:sz w:val="22"/>
          <w:rFonts w:ascii="Calibri" w:hAnsi="Calibri" w:eastAsia="Calibri" w:cs="Calibri"/>
          <w:color w:val="1A1A1A"/>
          <w:szCs w:val="22"/>
        </w:rPr>
        <w:t>THE DELIVERY AND THE BOOTSTRAP CLOSE THE LOOP: two-piece split for transport; the cylinder bubble-dropper of 211's lineage; airlessness priced at 1.68 km/s. The first bank bootstraps on 400 kW sodium-ion of 173's chemistry; the first bank is 500 kW — 1/30 of the 15 MW shell; the 15 MW constant is 4,800 tons of rim. The amendment seats the operating model from the uploaded vet ledger, with the vet's audit correction carried in the open.</w:t>
      </w:r>
    </w:p>
    <w:p>
      <w:pPr>
        <w:pStyle w:val="Normal"/>
      </w:pPr>
      <w:r>
        <w:rPr>
          <w:rFonts w:ascii="Calibri" w:hAnsi="Calibri" w:eastAsia="Calibri" w:cs="Calibri"/>
          <w:sz w:val="22"/>
          <w:color w:val="1A1A1A"/>
          <w:szCs w:val="22"/>
        </w:rPr>
        <w:t>[CORRECTED 10 September 2026: the centre axle travels ONE PIECE — a jointed shaft is a balance and precision death this family does not pay; the axle rides whole, foam-cased outer, and bubble-drops with the machine. The two-piece split belongs to the tri-dumbbell DISC — two half-discs, 9 m × 4.5 m each. A 100 m lunar fall arrives at 18 m/s; 0.5 m of foam crush is ~33 g at the axle — sacrificial shipping bearings and a surface true-and-balance station are REQUIRED. The 9 m end-discs vs the 4.5 m-half lift doctrine: arms fold, detach, or ship as bolt-on rods — the Author rules.]</w:t>
      </w:r>
    </w:p>
    <w:p>
      <w:pPr>
        <w:pStyle w:val="Normal"/>
      </w:pPr>
      <w:r>
        <w:rPr>
          <w:b/>
          <w:sz w:val="24"/>
          <w:rFonts w:ascii="Calibri" w:hAnsi="Calibri" w:eastAsia="Calibri" w:cs="Calibri"/>
          <w:color w:val="1A1A1A"/>
          <w:szCs w:val="24"/>
        </w:rPr>
        <w:t>§3 — THE SYSTEM IN THE SHELL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law:</w:t>
      </w:r>
      <w:r>
        <w:rPr>
          <w:sz w:val="22"/>
          <w:rFonts w:ascii="Calibri" w:hAnsi="Calibri" w:eastAsia="Calibri" w:cs="Calibri"/>
          <w:color w:val="1A1A1A"/>
          <w:szCs w:val="22"/>
        </w:rPr>
        <w:t xml:space="preserve"> E = 1/2 x MASS x RIM-SPEED^2 — three knobs, priced with a crayon.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shell:</w:t>
      </w:r>
      <w:r>
        <w:rPr>
          <w:sz w:val="22"/>
          <w:rFonts w:ascii="Calibri" w:hAnsi="Calibri" w:eastAsia="Calibri" w:cs="Calibri"/>
          <w:color w:val="1A1A1A"/>
          <w:szCs w:val="22"/>
        </w:rPr>
        <w:t xml:space="preserve"> the cylinder wins — its whole length is rim; structure as flywheel, flywheel as structure.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ceiling:</w:t>
      </w:r>
      <w:r>
        <w:rPr>
          <w:sz w:val="22"/>
          <w:rFonts w:ascii="Calibri" w:hAnsi="Calibri" w:eastAsia="Calibri" w:cs="Calibri"/>
          <w:color w:val="1A1A1A"/>
          <w:szCs w:val="22"/>
        </w:rPr>
        <w:t xml:space="preserve"> steel holds to about 150 m/s rim; the three-tier steel doctrine assigns the metal.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ledgers:</w:t>
      </w:r>
      <w:r>
        <w:rPr>
          <w:sz w:val="22"/>
          <w:rFonts w:ascii="Calibri" w:hAnsi="Calibri" w:eastAsia="Calibri" w:cs="Calibri"/>
          <w:color w:val="1A1A1A"/>
          <w:szCs w:val="22"/>
        </w:rPr>
        <w:t xml:space="preserve"> ship — 2x5 m, 8-stack 15.23 kWh, gyro-silent; Earth — 49 kN bearing, priced.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station:</w:t>
      </w:r>
      <w:r>
        <w:rPr>
          <w:sz w:val="22"/>
          <w:rFonts w:ascii="Calibri" w:hAnsi="Calibri" w:eastAsia="Calibri" w:cs="Calibri"/>
          <w:color w:val="1A1A1A"/>
          <w:szCs w:val="22"/>
        </w:rPr>
        <w:t xml:space="preserve"> the 9 m moon cylinder — tri-dumbbell booster, 200 kg arms x 3, non-ferromagnetic axle.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bootstrap:</w:t>
      </w:r>
      <w:r>
        <w:rPr>
          <w:sz w:val="22"/>
          <w:rFonts w:ascii="Calibri" w:hAnsi="Calibri" w:eastAsia="Calibri" w:cs="Calibri"/>
          <w:color w:val="1A1A1A"/>
          <w:szCs w:val="22"/>
        </w:rPr>
        <w:t xml:space="preserve"> 400 kW sodium-ion of 173's chemistry; first bank 500 kW — 1/30 of the 15 MW shell.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honesty:</w:t>
      </w:r>
      <w:r>
        <w:rPr>
          <w:sz w:val="22"/>
          <w:rFonts w:ascii="Calibri" w:hAnsi="Calibri" w:eastAsia="Calibri" w:cs="Calibri"/>
          <w:color w:val="1A1A1A"/>
          <w:szCs w:val="22"/>
        </w:rPr>
        <w:t xml:space="preserve"> claim spec 268 rpm = 3.1 kWh; courtesy spec 500 rpm = ~11 kWh — both printed.</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Chapter 264 carries the cylinder-drive doctrine and the pricing of record on the 9 m machine — the machine itself lives here.</w:t>
      </w:r>
    </w:p>
    <w:p>
      <w:pPr>
        <w:pStyle w:val="Normal"/>
      </w:pPr>
      <w:r>
        <w:rPr>
          <w:sz w:val="22"/>
          <w:rFonts w:ascii="Calibri" w:hAnsi="Calibri" w:eastAsia="Calibri" w:cs="Calibri"/>
          <w:color w:val="1A1A1A"/>
          <w:szCs w:val="22"/>
        </w:rPr>
        <w:t>- Sittings 125-139 built it live: the crayon law (125-136), the geometry ruling (128), the arm spec (134), the steel doctrine (135), the axle law (139) — the bank assembled ruling by ruling.</w:t>
      </w:r>
    </w:p>
    <w:p>
      <w:pPr>
        <w:pStyle w:val="Normal"/>
      </w:pPr>
      <w:r>
        <w:rPr>
          <w:sz w:val="22"/>
          <w:rFonts w:ascii="Calibri" w:hAnsi="Calibri" w:eastAsia="Calibri" w:cs="Calibri"/>
          <w:color w:val="1A1A1A"/>
          <w:szCs w:val="22"/>
        </w:rPr>
        <w:t>- 173's sodium-ion chemistry is the bootstrap: 400 kW to spin the first bank — the family feeding itself.</w:t>
      </w:r>
    </w:p>
    <w:p>
      <w:pPr>
        <w:pStyle w:val="Normal"/>
      </w:pPr>
      <w:r>
        <w:rPr>
          <w:sz w:val="22"/>
          <w:rFonts w:ascii="Calibri" w:hAnsi="Calibri" w:eastAsia="Calibri" w:cs="Calibri"/>
          <w:color w:val="1A1A1A"/>
          <w:szCs w:val="22"/>
        </w:rPr>
        <w:t>- 211's lineage delivers it: the cylinder bubble-dropper, airlessness priced at 1.68 km/s — the foam-and-bubble delivery doctrine 264's Amendment 8 priced.</w:t>
      </w:r>
    </w:p>
    <w:p>
      <w:pPr>
        <w:pStyle w:val="Normal"/>
      </w:pPr>
      <w:r>
        <w:rPr>
          <w:sz w:val="22"/>
          <w:rFonts w:ascii="Calibri" w:hAnsi="Calibri" w:eastAsia="Calibri" w:cs="Calibri"/>
          <w:color w:val="1A1A1A"/>
          <w:szCs w:val="22"/>
        </w:rPr>
        <w:t>- 250's neo protection law governs the field hardware: wound electromagnets, no neos — the axle law and the magnet law from the same root.</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Pour the bootstrap: 400 kW sodium-ion of 173's chemistry — the first bank spins on the family's own cells.</w:t>
      </w:r>
    </w:p>
    <w:p>
      <w:pPr>
        <w:pStyle w:val="Normal"/>
      </w:pPr>
      <w:r>
        <w:rPr>
          <w:sz w:val="22"/>
          <w:rFonts w:ascii="Calibri" w:hAnsi="Calibri" w:eastAsia="Calibri" w:cs="Calibri"/>
          <w:color w:val="1A1A1A"/>
          <w:szCs w:val="22"/>
        </w:rPr>
        <w:t>- 2. Machine the rim: the 9 m moon cylinder, 1 m centre gap, two 4 m spans — steel per the three-tier doctrine.</w:t>
      </w:r>
    </w:p>
    <w:p>
      <w:pPr>
        <w:pStyle w:val="Normal"/>
      </w:pPr>
      <w:r>
        <w:rPr>
          <w:sz w:val="22"/>
          <w:rFonts w:ascii="Calibri" w:hAnsi="Calibri" w:eastAsia="Calibri" w:cs="Calibri"/>
          <w:color w:val="1A1A1A"/>
          <w:szCs w:val="22"/>
        </w:rPr>
        <w:t>- 3. Fit the booster: the tri-dumbbell, 200 kg arms x 3 (sitting 134), non-ferromagnetic axle (sitting 139).</w:t>
      </w:r>
    </w:p>
    <w:p>
      <w:pPr>
        <w:pStyle w:val="Normal"/>
      </w:pPr>
      <w:r>
        <w:rPr>
          <w:sz w:val="22"/>
          <w:rFonts w:ascii="Calibri" w:hAnsi="Calibri" w:eastAsia="Calibri" w:cs="Calibri"/>
          <w:color w:val="1A1A1A"/>
          <w:szCs w:val="22"/>
        </w:rPr>
        <w:t>- 4. Spin to claim: 268 rpm = 3.1 kWh, measured and logged; the courtesy number (500 rpm, ~11 kWh) benched separately.</w:t>
      </w:r>
    </w:p>
    <w:p>
      <w:pPr>
        <w:pStyle w:val="Normal"/>
      </w:pPr>
      <w:r>
        <w:rPr>
          <w:sz w:val="22"/>
          <w:rFonts w:ascii="Calibri" w:hAnsi="Calibri" w:eastAsia="Calibri" w:cs="Calibri"/>
          <w:color w:val="1A1A1A"/>
          <w:szCs w:val="22"/>
        </w:rPr>
        <w:t>- 5. Bank to shell: the first bank at 500 kW — 1/30 of the 15 MW; the rim tonnage ledger opened toward 4,800 tons.</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Phase 264 (the orbital engine): the cylinder-drive doctrine and the pricing of record live there; the station machine lives here.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173 (the sodium-ion line):</w:t>
      </w:r>
      <w:r>
        <w:rPr>
          <w:sz w:val="22"/>
          <w:rFonts w:ascii="Calibri" w:hAnsi="Calibri" w:eastAsia="Calibri" w:cs="Calibri"/>
          <w:color w:val="1A1A1A"/>
          <w:szCs w:val="22"/>
        </w:rPr>
        <w:t xml:space="preserve"> the bootstrap — 400 kW to spin the first bank.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211 (the bubble-dropper lineage):</w:t>
      </w:r>
      <w:r>
        <w:rPr>
          <w:sz w:val="22"/>
          <w:rFonts w:ascii="Calibri" w:hAnsi="Calibri" w:eastAsia="Calibri" w:cs="Calibri"/>
          <w:color w:val="1A1A1A"/>
          <w:szCs w:val="22"/>
        </w:rPr>
        <w:t xml:space="preserve"> the delivery — two-piece split, foam and bubble, airlessness at 1.68 km/s.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250 (the neo protection law):</w:t>
      </w:r>
      <w:r>
        <w:rPr>
          <w:sz w:val="22"/>
          <w:rFonts w:ascii="Calibri" w:hAnsi="Calibri" w:eastAsia="Calibri" w:cs="Calibri"/>
          <w:color w:val="1A1A1A"/>
          <w:szCs w:val="22"/>
        </w:rPr>
        <w:t xml:space="preserve"> the field hardware — wound electromagnets, the non-ferromagnetic axle.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261 (thermal night management):</w:t>
      </w:r>
      <w:r>
        <w:rPr>
          <w:sz w:val="22"/>
          <w:rFonts w:ascii="Calibri" w:hAnsi="Calibri" w:eastAsia="Calibri" w:cs="Calibri"/>
          <w:color w:val="1A1A1A"/>
          <w:szCs w:val="22"/>
        </w:rPr>
        <w:t xml:space="preserve"> the customer — the night bridge rides the first-drop bank.</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spin past the ceiling — steel holds to about 150 m/s rim; the ceiling is physics, not caution.</w:t>
      </w:r>
    </w:p>
    <w:p>
      <w:pPr>
        <w:pStyle w:val="Normal"/>
      </w:pPr>
      <w:r>
        <w:rPr>
          <w:sz w:val="22"/>
          <w:rFonts w:ascii="Calibri" w:hAnsi="Calibri" w:eastAsia="Calibri" w:cs="Calibri"/>
          <w:color w:val="1A1A1A"/>
          <w:szCs w:val="22"/>
        </w:rPr>
        <w:t>- Do NOT mix the specs — claim 268 rpm = 3.1 kWh; courtesy 500 rpm = ~11 kWh; the numbers never share a page.</w:t>
      </w:r>
    </w:p>
    <w:p>
      <w:pPr>
        <w:pStyle w:val="Normal"/>
      </w:pPr>
      <w:r>
        <w:rPr>
          <w:sz w:val="22"/>
          <w:rFonts w:ascii="Calibri" w:hAnsi="Calibri" w:eastAsia="Calibri" w:cs="Calibri"/>
          <w:color w:val="1A1A1A"/>
          <w:szCs w:val="22"/>
        </w:rPr>
        <w:t>- Do NOT put a ferromagnetic axle in the field — sitting 139: non-ferromagnetic; the axle never fights the field.</w:t>
      </w:r>
    </w:p>
    <w:p>
      <w:pPr>
        <w:pStyle w:val="Normal"/>
      </w:pPr>
      <w:r>
        <w:rPr>
          <w:sz w:val="22"/>
          <w:rFonts w:ascii="Calibri" w:hAnsi="Calibri" w:eastAsia="Calibri" w:cs="Calibri"/>
          <w:color w:val="1A1A1A"/>
          <w:szCs w:val="22"/>
        </w:rPr>
        <w:t>- Do NOT bank without the bootstrap — 400 kW sodium-ion first; the first bank is 1/30 of the shell, built in order.</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bench list, whole — rim stock certification per the steel doctrine; the bearing spec at the Earth ledger's 49 kN; the tri-dumbbell balance bench; spin-up profile and the fail-safe containment; the delivery split's joint spec; the bank-to-shell rollout ledger. And the external vet, when it lands.</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GP-IM-269, v1.3 — 3 SEPTEMBER 2026 — CURRENT — SEATED LAW / EXTERNAL VET PENDING — THE STATION MACHINE OF RECORD, seated law, master v2.1 (numerical print order). Built 24 August 2026, tenth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pStyle w:val="Normal"/>
      </w:pPr>
      <w:r>
        <w:rPr>
          <w:rFonts w:ascii="Calibri" w:hAnsi="Calibri" w:eastAsia="Calibri" w:cs="Calibri"/>
          <w:sz w:val="22"/>
          <w:color w:val="1A1A1A"/>
          <w:szCs w:val="22"/>
        </w:rPr>
        <w:t>STATUS: CHAPTER GP-IM-269, v1.3 — 3 SEPTEMBER 2026 — CURRENT — SEATED LAW — VETTED BY THE AUDIT SWARM 9 SEPTEMBER 2026 (partial survival, spine affirmed) — THE STATION MACHINE OF RECORD. The full corrected specification lives in 'The 5-1 Power Bank — Full Specification' and its Drawing Sheets (Figures 1–6); where this chapter's verbatim ledger and that instrument differ (booster 6.17 not 5.01 kWh; tensions 532/1,851 kN as printed; composite margin ×3.4; stack-at-ceiling 125.0 kWh; the one-year decay an aspiration, not a spec), the Full Specification carries the current numbers.</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b/>
          <w:color w:val="1A1A1A"/>
          <w:szCs w:val="22"/>
        </w:rPr>
        <w:t>THE CHAPTER CLOSES — THE FULL SPECIFICATION FOLLOWS, SEATED IN THE PHASE DOCUMENT 10 SEPTEMBER 2026, ON HIS ORDER ('put the specs and drawings in the phase documents not separately')</w:t>
      </w:r>
    </w:p>
    <w:p>
      <w:r>
        <w:br w:type="page"/>
      </w:r>
    </w:p>
    <w:p>
      <w:pPr>
        <w:pStyle w:val="Normal"/>
      </w:pPr>
      <w:r>
        <w:rPr>
          <w:rFonts w:ascii="Times New Roman" w:hAnsi="Times New Roman" w:eastAsia="Times New Roman" w:cs="Times New Roman"/>
          <w:b/>
          <w:sz w:val="32"/>
          <w:szCs w:val="22"/>
          <w:lang w:val="en-US" w:eastAsia="en-US" w:bidi="ar-SA"/>
        </w:rPr>
        <w:t>THE 5-1 POWER BANK — FULL SPECIFICATION</w:t>
      </w:r>
    </w:p>
    <w:p>
      <w:pPr>
        <w:pStyle w:val="Normal"/>
      </w:pPr>
      <w:r>
        <w:rPr>
          <w:rFonts w:ascii="Times New Roman" w:hAnsi="Times New Roman" w:eastAsia="Times New Roman" w:cs="Times New Roman"/>
          <w:b/>
          <w:sz w:val="26"/>
          <w:szCs w:val="22"/>
          <w:lang w:val="en-US" w:eastAsia="en-US" w:bidi="ar-SA"/>
        </w:rPr>
        <w:t>The Gemini Protocols — Phase 269</w:t>
      </w:r>
    </w:p>
    <w:p>
      <w:pPr>
        <w:pStyle w:val="Normal"/>
      </w:pPr>
      <w:r>
        <w:rPr>
          <w:rFonts w:ascii="Times New Roman" w:hAnsi="Times New Roman" w:eastAsia="Times New Roman" w:cs="Times New Roman"/>
          <w:b w:val="0"/>
          <w:sz w:val="24"/>
          <w:szCs w:val="22"/>
          <w:lang w:val="en-US" w:eastAsia="en-US" w:bidi="ar-SA"/>
        </w:rPr>
        <w:t>The Gemini Protocols — Archer Quinn, Aerospace Design Engineer, NPhD</w:t>
      </w:r>
    </w:p>
    <w:p>
      <w:pPr>
        <w:pStyle w:val="Normal"/>
      </w:pPr>
      <w:r>
        <w:rPr>
          <w:rFonts w:ascii="Times New Roman" w:hAnsi="Times New Roman" w:eastAsia="Times New Roman" w:cs="Times New Roman"/>
          <w:b w:val="0"/>
          <w:sz w:val="24"/>
          <w:szCs w:val="22"/>
          <w:lang w:val="en-US" w:eastAsia="en-US" w:bidi="ar-SA"/>
        </w:rPr>
        <w:t>Co-Engineers: Gemini 1 AI — Kimi Chat (the audit)</w:t>
      </w:r>
    </w:p>
    <w:p>
      <w:pPr>
        <w:pStyle w:val="Normal"/>
      </w:pPr>
      <w:r>
        <w:rPr>
          <w:rFonts w:ascii="Times New Roman" w:hAnsi="Times New Roman" w:eastAsia="Times New Roman" w:cs="Times New Roman"/>
          <w:b w:val="0"/>
          <w:sz w:val="24"/>
          <w:szCs w:val="22"/>
          <w:lang w:val="en-US" w:eastAsia="en-US" w:bidi="ar-SA"/>
        </w:rPr>
        <w:t>License: CERN Open Hardware Licence v2 (CERN-OHL-W-2.0)</w:t>
      </w:r>
    </w:p>
    <w:p>
      <w:pPr>
        <w:pStyle w:val="Normal"/>
      </w:pPr>
      <w:r>
        <w:rPr>
          <w:rFonts w:ascii="Times New Roman" w:hAnsi="Times New Roman" w:eastAsia="Times New Roman" w:cs="Times New Roman"/>
          <w:b w:val="0"/>
          <w:sz w:val="24"/>
          <w:szCs w:val="22"/>
          <w:lang w:val="en-US" w:eastAsia="en-US" w:bidi="ar-SA"/>
        </w:rPr>
        <w:t>Scope note: This specification is accompanied by the drawing bundle The 5-1 Power Bank - Drawing Sheets - Gemini Protocols (Figures 1 to 6). The governing mathematical relationships are carried on the faces of the sheets, and those sheets form part of this specification.</w:t>
      </w:r>
    </w:p>
    <w:p>
      <w:pPr>
        <w:pStyle w:val="Normal"/>
      </w:pPr>
      <w:r>
        <w:rPr>
          <w:rFonts w:ascii="Times New Roman" w:hAnsi="Times New Roman" w:eastAsia="Times New Roman" w:cs="Times New Roman"/>
          <w:b/>
          <w:sz w:val="28"/>
          <w:szCs w:val="22"/>
          <w:lang w:val="en-US" w:eastAsia="en-US" w:bidi="ar-SA"/>
        </w:rPr>
        <w:t>1. THE KILL</w:t>
      </w:r>
    </w:p>
    <w:p>
      <w:pPr>
        <w:pStyle w:val="Normal"/>
      </w:pPr>
      <w:r>
        <w:rPr>
          <w:rFonts w:ascii="Times New Roman" w:hAnsi="Times New Roman" w:eastAsia="Times New Roman" w:cs="Times New Roman"/>
          <w:b w:val="0"/>
          <w:sz w:val="24"/>
          <w:szCs w:val="22"/>
          <w:lang w:val="en-US" w:eastAsia="en-US" w:bidi="ar-SA"/>
        </w:rPr>
        <w:t>High power on the Moon is the open wound. NASA’s Civil Space Shortfall register carries it as Shortfall 1596, High Power Energy Generation on Moon and Mars Surfaces — integrated rank #2, industry rank #1 (verified Sep 2026). The register is the target list, and this phase takes the top of it.</w:t>
      </w:r>
    </w:p>
    <w:p>
      <w:pPr>
        <w:pStyle w:val="Normal"/>
      </w:pPr>
      <w:r>
        <w:rPr>
          <w:rFonts w:ascii="Times New Roman" w:hAnsi="Times New Roman" w:eastAsia="Times New Roman" w:cs="Times New Roman"/>
          <w:b w:val="0"/>
          <w:sz w:val="24"/>
          <w:szCs w:val="22"/>
          <w:lang w:val="en-US" w:eastAsia="en-US" w:bidi="ar-SA"/>
        </w:rPr>
        <w:t>The audit correction to the kill ledger, stated plainly: 1596 is the GENERATION shortfall. Storage is Shortfall 1595, Energy Storage for Long Duration Operations, rank #57. A flywheel bank is a storage answer filed against a generation target — mis-filed. The re-scoping: this bank is the bucket, Phase 264 is the tap, and the pair — 264’s generation with 269’s storage — answers both entries together. The kill claim stands against the pair, not the single number.</w:t>
      </w:r>
    </w:p>
    <w:p>
      <w:pPr>
        <w:pStyle w:val="Normal"/>
      </w:pPr>
      <w:r>
        <w:rPr>
          <w:rFonts w:ascii="Times New Roman" w:hAnsi="Times New Roman" w:eastAsia="Times New Roman" w:cs="Times New Roman"/>
          <w:b w:val="0"/>
          <w:sz w:val="24"/>
          <w:szCs w:val="22"/>
          <w:lang w:val="en-US" w:eastAsia="en-US" w:bidi="ar-SA"/>
        </w:rPr>
        <w:t>The 2026 field, honestly stated. NASA’s high-water mark remains a 1 kWe ground demonstration — KRUSTY, 2018 — which never flew. The December 2025 Executive Order and the January 2026 NASA-DOE memorandum of understanding put a ~100 kWe lunar reactor on a signed path for 2030. But nothing is fielded. Nothing is 500 kW-class. Nothing anywhere is 15 MW-class. The gap is real; the rhetoric must not overclaim. This phase does not claim a kill against programs on paper — it prices the gap and builds the bucket.</w:t>
      </w:r>
    </w:p>
    <w:p>
      <w:pPr>
        <w:pStyle w:val="Normal"/>
      </w:pPr>
      <w:r>
        <w:rPr>
          <w:rFonts w:ascii="Times New Roman" w:hAnsi="Times New Roman" w:eastAsia="Times New Roman" w:cs="Times New Roman"/>
          <w:b/>
          <w:sz w:val="28"/>
          <w:szCs w:val="22"/>
          <w:lang w:val="en-US" w:eastAsia="en-US" w:bidi="ar-SA"/>
        </w:rPr>
        <w:t>2. THE ONE LAW AND THE THREE KNOBS</w:t>
      </w:r>
    </w:p>
    <w:p>
      <w:pPr>
        <w:pStyle w:val="Normal"/>
      </w:pPr>
      <w:r>
        <w:rPr>
          <w:rFonts w:ascii="Times New Roman" w:hAnsi="Times New Roman" w:eastAsia="Times New Roman" w:cs="Times New Roman"/>
          <w:b w:val="0"/>
          <w:sz w:val="24"/>
          <w:szCs w:val="22"/>
          <w:lang w:val="en-US" w:eastAsia="en-US" w:bidi="ar-SA"/>
        </w:rPr>
        <w:t>E = ½ × MASS × RIM-SPEED². Mass in kilograms, never weight; the letter g appears nowhere. Gravity is a ZERO factor: the Moon’s 1/6 g lightens bearings and stands, never joules.</w:t>
      </w:r>
    </w:p>
    <w:p>
      <w:pPr>
        <w:pStyle w:val="Normal"/>
      </w:pPr>
      <w:r>
        <w:rPr>
          <w:rFonts w:ascii="Times New Roman" w:hAnsi="Times New Roman" w:eastAsia="Times New Roman" w:cs="Times New Roman"/>
          <w:b w:val="0"/>
          <w:sz w:val="24"/>
          <w:szCs w:val="22"/>
          <w:lang w:val="en-US" w:eastAsia="en-US" w:bidi="ar-SA"/>
        </w:rPr>
        <w:t>THE THREE KNOBS. MASS pays linearly. RADIUS pays squared through rim speed — below the steel ceiling it is the free lunch. RPM pays squared — and it is the dial that gets taxed first when anything on the shaft is weak. When numbers clash: same dial, same geometry, and they agree.</w:t>
      </w:r>
    </w:p>
    <w:p>
      <w:pPr>
        <w:pStyle w:val="Normal"/>
      </w:pPr>
      <w:r>
        <w:rPr>
          <w:rFonts w:ascii="Times New Roman" w:hAnsi="Times New Roman" w:eastAsia="Times New Roman" w:cs="Times New Roman"/>
          <w:b w:val="0"/>
          <w:sz w:val="24"/>
          <w:szCs w:val="22"/>
          <w:lang w:val="en-US" w:eastAsia="en-US" w:bidi="ar-SA"/>
        </w:rPr>
        <w:t>THE STEEL CEILING: ~150 m/s rim speed. Hoop stress is density × rim-speed² and knows nothing else — not diameter, not length. At the ceiling every steel shell pays exactly 3.125 kWh per ton, at ~177 MPa hoop stress — inside common structural yield. The audit’s honesty note: commercial alloy-steel practice runs ~4.5x hotter — the Amber Kinetics M32 class, all-steel at 14.1 Wh/kg. The ceiling is therefore doctrine — the grade a Moon forge can pour — not a material limit. Above the ceiling the shell wants composite windings: a later chapter.</w:t>
      </w:r>
    </w:p>
    <w:p>
      <w:pPr>
        <w:pStyle w:val="Normal"/>
      </w:pPr>
      <w:r>
        <w:rPr>
          <w:rFonts w:ascii="Times New Roman" w:hAnsi="Times New Roman" w:eastAsia="Times New Roman" w:cs="Times New Roman"/>
          <w:b w:val="0"/>
          <w:sz w:val="24"/>
          <w:szCs w:val="22"/>
          <w:lang w:val="en-US" w:eastAsia="en-US" w:bidi="ar-SA"/>
        </w:rPr>
        <w:t>THE GEOMETRY RULING (sitting 128): a sphere has ONE rim — the equator; every other latitude runs slower, and the hollow sphere pays the two-thirds tax: 2.08 Wh/kg. A cylinder has a rim every metre of its length — length is the third knob: same diameter, same rpm, same ceiling, same stress, every added metre is added rim. The cylinder wins.</w:t>
      </w:r>
    </w:p>
    <w:p>
      <w:pPr>
        <w:pStyle w:val="Normal"/>
      </w:pPr>
      <w:r>
        <w:rPr>
          <w:rFonts w:ascii="Times New Roman" w:hAnsi="Times New Roman" w:eastAsia="Times New Roman" w:cs="Times New Roman"/>
          <w:b/>
          <w:sz w:val="28"/>
          <w:szCs w:val="22"/>
          <w:lang w:val="en-US" w:eastAsia="en-US" w:bidi="ar-SA"/>
        </w:rPr>
        <w:t>3. THE STEEL DOCTRINE</w:t>
      </w:r>
    </w:p>
    <w:p>
      <w:pPr>
        <w:pStyle w:val="Normal"/>
      </w:pPr>
      <w:r>
        <w:rPr>
          <w:rFonts w:ascii="Times New Roman" w:hAnsi="Times New Roman" w:eastAsia="Times New Roman" w:cs="Times New Roman"/>
          <w:b w:val="0"/>
          <w:sz w:val="24"/>
          <w:szCs w:val="22"/>
          <w:lang w:val="en-US" w:eastAsia="en-US" w:bidi="ar-SA"/>
        </w:rPr>
        <w:t>The three tiers, seated verbatim law (sitting 135):</w:t>
      </w:r>
    </w:p>
    <w:p>
      <w:pPr>
        <w:pStyle w:val="Normal"/>
      </w:pPr>
      <w:r>
        <w:rPr>
          <w:rFonts w:ascii="Times New Roman" w:hAnsi="Times New Roman" w:eastAsia="Times New Roman" w:cs="Times New Roman"/>
          <w:b w:val="0"/>
          <w:sz w:val="24"/>
          <w:szCs w:val="22"/>
          <w:lang w:val="en-US" w:eastAsia="en-US" w:bidi="ar-SA"/>
        </w:rPr>
        <w:t>THE EARTH RULE (high-turnover, disposable, short-life): if the cheaper is 2 days and the dearer is the same wait, the delta is only material cost — take the higher grade.</w:t>
      </w:r>
    </w:p>
    <w:p>
      <w:pPr>
        <w:pStyle w:val="Normal"/>
      </w:pPr>
      <w:r>
        <w:rPr>
          <w:rFonts w:ascii="Times New Roman" w:hAnsi="Times New Roman" w:eastAsia="Times New Roman" w:cs="Times New Roman"/>
          <w:b w:val="0"/>
          <w:sz w:val="24"/>
          <w:szCs w:val="22"/>
          <w:lang w:val="en-US" w:eastAsia="en-US" w:bidi="ar-SA"/>
        </w:rPr>
        <w:t>THE SHIP RULE (the hundred-year hull): high grade EVERYTHING, spec-survival proven at the low grade — the grade deletes replacement and repair, NOT criticality.</w:t>
      </w:r>
    </w:p>
    <w:p>
      <w:pPr>
        <w:pStyle w:val="Normal"/>
      </w:pPr>
      <w:r>
        <w:rPr>
          <w:rFonts w:ascii="Times New Roman" w:hAnsi="Times New Roman" w:eastAsia="Times New Roman" w:cs="Times New Roman"/>
          <w:b w:val="0"/>
          <w:sz w:val="24"/>
          <w:szCs w:val="22"/>
          <w:lang w:val="en-US" w:eastAsia="en-US" w:bidi="ar-SA"/>
        </w:rPr>
        <w:t>THE CRITICAL-TO-FUNCTION RULE (the arms, and anything whose failure kills): SPEC THE CLAIM AT THE LOW GRADE — the grade a space forge can replace — and BUILD MORE. Earth-supplied builders run what they please; the high-grade rpm spec is published as a courtesy. Quantity of local steel beats quality of imported steel: a unit you can replace is worth three you can only admire.</w:t>
      </w:r>
    </w:p>
    <w:p>
      <w:pPr>
        <w:pStyle w:val="Normal"/>
      </w:pPr>
      <w:r>
        <w:rPr>
          <w:rFonts w:ascii="Times New Roman" w:hAnsi="Times New Roman" w:eastAsia="Times New Roman" w:cs="Times New Roman"/>
          <w:b w:val="0"/>
          <w:sz w:val="24"/>
          <w:szCs w:val="22"/>
          <w:lang w:val="en-US" w:eastAsia="en-US" w:bidi="ar-SA"/>
        </w:rPr>
        <w:t>AUDIT CORRECTION, SEATED: “low grade” means the QUALIFIED MINIMUM of actual forge output — the A-basis-style floor of what the foundry demonstrably pours — not the nominal grade on a good day. The claim spec stands on that floor, or it stands on nothing.</w:t>
      </w:r>
    </w:p>
    <w:p>
      <w:pPr>
        <w:pStyle w:val="Normal"/>
      </w:pPr>
      <w:r>
        <w:rPr>
          <w:rFonts w:ascii="Times New Roman" w:hAnsi="Times New Roman" w:eastAsia="Times New Roman" w:cs="Times New Roman"/>
          <w:b w:val="0"/>
          <w:sz w:val="24"/>
          <w:szCs w:val="22"/>
          <w:lang w:val="en-US" w:eastAsia="en-US" w:bidi="ar-SA"/>
        </w:rPr>
        <w:t>AUDIT CORRECTION, SEATED: the courtesy spec is a published TEST LIMIT, not an operating point. It is printed so Earth-supplied builders know where the edge is; nothing in this family runs at it.</w:t>
      </w:r>
    </w:p>
    <w:p>
      <w:pPr>
        <w:pStyle w:val="Normal"/>
      </w:pPr>
      <w:r>
        <w:rPr>
          <w:rFonts w:ascii="Times New Roman" w:hAnsi="Times New Roman" w:eastAsia="Times New Roman" w:cs="Times New Roman"/>
          <w:b w:val="0"/>
          <w:sz w:val="24"/>
          <w:szCs w:val="22"/>
          <w:lang w:val="en-US" w:eastAsia="en-US" w:bidi="ar-SA"/>
        </w:rPr>
        <w:t>THE TWO LEDGERS. OFFICIAL CLAIM SPEC (space-replaceable): 268 rpm, 3.1 kWh per unit — common structural arms, end to end replaceable off-Earth. COURTESY SPEC (Earth-supplied): 500 rpm, ~11 kWh per unit — aircraft-class arms. Audit note, stated as required: the claim spec reconciles only when the arm self-inertia is counted in the stored energy (total inertia 28,700 kg·m²); it is counted, and it is stated here.</w:t>
      </w:r>
    </w:p>
    <w:p>
      <w:pPr>
        <w:pStyle w:val="Normal"/>
      </w:pPr>
      <w:r>
        <w:rPr>
          <w:rFonts w:ascii="Times New Roman" w:hAnsi="Times New Roman" w:eastAsia="Times New Roman" w:cs="Times New Roman"/>
          <w:b w:val="0"/>
          <w:sz w:val="24"/>
          <w:szCs w:val="22"/>
          <w:lang w:val="en-US" w:eastAsia="en-US" w:bidi="ar-SA"/>
        </w:rPr>
        <w:t>The audit’s addition: fatigue — start/stop cycles and dumbbell weld roots — is the life-limiter the grade rule does not address. Cycle life is owed to the bench.</w:t>
      </w:r>
    </w:p>
    <w:p>
      <w:pPr>
        <w:pStyle w:val="Normal"/>
      </w:pPr>
      <w:r>
        <w:rPr>
          <w:rFonts w:ascii="Times New Roman" w:hAnsi="Times New Roman" w:eastAsia="Times New Roman" w:cs="Times New Roman"/>
          <w:b/>
          <w:sz w:val="28"/>
          <w:szCs w:val="22"/>
          <w:lang w:val="en-US" w:eastAsia="en-US" w:bidi="ar-SA"/>
        </w:rPr>
        <w:t>4. THE SHIP UNIT AND THE STACK OF EIGHT</w:t>
      </w:r>
    </w:p>
    <w:p>
      <w:pPr>
        <w:pStyle w:val="Normal"/>
      </w:pPr>
      <w:r>
        <w:rPr>
          <w:rFonts w:ascii="Times New Roman" w:hAnsi="Times New Roman" w:eastAsia="Times New Roman" w:cs="Times New Roman"/>
          <w:b w:val="0"/>
          <w:sz w:val="24"/>
          <w:szCs w:val="22"/>
          <w:lang w:val="en-US" w:eastAsia="en-US" w:bidi="ar-SA"/>
        </w:rPr>
        <w:t>THE SHIP CYLINDER: 2 m diameter × 5 m long, 1 ton of wall per metre — 5 t of legal rim. At 500 rpm the rim runs 52.4 m/s — 35% of ceiling, 12% of legal stress — storing 1.90 kWh per machine. Comfortable doctrine: demonstrator-safe, bearing-class easy, the Lenz gauge walking slow and visible.</w:t>
      </w:r>
    </w:p>
    <w:p>
      <w:pPr>
        <w:pStyle w:val="Normal"/>
      </w:pPr>
      <w:r>
        <w:rPr>
          <w:rFonts w:ascii="Times New Roman" w:hAnsi="Times New Roman" w:eastAsia="Times New Roman" w:cs="Times New Roman"/>
          <w:b w:val="0"/>
          <w:sz w:val="24"/>
          <w:szCs w:val="22"/>
          <w:lang w:val="en-US" w:eastAsia="en-US" w:bidi="ar-SA"/>
        </w:rPr>
        <w:t>THE STACK OF EIGHT: 2 wide × 2 high a side, mirrored one either side of the ship — 15.23 kWh at 500 rpm; 125.0 kWh at the ceiling (audit-corrected from the printed 124.6 kWh — the shortfall was chained rounding; the exact figure is 8 × 5 t × 3.125 kWh/t).</w:t>
      </w:r>
    </w:p>
    <w:p>
      <w:pPr>
        <w:pStyle w:val="Normal"/>
      </w:pPr>
      <w:r>
        <w:rPr>
          <w:rFonts w:ascii="Times New Roman" w:hAnsi="Times New Roman" w:eastAsia="Times New Roman" w:cs="Times New Roman"/>
          <w:b w:val="0"/>
          <w:sz w:val="24"/>
          <w:szCs w:val="22"/>
          <w:lang w:val="en-US" w:eastAsia="en-US" w:bidi="ar-SA"/>
        </w:rPr>
        <w:t>GYRO-SILENT BY DESIGN: 4 CW + 4 CCW — 242’s pairs doctrine. Each machine carries 261,800 kg·m²/s; the mirrored bank answers the helm with net zero. The audit’s nuances ride with the claim: cancellation holds only while the mirrored pairs are speed-matched — locked-pair control is part of the spec, not an option; spin-up torques cancel only if the pairs accelerate mirrored; and when the ship rotates at rate Omega, L × Omega precession loads land in the bearings and mounts even at net zero.</w:t>
      </w:r>
    </w:p>
    <w:p>
      <w:pPr>
        <w:pStyle w:val="Normal"/>
      </w:pPr>
      <w:r>
        <w:rPr>
          <w:rFonts w:ascii="Times New Roman" w:hAnsi="Times New Roman" w:eastAsia="Times New Roman" w:cs="Times New Roman"/>
          <w:b w:val="0"/>
          <w:sz w:val="24"/>
          <w:szCs w:val="22"/>
          <w:lang w:val="en-US" w:eastAsia="en-US" w:bidi="ar-SA"/>
        </w:rPr>
        <w:t>THE 5-1 CHECK: 110 s of 500 kW draw against 548 s of 100 kW refill — 5.0:1. The bank’s name and its self-check in one line.</w:t>
      </w:r>
    </w:p>
    <w:p>
      <w:pPr>
        <w:pStyle w:val="Normal"/>
      </w:pPr>
      <w:r>
        <w:rPr>
          <w:rFonts w:ascii="Times New Roman" w:hAnsi="Times New Roman" w:eastAsia="Times New Roman" w:cs="Times New Roman"/>
          <w:b w:val="0"/>
          <w:sz w:val="24"/>
          <w:szCs w:val="22"/>
          <w:lang w:val="en-US" w:eastAsia="en-US" w:bidi="ar-SA"/>
        </w:rPr>
        <w:t>EARTH LEDGER (the bench): 49 kN bearing load per machine; 98 kN through the bottom frames; 20 t of deck per side; shaft sag on a 5 m span, real — answered by the triple-stand law. WINDAGE ~14 kW per machine in open air — an order-of-magnitude figure (friction factor ≈ 0.004), the exact value owed to the bench. THE VACUUM-CAN LAW: the can or still-air shroud is the difference between a battery and a fan. In space the can does its seated job, and the windage bill never arrives.</w:t>
      </w:r>
    </w:p>
    <w:p>
      <w:pPr>
        <w:pStyle w:val="Normal"/>
      </w:pPr>
      <w:r>
        <w:rPr>
          <w:rFonts w:ascii="Times New Roman" w:hAnsi="Times New Roman" w:eastAsia="Times New Roman" w:cs="Times New Roman"/>
          <w:b/>
          <w:sz w:val="28"/>
          <w:szCs w:val="22"/>
          <w:lang w:val="en-US" w:eastAsia="en-US" w:bidi="ar-SA"/>
        </w:rPr>
        <w:t>5. THE MOON MACHINE</w:t>
      </w:r>
    </w:p>
    <w:p>
      <w:pPr>
        <w:pStyle w:val="Normal"/>
      </w:pPr>
      <w:r>
        <w:rPr>
          <w:rFonts w:ascii="Times New Roman" w:hAnsi="Times New Roman" w:eastAsia="Times New Roman" w:cs="Times New Roman"/>
          <w:b w:val="0"/>
          <w:sz w:val="24"/>
          <w:szCs w:val="22"/>
          <w:lang w:val="en-US" w:eastAsia="en-US" w:bidi="ar-SA"/>
        </w:rPr>
        <w:t>THE MOON CYLINDER: 9 m overall with a 1 m centre gap for the support bearing — two 4 m spans, the sag tax killed for one dead metre. Eight active metres of coil-and-rim at 2.5 m diameter — the pod-height cap — wall at 1 t/m: 8 t of legal rim.</w:t>
      </w:r>
    </w:p>
    <w:p>
      <w:pPr>
        <w:pStyle w:val="Normal"/>
      </w:pPr>
      <w:r>
        <w:rPr>
          <w:rFonts w:ascii="Times New Roman" w:hAnsi="Times New Roman" w:eastAsia="Times New Roman" w:cs="Times New Roman"/>
          <w:b w:val="0"/>
          <w:sz w:val="24"/>
          <w:szCs w:val="22"/>
          <w:lang w:val="en-US" w:eastAsia="en-US" w:bidi="ar-SA"/>
        </w:rPr>
        <w:t>AT 500 RPM: rim 65.4 m/s, 19% of legal stress, 4.76 kWh per machine. AT ITS OWN CEILING — 1,146 rpm, because bigger shells spin slower at the ceiling: 25.0 kWh, 3.125 kWh/t to the third decimal.</w:t>
      </w:r>
    </w:p>
    <w:p>
      <w:pPr>
        <w:pStyle w:val="Normal"/>
      </w:pPr>
      <w:r>
        <w:rPr>
          <w:rFonts w:ascii="Times New Roman" w:hAnsi="Times New Roman" w:eastAsia="Times New Roman" w:cs="Times New Roman"/>
          <w:b w:val="0"/>
          <w:sz w:val="24"/>
          <w:szCs w:val="22"/>
          <w:lang w:val="en-US" w:eastAsia="en-US" w:bidi="ar-SA"/>
        </w:rPr>
        <w:t>THE TRIPLE-STAND LAW: two end stands plus a centre stand on every machine; the centre stand kills the bow flex before the shaft feels it — a 9 m shaft sags ~15 mm under Earth gravity, and the centre stand cuts the deflection sixteen-fold and raises the critical speed. The audit’s nuances stand with the law: a three-bearing shaft is statically indeterminate, so the alignment tolerance is the real spec — the centre stand adjustable, aligned hot; the centre race lives inside the machine, so service, lubrication and inspection are hard, and a seized mid-shaft race at a 65 m/s rim is a bad failure; lunar differential thermal growth shifts the load split between the stands.</w:t>
      </w:r>
    </w:p>
    <w:p>
      <w:pPr>
        <w:pStyle w:val="Normal"/>
      </w:pPr>
      <w:r>
        <w:rPr>
          <w:rFonts w:ascii="Times New Roman" w:hAnsi="Times New Roman" w:eastAsia="Times New Roman" w:cs="Times New Roman"/>
          <w:b w:val="0"/>
          <w:sz w:val="24"/>
          <w:szCs w:val="22"/>
          <w:lang w:val="en-US" w:eastAsia="en-US" w:bidi="ar-SA"/>
        </w:rPr>
        <w:t>THE AXLE LAW (sitting 139): NON-FERROMAGNETIC axle, every machine — coils inside, magnets on the shell, the reverse of the mini-moons. A ferromagnetic shaft would short the flux path; a conductive non-ferro shaft still eddy-heats. The spec is austenitic stainless — 304/316 class — or titanium: NEVER aluminium (the eddy tax), NEVER ferromagnetic (the flux short).</w:t>
      </w:r>
    </w:p>
    <w:p>
      <w:pPr>
        <w:pStyle w:val="Normal"/>
      </w:pPr>
      <w:r>
        <w:rPr>
          <w:rFonts w:ascii="Times New Roman" w:hAnsi="Times New Roman" w:eastAsia="Times New Roman" w:cs="Times New Roman"/>
          <w:b/>
          <w:sz w:val="28"/>
          <w:szCs w:val="22"/>
          <w:lang w:val="en-US" w:eastAsia="en-US" w:bidi="ar-SA"/>
        </w:rPr>
        <w:t>6. THE TRI-DUMBBELL BOOSTER — THE AUDIT FLAG SECTION</w:t>
      </w:r>
    </w:p>
    <w:p>
      <w:pPr>
        <w:pStyle w:val="Normal"/>
      </w:pPr>
      <w:r>
        <w:rPr>
          <w:szCs w:val="22"/>
          <w:lang w:val="en-US" w:eastAsia="en-US" w:bidi="ar-SA"/>
          <w:rFonts w:ascii="Times New Roman" w:hAnsi="Times New Roman" w:eastAsia="Times New Roman" w:cs="Times New Roman"/>
          <w:sz w:val="24"/>
        </w:rPr>
        <w:t>THE RULED GEOMETRY (sitting 134): three dumbbells through centre — three 200 kg arms (2,831 mm² section), six 100 kg ends at 4.5 m radius, the Author’s 600 kg. THE AUTHOR’S RULING OF 09 SEPTEMBER 2026: all the weight was added to the arms after — the end pods were merged into the arms; the arms carry the store.</w:t>
      </w:r>
    </w:p>
    <w:p>
      <w:pPr>
        <w:pStyle w:val="Normal"/>
      </w:pPr>
      <w:r>
        <w:rPr>
          <w:szCs w:val="22"/>
          <w:lang w:val="en-US" w:eastAsia="en-US" w:bidi="ar-SA"/>
          <w:rFonts w:ascii="Times New Roman" w:hAnsi="Times New Roman" w:eastAsia="Times New Roman" w:cs="Times New Roman"/>
          <w:sz w:val="24"/>
        </w:rPr>
        <w:t>THE AUDIT VERDICT, IN PLAIN PRINT — AND THE AUDIT’S OWN MISS, OWNED. The first audit computed the booster ends-only and returned 4.63 kWh at 500 rpm against the shell’s 4.76 — it missed the arms. The Author caught it. Under his ruling the forensic key turns: the printed “872 MPa, zero margin” at 500 rpm reproduces EXACTLY for three tip-loaded arms carrying all the weight (1,200 kg, centroid 4.5 m) — the ruling is retroactively confirmed as the origin of that figure. THE OUT-STORAGE CLAIM IS RESCUED: the as-printed configuration (600 kg ends plus 200 kg arms, inertia 16,200 kg·m²) stores 6.17 kWh against the shell’s 4.76; 1,200 kg in club arms at centroid 4.0 m stores 7.31 kWh; at centroid 4.5 m, 9.25 kWh — up to nearly double the shell. The minimum that beats the shell: 781 kg at centroid 4.0 m, or 617 kg at 4.5 m. One printed number still matches nothing: 5.01 kWh. The correct value for the booster as printed is 6.17 kWh. AWAITING THE AUTHOR’S RULING on the reprint. Root tensions, recomputed per root: as printed, 532 kN at 268 rpm and 1,851 kN at 500 rpm (188 / 654 MPa on the printed section); fully tip-loaded, 709 / 2,467 kN (250 / 872 MPa). The printed 625 / 1,542 kN pair implies a phantom 750 kg lumped at the tips — it matches no configuration. THE FUSE CHECK: at the claim spec of 268 rpm the printed 2,831 mm² arm passes common structural steel (129 to 153 MPa across the winning configurations — margin ×1.6 to ×1.9); at 318 rpm the margin thins (×1.16 to ×1.4); at 500 rpm the arm wants aircraft or titanium class — the courtesy doctrine intact. THE 5.01 PHANTOM, RESOLVED FROM THE RECORD: 5.01 kWh was sitting 133’s figure — the 600 kg of ends with the AS-GIVEN 50 kg arms at 500 rpm. Sitting 134 then grew the arms to 200 kg, in the Author’s own design trade: the rpm was going to kill the dumbbells at materials strength at high speed, so the weight went into the arms and the spin rate came down to hold the power level — mass pays linearly, rpm pays squared and gets taxed first; the crayon law spending the cheap knob. The record’s own sitting-134 output already prints 6.17 kWh for the final arm spec — no arithmetic error anywhere, a stale headline carried forward in the index. Correction seated; the index line is the stale one.</w:t>
      </w:r>
    </w:p>
    <w:p>
      <w:pPr>
        <w:pStyle w:val="Normal"/>
      </w:pPr>
      <w:r>
        <w:rPr>
          <w:szCs w:val="22"/>
          <w:lang w:val="en-US" w:eastAsia="en-US" w:bidi="ar-SA"/>
          <w:rFonts w:ascii="Times New Roman" w:hAnsi="Times New Roman" w:eastAsia="Times New Roman" w:cs="Times New Roman"/>
          <w:sz w:val="24"/>
        </w:rPr>
        <w:t>WHAT STANDS FLAGGED: at 500 rpm the arm tips run 236 m/s — 57% above the family’s own 150 m/s ceiling; 318 rpm is the hard fuse where the tips touch the ceiling (268 rpm tips run a legal 126 m/s). The 9 m swing: the render shows the arms ride the axle ENDS as end-discs, so there is no conflict with the 2.5 m drum — but the station must clear a 9 m disc at each end, and the delivery doctrine must answer how the arms travel (fold, detach, or bolt on after landing) inside the two-piece 4.5 m-half lift. Composite margin under full tip-load is ×3.4, not the printed ×34. The shell-only machine remains legal today — 25.0 kWh at ceiling, every number affirmed. DO NOT BUILD the booster until the Author rules on the reprint and the ride down.</w:t>
      </w:r>
    </w:p>
    <w:p>
      <w:pPr>
        <w:pStyle w:val="Normal"/>
      </w:pPr>
      <w:r>
        <w:rPr>
          <w:rFonts w:ascii="Times New Roman" w:hAnsi="Times New Roman" w:eastAsia="Times New Roman" w:cs="Times New Roman"/>
          <w:b/>
          <w:sz w:val="28"/>
          <w:szCs w:val="22"/>
          <w:lang w:val="en-US" w:eastAsia="en-US" w:bidi="ar-SA"/>
        </w:rPr>
        <w:t>7. THE OPERATING MODEL</w:t>
      </w:r>
    </w:p>
    <w:p>
      <w:pPr>
        <w:pStyle w:val="Normal"/>
      </w:pPr>
      <w:r>
        <w:rPr>
          <w:rFonts w:ascii="Times New Roman" w:hAnsi="Times New Roman" w:eastAsia="Times New Roman" w:cs="Times New Roman"/>
          <w:b w:val="0"/>
          <w:sz w:val="24"/>
          <w:szCs w:val="22"/>
          <w:lang w:val="en-US" w:eastAsia="en-US" w:bidi="ar-SA"/>
        </w:rPr>
        <w:t>THE LENZ DOCTRINE, IN THE AUTHOR’S FRAME: the machine is spun up to a deliberately selected initial speed; the generator and load extract continuously; Lenz loading is the opposing torque; the wheel slows and the output falls. The slowdown IS the fuel gauge — read the rim, read the charge. No free rides: the machine deliberately accepts its losses, and the exact spin-up speed, generator loading and minimum-output point are determined by the first physical machine, not declared perfect in advance.</w:t>
      </w:r>
    </w:p>
    <w:p>
      <w:pPr>
        <w:pStyle w:val="Normal"/>
      </w:pPr>
      <w:r>
        <w:rPr>
          <w:rFonts w:ascii="Times New Roman" w:hAnsi="Times New Roman" w:eastAsia="Times New Roman" w:cs="Times New Roman"/>
          <w:b w:val="0"/>
          <w:sz w:val="24"/>
          <w:szCs w:val="22"/>
          <w:lang w:val="en-US" w:eastAsia="en-US" w:bidi="ar-SA"/>
        </w:rPr>
        <w:t>THE AUDIT’S RE-GRADE: the one-year decay is an ASPIRATION and a calibration target — not a spec. On plain bearings (friction coefficient 0.001–0.002 under 49 kN) the ship unit burns 0.26–0.51 kW of bearing drag: a coast-down of 4–7 hours, not 8,760. In open air, windage empties the machine in minutes. A load-serving year exists only below ~1 W per machine — ~0.22 W per ship unit. The first machine’s coast-down curve — in air, shrouded, and canned — settles it: benched, logged, and published before the figure is quoted.</w:t>
      </w:r>
    </w:p>
    <w:p>
      <w:pPr>
        <w:pStyle w:val="Normal"/>
      </w:pPr>
      <w:r>
        <w:rPr>
          <w:rFonts w:ascii="Times New Roman" w:hAnsi="Times New Roman" w:eastAsia="Times New Roman" w:cs="Times New Roman"/>
          <w:b w:val="0"/>
          <w:sz w:val="24"/>
          <w:szCs w:val="22"/>
          <w:lang w:val="en-US" w:eastAsia="en-US" w:bidi="ar-SA"/>
        </w:rPr>
        <w:t>THE WORDING FLAG: the Author’s seated words read “on the moon with gravity faster.” The audit flags the wording against his own law — 1/6 g lightens the bearings and vacuum kills the windage, so lunar parasitic decay should be SLOWER, not faster. The wording stands for the Author to rule; the physics does not move.</w:t>
      </w:r>
    </w:p>
    <w:p>
      <w:pPr>
        <w:pStyle w:val="Normal"/>
      </w:pPr>
      <w:r>
        <w:rPr>
          <w:rFonts w:ascii="Times New Roman" w:hAnsi="Times New Roman" w:eastAsia="Times New Roman" w:cs="Times New Roman"/>
          <w:b/>
          <w:sz w:val="28"/>
          <w:szCs w:val="22"/>
          <w:lang w:val="en-US" w:eastAsia="en-US" w:bidi="ar-SA"/>
        </w:rPr>
        <w:t>8. DELIVERY AND THE BOOTSTRAP</w:t>
      </w:r>
    </w:p>
    <w:p>
      <w:pPr>
        <w:pStyle w:val="Normal"/>
      </w:pPr>
      <w:r>
        <w:rPr>
          <w:szCs w:val="22"/>
          <w:lang w:val="en-US" w:eastAsia="en-US" w:bidi="ar-SA"/>
          <w:rFonts w:ascii="Times New Roman" w:hAnsi="Times New Roman" w:eastAsia="Times New Roman" w:cs="Times New Roman"/>
          <w:sz w:val="24"/>
        </w:rPr>
        <w:t>THE LIFT: shuttle-class bay, 18 × 4.6 m — Phase 111’s own V2, so the bay is ours to spec. THE CENTRE AXLE TRAVELS ONE PIECE — a jointed shaft is a balance and precision death this family does not pay; the axle rides whole, foam-cased outer, and bubble-drops with the machine. The 9 m shell cylinder (2.5 m diameter) also rides whole inside the bay. The two-piece split of the record belongs to the tri-dumbbell DISC — two half-discs, 9 m × 4.5 m each against the bay width — and per sitting 134 (“we could use V2 to get it in orbit as a single or 2 piece unit”) single-or-two-piece is a build choice, not a constraint. Seated law stands: this family was always a shuttle-lift price; bubble landings a Moon-only price.</w:t>
      </w:r>
    </w:p>
    <w:p>
      <w:pPr>
        <w:pStyle w:val="Normal"/>
      </w:pPr>
      <w:r>
        <w:rPr>
          <w:rFonts w:ascii="Times New Roman" w:hAnsi="Times New Roman" w:eastAsia="Times New Roman" w:cs="Times New Roman"/>
          <w:b w:val="0"/>
          <w:sz w:val="24"/>
          <w:szCs w:val="22"/>
          <w:lang w:val="en-US" w:eastAsia="en-US" w:bidi="ar-SA"/>
        </w:rPr>
        <w:t>THE BUBBLE-DROP: 211’s falling-pods lineage, cylinder-variant sleeve — clingfilm release layer first, then 1 m tubes of expanda foam, axles foam-cased outer, shells foamed in and out; the foam damps what the bubble only mostly absorbs. The heritage is real: Luna 9, 1966 — the first soft landing was a bubble ball; no legs, no lander, but something burns. From low lunar orbit the pod carries 1.68 km/s and nothing kills it for free — a dumb retro/crasher stage is NOT optional. Per tonne on the surface: 1.77 t in lunar orbit (crayon-idealized — the audit’s realistic band runs 2.0–2.6), and 3.6–5.1 t in LEO. A 25 t Shuttle-class flight lands ~5–7 t. The Shuttle badge stops at LEO.</w:t>
      </w:r>
    </w:p>
    <w:p>
      <w:pPr>
        <w:pStyle w:val="Normal"/>
      </w:pPr>
      <w:r>
        <w:rPr>
          <w:rFonts w:ascii="Times New Roman" w:hAnsi="Times New Roman" w:eastAsia="Times New Roman" w:cs="Times New Roman"/>
          <w:b w:val="0"/>
          <w:sz w:val="24"/>
          <w:szCs w:val="22"/>
          <w:lang w:val="en-US" w:eastAsia="en-US" w:bidi="ar-SA"/>
        </w:rPr>
        <w:t>THE AUDIT’S LANDING FLAG: a 100 m lunar fall arrives at 18 m/s; 0.5 m of foam crush is ~33 g at the axle — bearing-brinelling and rim-run-out territory on an 8 t precision rotor. Sacrificial shipping bearings and a surface true-and-balance station are REQUIRED, and the shock spec is owed. First pods without them deliver expensive scrap.</w:t>
      </w:r>
    </w:p>
    <w:p>
      <w:pPr>
        <w:pStyle w:val="Normal"/>
      </w:pPr>
      <w:r>
        <w:rPr>
          <w:rFonts w:ascii="Times New Roman" w:hAnsi="Times New Roman" w:eastAsia="Times New Roman" w:cs="Times New Roman"/>
          <w:b w:val="0"/>
          <w:sz w:val="24"/>
          <w:szCs w:val="22"/>
          <w:lang w:val="en-US" w:eastAsia="en-US" w:bidi="ar-SA"/>
        </w:rPr>
        <w:t>THE FIRST-DROP MANIFEST (heads the Moon delivery supply list): a 400 kW-class sodium-ion bank — catalog tech 2026, 173’s chemistry off-world; 100 kW solar; multiple inverters; cabling; and 2 × 30 kW industrial welders running simultaneously — “you aint building anything without that first.”</w:t>
      </w:r>
    </w:p>
    <w:p>
      <w:pPr>
        <w:pStyle w:val="Normal"/>
      </w:pPr>
      <w:r>
        <w:rPr>
          <w:rFonts w:ascii="Times New Roman" w:hAnsi="Times New Roman" w:eastAsia="Times New Roman" w:cs="Times New Roman"/>
          <w:b/>
          <w:sz w:val="24"/>
          <w:szCs w:val="22"/>
          <w:lang w:val="en-US" w:eastAsia="en-US" w:bidi="ar-SA"/>
        </w:rPr>
        <w:t>[CORRECTED 10 September 2026: the manifest is 400 kW-class solar MATCHED to the bank (matched-pair law, sitting 825; ~1,400 m2 of 21%-class bifacial) — the old 100 kW solar line is superseded. Original kept per doctrine.]</w:t>
      </w:r>
    </w:p>
    <w:p>
      <w:pPr>
        <w:pStyle w:val="Normal"/>
      </w:pPr>
      <w:r>
        <w:rPr>
          <w:rFonts w:ascii="Times New Roman" w:hAnsi="Times New Roman" w:eastAsia="Times New Roman" w:cs="Times New Roman"/>
          <w:b w:val="0"/>
          <w:sz w:val="24"/>
          <w:szCs w:val="22"/>
          <w:lang w:val="en-US" w:eastAsia="en-US" w:bidi="ar-SA"/>
        </w:rPr>
        <w:t>THE FIRST BANK: 500 kW = 1/30 of the 15 MW target — catalog tech, pod-delivered, one team, months, casual — FAIR as an assembly claim the day the pod channel runs; the ride down is ours. FLAG STANDING: the 500 kW bank is a LUNAR-DAY machine until the night bridge lands — the 14-day dark at 500 kW is ~168 MWh, flagged to the later chapter.</w:t>
      </w:r>
    </w:p>
    <w:p>
      <w:pPr>
        <w:pStyle w:val="Normal"/>
      </w:pPr>
      <w:r>
        <w:rPr>
          <w:rFonts w:ascii="Times New Roman" w:hAnsi="Times New Roman" w:eastAsia="Times New Roman" w:cs="Times New Roman"/>
          <w:b/>
          <w:sz w:val="24"/>
          <w:szCs w:val="22"/>
          <w:lang w:val="en-US" w:eastAsia="en-US" w:bidi="ar-SA"/>
        </w:rPr>
        <w:t>[RESOLVED 3 September 2026 (sitting 824) by the 16-day vault law, Lunar Volume Chapter 269: regulated spin cover at 384 kWh per kW of night load on ship-class carbon rotors; first bank at 500 kW wants 192 MWh. This flag reads RESOLVED; the 168 MWh figure stays as the pricing history.]</w:t>
      </w:r>
    </w:p>
    <w:p>
      <w:pPr>
        <w:pStyle w:val="Normal"/>
      </w:pPr>
      <w:r>
        <w:rPr>
          <w:rFonts w:ascii="Times New Roman" w:hAnsi="Times New Roman" w:eastAsia="Times New Roman" w:cs="Times New Roman"/>
          <w:b/>
          <w:sz w:val="28"/>
          <w:szCs w:val="22"/>
          <w:lang w:val="en-US" w:eastAsia="en-US" w:bidi="ar-SA"/>
        </w:rPr>
        <w:t>9. THE 15 MW PRICE</w:t>
      </w:r>
    </w:p>
    <w:p>
      <w:pPr>
        <w:pStyle w:val="Normal"/>
      </w:pPr>
      <w:r>
        <w:rPr>
          <w:rFonts w:ascii="Times New Roman" w:hAnsi="Times New Roman" w:eastAsia="Times New Roman" w:cs="Times New Roman"/>
          <w:b w:val="0"/>
          <w:sz w:val="24"/>
          <w:szCs w:val="22"/>
          <w:lang w:val="en-US" w:eastAsia="en-US" w:bidi="ar-SA"/>
        </w:rPr>
        <w:t>An hour of 15 MW is 15 MWh, and 15 MWh at 3.125 kWh per ton costs 4,800 tons of rim. The tonnage is the price; the slicing is logistics.</w:t>
      </w:r>
    </w:p>
    <w:p>
      <w:pPr>
        <w:pStyle w:val="Normal"/>
      </w:pPr>
      <w:r>
        <w:rPr>
          <w:rFonts w:ascii="Times New Roman" w:hAnsi="Times New Roman" w:eastAsia="Times New Roman" w:cs="Times New Roman"/>
          <w:b w:val="0"/>
          <w:sz w:val="24"/>
          <w:szCs w:val="22"/>
          <w:lang w:val="en-US" w:eastAsia="en-US" w:bidi="ar-SA"/>
        </w:rPr>
        <w:t>Claim spec — 3.1 kWh per unit, space-replaceable: 4,839 units.</w:t>
      </w:r>
    </w:p>
    <w:p>
      <w:pPr>
        <w:pStyle w:val="Normal"/>
      </w:pPr>
      <w:r>
        <w:rPr>
          <w:rFonts w:ascii="Times New Roman" w:hAnsi="Times New Roman" w:eastAsia="Times New Roman" w:cs="Times New Roman"/>
          <w:b w:val="0"/>
          <w:sz w:val="24"/>
          <w:szCs w:val="22"/>
          <w:lang w:val="en-US" w:eastAsia="en-US" w:bidi="ar-SA"/>
        </w:rPr>
        <w:t>Courtesy spec — ~11 kWh per unit, Earth-supplied: 1,368 units.</w:t>
      </w:r>
    </w:p>
    <w:p>
      <w:pPr>
        <w:pStyle w:val="Normal"/>
      </w:pPr>
      <w:r>
        <w:rPr>
          <w:rFonts w:ascii="Times New Roman" w:hAnsi="Times New Roman" w:eastAsia="Times New Roman" w:cs="Times New Roman"/>
          <w:b w:val="0"/>
          <w:sz w:val="24"/>
          <w:szCs w:val="22"/>
          <w:lang w:val="en-US" w:eastAsia="en-US" w:bidi="ar-SA"/>
        </w:rPr>
        <w:t>Shell-only at ceiling — 25.0 kWh per unit: 600 units.</w:t>
      </w:r>
    </w:p>
    <w:p>
      <w:pPr>
        <w:pStyle w:val="Normal"/>
      </w:pPr>
      <w:r>
        <w:rPr>
          <w:rFonts w:ascii="Times New Roman" w:hAnsi="Times New Roman" w:eastAsia="Times New Roman" w:cs="Times New Roman"/>
          <w:b w:val="0"/>
          <w:sz w:val="24"/>
          <w:szCs w:val="22"/>
          <w:lang w:val="en-US" w:eastAsia="en-US" w:bidi="ar-SA"/>
        </w:rPr>
        <w:t>264 generates — the tap. The banks buffer — the bucket. The bucket is sized for the gap.</w:t>
      </w:r>
    </w:p>
    <w:p>
      <w:pPr>
        <w:pStyle w:val="Normal"/>
      </w:pPr>
      <w:r>
        <w:rPr>
          <w:rFonts w:ascii="Times New Roman" w:hAnsi="Times New Roman" w:eastAsia="Times New Roman" w:cs="Times New Roman"/>
          <w:b/>
          <w:sz w:val="28"/>
          <w:szCs w:val="22"/>
          <w:lang w:val="en-US" w:eastAsia="en-US" w:bidi="ar-SA"/>
        </w:rPr>
        <w:t>10. HONEST FLAGS</w:t>
      </w:r>
    </w:p>
    <w:p>
      <w:pPr>
        <w:pStyle w:val="Normal"/>
      </w:pPr>
      <w:r>
        <w:rPr>
          <w:rFonts w:ascii="Times New Roman" w:hAnsi="Times New Roman" w:eastAsia="Times New Roman" w:cs="Times New Roman"/>
          <w:b w:val="0"/>
          <w:sz w:val="24"/>
          <w:szCs w:val="22"/>
          <w:lang w:val="en-US" w:eastAsia="en-US" w:bidi="ar-SA"/>
        </w:rPr>
        <w:t>Every audit flag and correction, consolidated. Nothing on this list is hidden; everything on this list rides with the doctrine until ruled or benched.</w:t>
      </w:r>
    </w:p>
    <w:p>
      <w:pPr>
        <w:pStyle w:val="Normal"/>
      </w:pPr>
      <w:r>
        <w:rPr>
          <w:szCs w:val="22"/>
          <w:lang w:val="en-US" w:eastAsia="en-US" w:bidi="ar-SA"/>
          <w:rFonts w:ascii="Times New Roman" w:hAnsi="Times New Roman" w:eastAsia="Times New Roman" w:cs="Times New Roman"/>
          <w:sz w:val="24"/>
        </w:rPr>
        <w:t>1. The booster, re-audited under the Author’s ruling (the weight rides in the arms): out-storage RESCUED — 6.17 kWh with the final 200 kg arms, 7.31 kWh club-armed at 4.0 m centroid, 9.25 kWh at 4.5 m, against the shell’s 4.76 kWh. THE 5.01 PHANTOM RESOLVED FROM THE RECORD: it was sitting 133’s figure with the as-given 50 kg arms; the record’s own sitting-134 output prints 6.17 kWh for the final spec. Stale headline, not bad arithmetic — correction seated.</w:t>
      </w:r>
    </w:p>
    <w:p>
      <w:pPr>
        <w:pStyle w:val="Normal"/>
      </w:pPr>
      <w:r>
        <w:rPr>
          <w:szCs w:val="22"/>
          <w:lang w:val="en-US" w:eastAsia="en-US" w:bidi="ar-SA"/>
          <w:rFonts w:ascii="Times New Roman" w:hAnsi="Times New Roman" w:eastAsia="Times New Roman" w:cs="Times New Roman"/>
          <w:sz w:val="24"/>
        </w:rPr>
        <w:t>2. The printed root tensions (625 kN / 1,542 kN) remain phantom — they match no configuration. Recomputed per root: 532 kN at 268 rpm / 1,851 kN at 500 rpm as printed (654 MPa); 709 / 2,467 kN fully tip-loaded — and that configuration reproduces the printed 872 MPa exactly, retroactively confirming the Author’s ruling as its origin. Corrections seated.</w:t>
      </w:r>
    </w:p>
    <w:p>
      <w:pPr>
        <w:pStyle w:val="Normal"/>
      </w:pPr>
      <w:r>
        <w:rPr>
          <w:szCs w:val="22"/>
          <w:lang w:val="en-US" w:eastAsia="en-US" w:bidi="ar-SA"/>
          <w:rFonts w:ascii="Times New Roman" w:hAnsi="Times New Roman" w:eastAsia="Times New Roman" w:cs="Times New Roman"/>
          <w:sz w:val="24"/>
        </w:rPr>
        <w:t>3. Composite margin is ×3.4 under full tip-load, not the printed ×34. AWAITING THE AUTHOR’S RULING.</w:t>
      </w:r>
    </w:p>
    <w:p>
      <w:pPr>
        <w:pStyle w:val="Normal"/>
      </w:pPr>
      <w:r>
        <w:rPr>
          <w:szCs w:val="22"/>
          <w:lang w:val="en-US" w:eastAsia="en-US" w:bidi="ar-SA"/>
          <w:rFonts w:ascii="Times New Roman" w:hAnsi="Times New Roman" w:eastAsia="Times New Roman" w:cs="Times New Roman"/>
          <w:sz w:val="24"/>
        </w:rPr>
        <w:t>4. The booster’s surviving geometry flags: arm tips at 236 m/s at 500 rpm — the 318 rpm fuse stands as the family’s ceiling on the booster; and the 9 m end-discs need station clearance plus a delivery answer (fold, detach, or bolt on) inside the 4.5 m-half lift. AWAITING THE AUTHOR’S RULING.</w:t>
      </w:r>
    </w:p>
    <w:p>
      <w:pPr>
        <w:pStyle w:val="Normal"/>
      </w:pPr>
      <w:r>
        <w:rPr>
          <w:rFonts w:ascii="Times New Roman" w:hAnsi="Times New Roman" w:eastAsia="Times New Roman" w:cs="Times New Roman"/>
          <w:b w:val="0"/>
          <w:sz w:val="24"/>
          <w:szCs w:val="22"/>
          <w:lang w:val="en-US" w:eastAsia="en-US" w:bidi="ar-SA"/>
        </w:rPr>
        <w:t>5. Stack-at-ceiling corrected from 124.6 to 125.0 kWh — a chained-rounding artifact. Correction seated; cosmetic.</w:t>
      </w:r>
    </w:p>
    <w:p>
      <w:pPr>
        <w:pStyle w:val="Normal"/>
      </w:pPr>
      <w:r>
        <w:rPr>
          <w:rFonts w:ascii="Times New Roman" w:hAnsi="Times New Roman" w:eastAsia="Times New Roman" w:cs="Times New Roman"/>
          <w:b w:val="0"/>
          <w:sz w:val="24"/>
          <w:szCs w:val="22"/>
          <w:lang w:val="en-US" w:eastAsia="en-US" w:bidi="ar-SA"/>
        </w:rPr>
        <w:t>6. The claim spec (268 rpm, 3.1 kWh) reconciles only with the arm self-inertia counted — 28,700 kg·m² total. Stated explicitly in Section 3. AWAITING THE AUTHOR’S RULING on the wording.</w:t>
      </w:r>
    </w:p>
    <w:p>
      <w:pPr>
        <w:pStyle w:val="Normal"/>
      </w:pPr>
      <w:r>
        <w:rPr>
          <w:rFonts w:ascii="Times New Roman" w:hAnsi="Times New Roman" w:eastAsia="Times New Roman" w:cs="Times New Roman"/>
          <w:b w:val="0"/>
          <w:sz w:val="24"/>
          <w:szCs w:val="22"/>
          <w:lang w:val="en-US" w:eastAsia="en-US" w:bidi="ar-SA"/>
        </w:rPr>
        <w:t>7. Kill-ledger re-scope: Shortfall 1596 is generation; storage is Shortfall 1595 (rank #57). This bank plus Phase 264 answers both. Correction seated.</w:t>
      </w:r>
    </w:p>
    <w:p>
      <w:pPr>
        <w:pStyle w:val="Normal"/>
      </w:pPr>
      <w:r>
        <w:rPr>
          <w:rFonts w:ascii="Times New Roman" w:hAnsi="Times New Roman" w:eastAsia="Times New Roman" w:cs="Times New Roman"/>
          <w:b w:val="0"/>
          <w:sz w:val="24"/>
          <w:szCs w:val="22"/>
          <w:lang w:val="en-US" w:eastAsia="en-US" w:bidi="ar-SA"/>
        </w:rPr>
        <w:t>8. The “no path” rhetoric is retired: the December 2025 Executive Order and the January 2026 NASA-DOE memorandum put ~100 kWe on a signed path for 2030. The gap stands; the overclaim does not. Correction seated.</w:t>
      </w:r>
    </w:p>
    <w:p>
      <w:pPr>
        <w:pStyle w:val="Normal"/>
      </w:pPr>
      <w:r>
        <w:rPr>
          <w:rFonts w:ascii="Times New Roman" w:hAnsi="Times New Roman" w:eastAsia="Times New Roman" w:cs="Times New Roman"/>
          <w:b w:val="0"/>
          <w:sz w:val="24"/>
          <w:szCs w:val="22"/>
          <w:lang w:val="en-US" w:eastAsia="en-US" w:bidi="ar-SA"/>
        </w:rPr>
        <w:t>9. The one-year decay is re-graded from prediction to aspiration and calibration target — plain bearings return hours (0.26–0.51 kW of drag, a 4–7 h coast-down), open air returns minutes, and a load-serving year lives below ~1 W per machine. AWAITING THE AUTHOR’S RULING.</w:t>
      </w:r>
    </w:p>
    <w:p>
      <w:pPr>
        <w:pStyle w:val="Normal"/>
      </w:pPr>
      <w:r>
        <w:rPr>
          <w:rFonts w:ascii="Times New Roman" w:hAnsi="Times New Roman" w:eastAsia="Times New Roman" w:cs="Times New Roman"/>
          <w:b w:val="0"/>
          <w:sz w:val="24"/>
          <w:szCs w:val="22"/>
          <w:lang w:val="en-US" w:eastAsia="en-US" w:bidi="ar-SA"/>
        </w:rPr>
        <w:t>10. The Author’s “on the moon with gravity faster” wording contradicts the seated law — lunar parasitic decay should be slower. AWAITING THE AUTHOR’S RULING.</w:t>
      </w:r>
    </w:p>
    <w:p>
      <w:pPr>
        <w:pStyle w:val="Normal"/>
      </w:pPr>
      <w:r>
        <w:rPr>
          <w:rFonts w:ascii="Times New Roman" w:hAnsi="Times New Roman" w:eastAsia="Times New Roman" w:cs="Times New Roman"/>
          <w:b w:val="0"/>
          <w:sz w:val="24"/>
          <w:szCs w:val="22"/>
          <w:lang w:val="en-US" w:eastAsia="en-US" w:bidi="ar-SA"/>
        </w:rPr>
        <w:t>11. “Low grade” is defined as the qualified minimum of actual forge output, and the courtesy spec is a published test limit, never an operating point. Correction seated.</w:t>
      </w:r>
    </w:p>
    <w:p>
      <w:pPr>
        <w:pStyle w:val="Normal"/>
      </w:pPr>
      <w:r>
        <w:rPr>
          <w:rFonts w:ascii="Times New Roman" w:hAnsi="Times New Roman" w:eastAsia="Times New Roman" w:cs="Times New Roman"/>
          <w:b w:val="0"/>
          <w:sz w:val="24"/>
          <w:szCs w:val="22"/>
          <w:lang w:val="en-US" w:eastAsia="en-US" w:bidi="ar-SA"/>
        </w:rPr>
        <w:t>12. Bubble-drop shock: ~33 g at the axle on 0.5 m of foam crush — sacrificial shipping bearings and a surface true-and-balance station are required; the shock spec is owed. Correction seated; spec owed.</w:t>
      </w:r>
    </w:p>
    <w:p>
      <w:pPr>
        <w:pStyle w:val="Normal"/>
      </w:pPr>
      <w:r>
        <w:rPr>
          <w:rFonts w:ascii="Times New Roman" w:hAnsi="Times New Roman" w:eastAsia="Times New Roman" w:cs="Times New Roman"/>
          <w:b w:val="0"/>
          <w:sz w:val="24"/>
          <w:szCs w:val="22"/>
          <w:lang w:val="en-US" w:eastAsia="en-US" w:bidi="ar-SA"/>
        </w:rPr>
        <w:t>13. Windage ~14 kW is order-of-magnitude (friction factor ≈ 0.004); the exact figure is owed to the bench.</w:t>
      </w:r>
    </w:p>
    <w:p>
      <w:pPr>
        <w:pStyle w:val="Normal"/>
      </w:pPr>
      <w:r>
        <w:rPr>
          <w:rFonts w:ascii="Times New Roman" w:hAnsi="Times New Roman" w:eastAsia="Times New Roman" w:cs="Times New Roman"/>
          <w:b w:val="0"/>
          <w:sz w:val="24"/>
          <w:szCs w:val="22"/>
          <w:lang w:val="en-US" w:eastAsia="en-US" w:bidi="ar-SA"/>
        </w:rPr>
        <w:t>14. Gyro-silence holds only for locked, speed-matched mirrored pairs; ship rotation puts L × Omega precession loads into the bearings even at net zero. Nuance seated.</w:t>
      </w:r>
    </w:p>
    <w:p>
      <w:pPr>
        <w:pStyle w:val="Normal"/>
      </w:pPr>
      <w:r>
        <w:rPr>
          <w:rFonts w:ascii="Times New Roman" w:hAnsi="Times New Roman" w:eastAsia="Times New Roman" w:cs="Times New Roman"/>
          <w:b w:val="0"/>
          <w:sz w:val="24"/>
          <w:szCs w:val="22"/>
          <w:lang w:val="en-US" w:eastAsia="en-US" w:bidi="ar-SA"/>
        </w:rPr>
        <w:t>15. The three-bearing shaft is statically indeterminate — alignment tolerance is the real spec; the centre race is hard to service; lunar thermal growth shifts the load split. Nuance seated.</w:t>
      </w:r>
    </w:p>
    <w:p>
      <w:pPr>
        <w:pStyle w:val="Normal"/>
      </w:pPr>
      <w:r>
        <w:rPr>
          <w:rFonts w:ascii="Times New Roman" w:hAnsi="Times New Roman" w:eastAsia="Times New Roman" w:cs="Times New Roman"/>
          <w:b w:val="0"/>
          <w:sz w:val="24"/>
          <w:szCs w:val="22"/>
          <w:lang w:val="en-US" w:eastAsia="en-US" w:bidi="ar-SA"/>
        </w:rPr>
        <w:t>16. The 1.77 t per surface tonne is crayon-idealized (300 s storable, zero losses); the realistic band is 2.0–2.6. Flag seated.</w:t>
      </w:r>
    </w:p>
    <w:p>
      <w:pPr>
        <w:pStyle w:val="Normal"/>
      </w:pPr>
      <w:r>
        <w:rPr>
          <w:rFonts w:ascii="Times New Roman" w:hAnsi="Times New Roman" w:eastAsia="Times New Roman" w:cs="Times New Roman"/>
          <w:b w:val="0"/>
          <w:sz w:val="24"/>
          <w:szCs w:val="22"/>
          <w:lang w:val="en-US" w:eastAsia="en-US" w:bidi="ar-SA"/>
        </w:rPr>
        <w:t>17. Fatigue — start/stop cycles and weld roots — is the life-limiter the grade rule does not address; cycle life is owed to the bench.</w:t>
      </w:r>
    </w:p>
    <w:p>
      <w:pPr>
        <w:pStyle w:val="Normal"/>
      </w:pPr>
      <w:r>
        <w:rPr>
          <w:rFonts w:ascii="Times New Roman" w:hAnsi="Times New Roman" w:eastAsia="Times New Roman" w:cs="Times New Roman"/>
          <w:b w:val="0"/>
          <w:sz w:val="24"/>
          <w:szCs w:val="22"/>
          <w:lang w:val="en-US" w:eastAsia="en-US" w:bidi="ar-SA"/>
        </w:rPr>
        <w:t>[ADDED 10 September 2026: the seated laws of 3 September (Moon Start Law, Feed Law, Fixed-End Law, 16-Day Night Law, Vault Rotor Allocation, Matched-Pair Law) live in the Lunar Volume chapters 264/269 v1.3; this specification’s §8 manifest and night flag now point there.]</w:t>
      </w:r>
    </w:p>
    <w:p>
      <w:pPr>
        <w:pStyle w:val="Normal"/>
      </w:pPr>
      <w:r>
        <w:rPr>
          <w:rFonts w:ascii="Times New Roman" w:hAnsi="Times New Roman" w:eastAsia="Times New Roman" w:cs="Times New Roman"/>
          <w:b/>
          <w:sz w:val="28"/>
          <w:szCs w:val="22"/>
          <w:lang w:val="en-US" w:eastAsia="en-US" w:bidi="ar-SA"/>
        </w:rPr>
        <w:t>11. DO-NOT-BUILD</w:t>
      </w:r>
    </w:p>
    <w:p>
      <w:pPr>
        <w:pStyle w:val="Normal"/>
      </w:pPr>
      <w:r>
        <w:rPr>
          <w:rFonts w:ascii="Times New Roman" w:hAnsi="Times New Roman" w:eastAsia="Times New Roman" w:cs="Times New Roman"/>
          <w:b w:val="0"/>
          <w:sz w:val="24"/>
          <w:szCs w:val="22"/>
          <w:lang w:val="en-US" w:eastAsia="en-US" w:bidi="ar-SA"/>
        </w:rPr>
        <w:t>Do NOT build the tri-dumbbell booster until the Author rules — the printed claim and the correction ride together, and the flag is standing.</w:t>
      </w:r>
    </w:p>
    <w:p>
      <w:pPr>
        <w:pStyle w:val="Normal"/>
      </w:pPr>
      <w:r>
        <w:rPr>
          <w:rFonts w:ascii="Times New Roman" w:hAnsi="Times New Roman" w:eastAsia="Times New Roman" w:cs="Times New Roman"/>
          <w:b w:val="0"/>
          <w:sz w:val="24"/>
          <w:szCs w:val="22"/>
          <w:lang w:val="en-US" w:eastAsia="en-US" w:bidi="ar-SA"/>
        </w:rPr>
        <w:t>Do NOT spec an aluminium shaft — conductive non-ferro still eddy-heats; austenitic stainless or titanium only.</w:t>
      </w:r>
    </w:p>
    <w:p>
      <w:pPr>
        <w:pStyle w:val="Normal"/>
      </w:pPr>
      <w:r>
        <w:rPr>
          <w:rFonts w:ascii="Times New Roman" w:hAnsi="Times New Roman" w:eastAsia="Times New Roman" w:cs="Times New Roman"/>
          <w:b w:val="0"/>
          <w:sz w:val="24"/>
          <w:szCs w:val="22"/>
          <w:lang w:val="en-US" w:eastAsia="en-US" w:bidi="ar-SA"/>
        </w:rPr>
        <w:t>Do NOT spec a ferromagnetic shaft — it shorts the flux path; the coils are inside and the magnets are on the shell.</w:t>
      </w:r>
    </w:p>
    <w:p>
      <w:pPr>
        <w:pStyle w:val="Normal"/>
      </w:pPr>
      <w:r>
        <w:rPr>
          <w:rFonts w:ascii="Times New Roman" w:hAnsi="Times New Roman" w:eastAsia="Times New Roman" w:cs="Times New Roman"/>
          <w:b w:val="0"/>
          <w:sz w:val="24"/>
          <w:szCs w:val="22"/>
          <w:lang w:val="en-US" w:eastAsia="en-US" w:bidi="ar-SA"/>
        </w:rPr>
        <w:t>Do NOT run the courtesy spec as an operating point — it is a published test limit; the claim runs at the low grade.</w:t>
      </w:r>
    </w:p>
    <w:p>
      <w:pPr>
        <w:pStyle w:val="Normal"/>
      </w:pPr>
      <w:r>
        <w:rPr>
          <w:rFonts w:ascii="Times New Roman" w:hAnsi="Times New Roman" w:eastAsia="Times New Roman" w:cs="Times New Roman"/>
          <w:b w:val="0"/>
          <w:sz w:val="24"/>
          <w:szCs w:val="22"/>
          <w:lang w:val="en-US" w:eastAsia="en-US" w:bidi="ar-SA"/>
        </w:rPr>
        <w:t>Do NOT run open-air — at ~14 kW of windage per machine it is a fan, not a battery; the vacuum can or still-air shroud is law.</w:t>
      </w:r>
    </w:p>
    <w:p>
      <w:pPr>
        <w:pStyle w:val="Normal"/>
      </w:pPr>
      <w:r>
        <w:rPr>
          <w:rFonts w:ascii="Times New Roman" w:hAnsi="Times New Roman" w:eastAsia="Times New Roman" w:cs="Times New Roman"/>
          <w:b w:val="0"/>
          <w:sz w:val="24"/>
          <w:szCs w:val="22"/>
          <w:lang w:val="en-US" w:eastAsia="en-US" w:bidi="ar-SA"/>
        </w:rPr>
        <w:t>Do NOT bubble-drop without sacrificial shipping bearings and a surface true-and-balance station — first pods without them are expensive scrap.</w:t>
      </w:r>
    </w:p>
    <w:p>
      <w:pPr>
        <w:pStyle w:val="Normal"/>
      </w:pPr>
      <w:r>
        <w:rPr>
          <w:rFonts w:ascii="Times New Roman" w:hAnsi="Times New Roman" w:eastAsia="Times New Roman" w:cs="Times New Roman"/>
          <w:b w:val="0"/>
          <w:sz w:val="24"/>
          <w:szCs w:val="22"/>
          <w:lang w:val="en-US" w:eastAsia="en-US" w:bidi="ar-SA"/>
        </w:rPr>
        <w:t>Do NOT claim the one-year decay as a spec — it is an aspiration and a calibration target until the first machine’s coast-down curve is benched and published.</w:t>
      </w:r>
    </w:p>
    <w:p>
      <w:pPr>
        <w:pStyle w:val="Normal"/>
      </w:pPr>
      <w:r>
        <w:rPr>
          <w:rFonts w:ascii="Times New Roman" w:hAnsi="Times New Roman" w:eastAsia="Times New Roman" w:cs="Times New Roman"/>
          <w:b/>
          <w:sz w:val="28"/>
          <w:szCs w:val="22"/>
          <w:lang w:val="en-US" w:eastAsia="en-US" w:bidi="ar-SA"/>
        </w:rPr>
        <w:t>12. CROSS-PHASE DEPENDENCIES</w:t>
      </w:r>
    </w:p>
    <w:p>
      <w:pPr>
        <w:pStyle w:val="Normal"/>
      </w:pPr>
      <w:r>
        <w:rPr>
          <w:rFonts w:ascii="Times New Roman" w:hAnsi="Times New Roman" w:eastAsia="Times New Roman" w:cs="Times New Roman"/>
          <w:b w:val="0"/>
          <w:sz w:val="24"/>
          <w:szCs w:val="22"/>
          <w:lang w:val="en-US" w:eastAsia="en-US" w:bidi="ar-SA"/>
        </w:rPr>
        <w:t>Phase 249 — the orbital engine: the honest wind-up battery; the slowdown IS the fuel gauge.</w:t>
      </w:r>
    </w:p>
    <w:p>
      <w:pPr>
        <w:pStyle w:val="Normal"/>
      </w:pPr>
      <w:r>
        <w:rPr>
          <w:rFonts w:ascii="Times New Roman" w:hAnsi="Times New Roman" w:eastAsia="Times New Roman" w:cs="Times New Roman"/>
          <w:b w:val="0"/>
          <w:sz w:val="24"/>
          <w:szCs w:val="22"/>
          <w:lang w:val="en-US" w:eastAsia="en-US" w:bidi="ar-SA"/>
        </w:rPr>
        <w:t>Phase 242 — the mini-moons: this family is their REVERSE — coils inside, magnets on the shell.</w:t>
      </w:r>
    </w:p>
    <w:p>
      <w:pPr>
        <w:pStyle w:val="Normal"/>
      </w:pPr>
      <w:r>
        <w:rPr>
          <w:rFonts w:ascii="Times New Roman" w:hAnsi="Times New Roman" w:eastAsia="Times New Roman" w:cs="Times New Roman"/>
          <w:b w:val="0"/>
          <w:sz w:val="24"/>
          <w:szCs w:val="22"/>
          <w:lang w:val="en-US" w:eastAsia="en-US" w:bidi="ar-SA"/>
        </w:rPr>
        <w:t>Phase 264 — Moon Has Full Power: the tap this bank buffers.</w:t>
      </w:r>
    </w:p>
    <w:p>
      <w:pPr>
        <w:pStyle w:val="Normal"/>
      </w:pPr>
      <w:r>
        <w:rPr>
          <w:rFonts w:ascii="Times New Roman" w:hAnsi="Times New Roman" w:eastAsia="Times New Roman" w:cs="Times New Roman"/>
          <w:b w:val="0"/>
          <w:sz w:val="24"/>
          <w:szCs w:val="22"/>
          <w:lang w:val="en-US" w:eastAsia="en-US" w:bidi="ar-SA"/>
        </w:rPr>
        <w:t>Phase 206 — the Night Bank: the dark is the enemy this answers.</w:t>
      </w:r>
    </w:p>
    <w:p>
      <w:pPr>
        <w:pStyle w:val="Normal"/>
      </w:pPr>
      <w:r>
        <w:rPr>
          <w:rFonts w:ascii="Times New Roman" w:hAnsi="Times New Roman" w:eastAsia="Times New Roman" w:cs="Times New Roman"/>
          <w:b w:val="0"/>
          <w:sz w:val="24"/>
          <w:szCs w:val="22"/>
          <w:lang w:val="en-US" w:eastAsia="en-US" w:bidi="ar-SA"/>
        </w:rPr>
        <w:t>Phase 173 — sodium-ion holds the walls: the bootstrap chemistry.</w:t>
      </w:r>
    </w:p>
    <w:p>
      <w:pPr>
        <w:pStyle w:val="Normal"/>
      </w:pPr>
      <w:r>
        <w:rPr>
          <w:rFonts w:ascii="Times New Roman" w:hAnsi="Times New Roman" w:eastAsia="Times New Roman" w:cs="Times New Roman"/>
          <w:b w:val="0"/>
          <w:sz w:val="24"/>
          <w:szCs w:val="22"/>
          <w:lang w:val="en-US" w:eastAsia="en-US" w:bidi="ar-SA"/>
        </w:rPr>
        <w:t>Phase 211 — the year of falling pods: the delivery channel.</w:t>
      </w:r>
    </w:p>
    <w:p>
      <w:pPr>
        <w:pStyle w:val="Normal"/>
      </w:pPr>
      <w:r>
        <w:rPr>
          <w:rFonts w:ascii="Times New Roman" w:hAnsi="Times New Roman" w:eastAsia="Times New Roman" w:cs="Times New Roman"/>
          <w:b w:val="0"/>
          <w:sz w:val="24"/>
          <w:szCs w:val="22"/>
          <w:lang w:val="en-US" w:eastAsia="en-US" w:bidi="ar-SA"/>
        </w:rPr>
        <w:t>Phase 237 — capture, dowel, bolt: the lego legality.</w:t>
      </w:r>
    </w:p>
    <w:p>
      <w:pPr>
        <w:pStyle w:val="Normal"/>
      </w:pPr>
      <w:r>
        <w:rPr>
          <w:rFonts w:ascii="Times New Roman" w:hAnsi="Times New Roman" w:eastAsia="Times New Roman" w:cs="Times New Roman"/>
          <w:b w:val="0"/>
          <w:sz w:val="24"/>
          <w:szCs w:val="22"/>
          <w:lang w:val="en-US" w:eastAsia="en-US" w:bidi="ar-SA"/>
        </w:rPr>
        <w:t>Phase 258 — the foundry: space-replaceable steel.</w:t>
      </w:r>
    </w:p>
    <w:p>
      <w:pPr>
        <w:pStyle w:val="Normal"/>
      </w:pPr>
      <w:r>
        <w:rPr>
          <w:rFonts w:ascii="Times New Roman" w:hAnsi="Times New Roman" w:eastAsia="Times New Roman" w:cs="Times New Roman"/>
          <w:b w:val="0"/>
          <w:sz w:val="24"/>
          <w:szCs w:val="22"/>
          <w:lang w:val="en-US" w:eastAsia="en-US" w:bidi="ar-SA"/>
        </w:rPr>
        <w:t>Phase 251 — the tow truck slingshot.</w:t>
      </w:r>
    </w:p>
    <w:p>
      <w:pPr>
        <w:pStyle w:val="Normal"/>
      </w:pPr>
      <w:r>
        <w:rPr>
          <w:rFonts w:ascii="Times New Roman" w:hAnsi="Times New Roman" w:eastAsia="Times New Roman" w:cs="Times New Roman"/>
          <w:b w:val="0"/>
          <w:sz w:val="24"/>
          <w:szCs w:val="22"/>
          <w:lang w:val="en-US" w:eastAsia="en-US" w:bidi="ar-SA"/>
        </w:rPr>
        <w:t>Phases 227 &amp; 20 — ship-to-ship tether; the tethered tugs: the power-tug deployment doctrine.</w:t>
      </w:r>
    </w:p>
    <w:p>
      <w:pPr>
        <w:pStyle w:val="Normal"/>
      </w:pPr>
      <w:r>
        <w:rPr>
          <w:rFonts w:ascii="Times New Roman" w:hAnsi="Times New Roman" w:eastAsia="Times New Roman" w:cs="Times New Roman"/>
          <w:b w:val="0"/>
          <w:sz w:val="24"/>
          <w:szCs w:val="22"/>
          <w:lang w:val="en-US" w:eastAsia="en-US" w:bidi="ar-SA"/>
        </w:rPr>
        <w:t>Phase 5 — rotational mass at the rim: the law every number here obeys.</w:t>
      </w:r>
    </w:p>
    <w:p>
      <w:pPr>
        <w:pStyle w:val="Normal"/>
      </w:pPr>
      <w:r>
        <w:rPr>
          <w:rFonts w:ascii="Times New Roman" w:hAnsi="Times New Roman" w:eastAsia="Times New Roman" w:cs="Times New Roman"/>
          <w:b/>
          <w:sz w:val="28"/>
          <w:szCs w:val="22"/>
          <w:lang w:val="en-US" w:eastAsia="en-US" w:bidi="ar-SA"/>
        </w:rPr>
        <w:t>13. STATUS</w:t>
      </w:r>
    </w:p>
    <w:p>
      <w:pPr>
        <w:pStyle w:val="Normal"/>
      </w:pPr>
      <w:r>
        <w:rPr>
          <w:rFonts w:ascii="Times New Roman" w:hAnsi="Times New Roman" w:eastAsia="Times New Roman" w:cs="Times New Roman"/>
          <w:b w:val="0"/>
          <w:sz w:val="24"/>
          <w:szCs w:val="22"/>
          <w:lang w:val="en-US" w:eastAsia="en-US" w:bidi="ar-SA"/>
        </w:rPr>
        <w:t>STATUS: PROMOTED BY THE AUTHOR 10 August 2026 (sitting 139) — seated with engines and power first, per his ruling. VETTED BY THE AUDIT SWARM 09 September 2026 — the numbers audit, the prior-art audit, and the machine-logic audit: partial survival, spine affirmed. The doctrine stands. The tri-dumbbell booster and the one-year decay curve stand flagged for the Author’s ruling. All honest flags in Section 10 stand until ruled or benched and published.</w:t>
      </w:r>
    </w:p>
    <w:p>
      <w:pPr>
        <w:pStyle w:val="Normal"/>
      </w:pPr>
      <w:r>
        <w:rPr>
          <w:rFonts w:ascii="Times New Roman" w:hAnsi="Times New Roman" w:eastAsia="Times New Roman" w:cs="Times New Roman"/>
          <w:b/>
          <w:sz w:val="24"/>
          <w:szCs w:val="22"/>
          <w:lang w:val="en-US" w:eastAsia="en-US" w:bidi="ar-SA"/>
        </w:rPr>
        <w:t>Fck you Grandad — we did it anyway.</w:t>
      </w:r>
    </w:p>
    <w:p>
      <w:r>
        <w:br w:type="page"/>
      </w:r>
    </w:p>
    <w:p>
      <w:r>
        <w:rPr>
          <w:b/>
        </w:rPr>
        <w:t>THE DRAWING SHEETS FOLLOW — SEATED IN THE PHASE DOCUMENT, SAME ORDER, SAME DAY</w:t>
      </w:r>
    </w:p>
    <w:p>
      <w:r>
        <w:br w:type="page"/>
      </w:r>
    </w:p>
    <w:p>
      <w:r>
        <w:rPr>
          <w:b/>
          <w:sz w:val="32"/>
        </w:rPr>
        <w:t>THE 5-1 POWER BANK — DRAWING SHEETS</w:t>
      </w:r>
    </w:p>
    <w:p>
      <w:r>
        <w:t>Figures 1 to 6 — The Family Law, the Moon Machine, the Axle Law, the Booster, the Stack, the Bank</w:t>
      </w:r>
    </w:p>
    <w:p>
      <w:r>
        <w:t>The Gemini Protocols — Phase 269 — Archer Quinn, Aerospace Design Engineer, NPhD</w:t>
      </w:r>
    </w:p>
    <w:p>
      <w:r>
        <w:t>Co-Engineers: Gemini 1 AI — Kimi Chat (the audit)</w:t>
      </w:r>
    </w:p>
    <w:p>
      <w:r>
        <w:t>License: CERN Open Hardware Licence v2 (CERN-OHL-W-2.0)</w:t>
      </w:r>
    </w:p>
    <w:p>
      <w:r>
        <w:t>The governing mathematical relationships are carried on the faces of the sheets; these sheets form part of The 5-1 Power Bank - Full Specification. Vetted by the audit swarm 09 September 2026; audit flags are printed on the sheets they touch.</w:t>
      </w:r>
    </w:p>
    <w:p>
      <w:r>
        <w:br w:type="page"/>
      </w:r>
    </w:p>
    <w:p>
      <w:r>
        <w:drawing>
          <wp:inline>
            <wp:extent cx="5286375" cy="6766560"/>
            <wp:docPr id="2" name="Picture 1"/>
            <wp:cNvGraphicFramePr>
              <a:graphicFrameLocks noChangeAspect="1"/>
            </wp:cNvGraphicFramePr>
            <a:graphic>
              <a:graphicData uri="http://schemas.openxmlformats.org/drawingml/2006/picture">
                <pic:pic>
                  <pic:nvPicPr>
                    <pic:cNvPr id="2" name="pw_fig1_family.png"/>
                    <pic:cNvPicPr/>
                  </pic:nvPicPr>
                  <pic:blipFill>
                    <a:blip r:embed="rId1"/>
                    <a:stretch>
                      <a:fillRect/>
                    </a:stretch>
                  </pic:blipFill>
                  <pic:spPr>
                    <a:xfrm>
                      <a:off x="0" y="0"/>
                      <a:ext cx="5286375" cy="6766560"/>
                    </a:xfrm>
                    <a:prstGeom prst="rect"/>
                  </pic:spPr>
                </pic:pic>
              </a:graphicData>
            </a:graphic>
          </wp:inline>
        </w:drawing>
      </w:r>
    </w:p>
    <w:p>
      <w:pPr>
        <w:spacing w:before="80" w:after="0"/>
      </w:pPr>
      <w:r>
        <w:rPr>
          <w:i/>
          <w:sz w:val="20"/>
        </w:rPr>
        <w:t>FIG. 1 — THE FAMILY AND THE ONE LAW. E = half mass times rim-speed squared; the three knobs; the 3.125 kWh-per-ton steel ceiling; claim and courtesy ledgers.</w:t>
      </w:r>
    </w:p>
    <w:p>
      <w:r>
        <w:br w:type="page"/>
      </w:r>
    </w:p>
    <w:p>
      <w:r>
        <w:drawing>
          <wp:inline>
            <wp:extent cx="5286375" cy="6766560"/>
            <wp:docPr id="3" name="Picture 2"/>
            <wp:cNvGraphicFramePr>
              <a:graphicFrameLocks noChangeAspect="1"/>
            </wp:cNvGraphicFramePr>
            <a:graphic>
              <a:graphicData uri="http://schemas.openxmlformats.org/drawingml/2006/picture">
                <pic:pic>
                  <pic:nvPicPr>
                    <pic:cNvPr id="3" name="pw_fig2_moon.png"/>
                    <pic:cNvPicPr/>
                  </pic:nvPicPr>
                  <pic:blipFill>
                    <a:blip r:embed="rId2"/>
                    <a:stretch>
                      <a:fillRect/>
                    </a:stretch>
                  </pic:blipFill>
                  <pic:spPr>
                    <a:xfrm>
                      <a:off x="0" y="0"/>
                      <a:ext cx="5286375" cy="6766560"/>
                    </a:xfrm>
                    <a:prstGeom prst="rect"/>
                  </pic:spPr>
                </pic:pic>
              </a:graphicData>
            </a:graphic>
          </wp:inline>
        </w:drawing>
      </w:r>
    </w:p>
    <w:p>
      <w:pPr>
        <w:spacing w:before="80" w:after="0"/>
      </w:pPr>
      <w:r>
        <w:rPr>
          <w:i/>
          <w:sz w:val="20"/>
        </w:rPr>
        <w:t>FIG. 2 — THE MOON MACHINE (FROM THE SEPTEMBER RENDER). Two half-shell drums on three tripod axle stands, centre stand at the 1 m gap, three-knob cranks, generator rings, non-ferromagnetic axle.</w:t>
      </w:r>
    </w:p>
    <w:p>
      <w:r>
        <w:br w:type="page"/>
      </w:r>
    </w:p>
    <w:p>
      <w:r>
        <w:drawing>
          <wp:inline>
            <wp:extent cx="5286375" cy="6766560"/>
            <wp:docPr id="4" name="Picture 3"/>
            <wp:cNvGraphicFramePr>
              <a:graphicFrameLocks noChangeAspect="1"/>
            </wp:cNvGraphicFramePr>
            <a:graphic>
              <a:graphicData uri="http://schemas.openxmlformats.org/drawingml/2006/picture">
                <pic:pic>
                  <pic:nvPicPr>
                    <pic:cNvPr id="4" name="pw_fig3_section.png"/>
                    <pic:cNvPicPr/>
                  </pic:nvPicPr>
                  <pic:blipFill>
                    <a:blip r:embed="rId3"/>
                    <a:stretch>
                      <a:fillRect/>
                    </a:stretch>
                  </pic:blipFill>
                  <pic:spPr>
                    <a:xfrm>
                      <a:off x="0" y="0"/>
                      <a:ext cx="5286375" cy="6766560"/>
                    </a:xfrm>
                    <a:prstGeom prst="rect"/>
                  </pic:spPr>
                </pic:pic>
              </a:graphicData>
            </a:graphic>
          </wp:inline>
        </w:drawing>
      </w:r>
    </w:p>
    <w:p>
      <w:pPr>
        <w:spacing w:before="80" w:after="0"/>
      </w:pPr>
      <w:r>
        <w:rPr>
          <w:i/>
          <w:sz w:val="20"/>
        </w:rPr>
        <w:t>FIG. 3 — THE SECTION (AXLE LAW). Coils inside, magnets on the shell — the reverse of the mini-moons; the vacuum can is the difference between a battery and a fan.</w:t>
      </w:r>
    </w:p>
    <w:p>
      <w:r>
        <w:br w:type="page"/>
      </w:r>
    </w:p>
    <w:p>
      <w:r>
        <w:drawing>
          <wp:inline>
            <wp:extent cx="5286375" cy="6766560"/>
            <wp:docPr id="5" name="Picture 4"/>
            <wp:cNvGraphicFramePr>
              <a:graphicFrameLocks noChangeAspect="1"/>
            </wp:cNvGraphicFramePr>
            <a:graphic>
              <a:graphicData uri="http://schemas.openxmlformats.org/drawingml/2006/picture">
                <pic:pic>
                  <pic:nvPicPr>
                    <pic:cNvPr id="5" name="pw_fig4_booster.png"/>
                    <pic:cNvPicPr/>
                  </pic:nvPicPr>
                  <pic:blipFill>
                    <a:blip r:embed="rId4"/>
                    <a:stretch>
                      <a:fillRect/>
                    </a:stretch>
                  </pic:blipFill>
                  <pic:spPr>
                    <a:xfrm>
                      <a:off x="0" y="0"/>
                      <a:ext cx="5286375" cy="6766560"/>
                    </a:xfrm>
                    <a:prstGeom prst="rect"/>
                  </pic:spPr>
                </pic:pic>
              </a:graphicData>
            </a:graphic>
          </wp:inline>
        </w:drawing>
      </w:r>
    </w:p>
    <w:p>
      <w:pPr>
        <w:spacing w:before="80" w:after="0"/>
      </w:pPr>
      <w:r>
        <w:rPr>
          <w:i/>
          <w:sz w:val="20"/>
        </w:rPr>
        <w:t>FIG. 4 — THE TRI-DUMBBELL BOOSTER (AUDIT FLAG SHEET). Geometry as ruled, numbers corrected by audit; do not build the booster until the Author rules.</w:t>
      </w:r>
    </w:p>
    <w:p>
      <w:r>
        <w:br w:type="page"/>
      </w:r>
    </w:p>
    <w:p>
      <w:r>
        <w:drawing>
          <wp:inline>
            <wp:extent cx="5286375" cy="6766560"/>
            <wp:docPr id="6" name="Picture 5"/>
            <wp:cNvGraphicFramePr>
              <a:graphicFrameLocks noChangeAspect="1"/>
            </wp:cNvGraphicFramePr>
            <a:graphic>
              <a:graphicData uri="http://schemas.openxmlformats.org/drawingml/2006/picture">
                <pic:pic>
                  <pic:nvPicPr>
                    <pic:cNvPr id="6" name="pw_fig5_stack.png"/>
                    <pic:cNvPicPr/>
                  </pic:nvPicPr>
                  <pic:blipFill>
                    <a:blip r:embed="rId5"/>
                    <a:stretch>
                      <a:fillRect/>
                    </a:stretch>
                  </pic:blipFill>
                  <pic:spPr>
                    <a:xfrm>
                      <a:off x="0" y="0"/>
                      <a:ext cx="5286375" cy="6766560"/>
                    </a:xfrm>
                    <a:prstGeom prst="rect"/>
                  </pic:spPr>
                </pic:pic>
              </a:graphicData>
            </a:graphic>
          </wp:inline>
        </w:drawing>
      </w:r>
    </w:p>
    <w:p>
      <w:pPr>
        <w:spacing w:before="80" w:after="0"/>
      </w:pPr>
      <w:r>
        <w:rPr>
          <w:i/>
          <w:sz w:val="20"/>
        </w:rPr>
        <w:t>FIG. 5 — THE SHIP STACK OF EIGHT. Mirrored 4 CW + 4 CCW, gyro-silent by design; the 5-1 check: 110 s at 500 kW, 548 s at 100 kW.</w:t>
      </w:r>
    </w:p>
    <w:p>
      <w:r>
        <w:br w:type="page"/>
      </w:r>
    </w:p>
    <w:p>
      <w:r>
        <w:drawing>
          <wp:inline>
            <wp:extent cx="5286375" cy="6766560"/>
            <wp:docPr id="7" name="Picture 6"/>
            <wp:cNvGraphicFramePr>
              <a:graphicFrameLocks noChangeAspect="1"/>
            </wp:cNvGraphicFramePr>
            <a:graphic>
              <a:graphicData uri="http://schemas.openxmlformats.org/drawingml/2006/picture">
                <pic:pic>
                  <pic:nvPicPr>
                    <pic:cNvPr id="7" name="pw_fig6_bank.png"/>
                    <pic:cNvPicPr/>
                  </pic:nvPicPr>
                  <pic:blipFill>
                    <a:blip r:embed="rId6"/>
                    <a:stretch>
                      <a:fillRect/>
                    </a:stretch>
                  </pic:blipFill>
                  <pic:spPr>
                    <a:xfrm>
                      <a:off x="0" y="0"/>
                      <a:ext cx="5286375" cy="6766560"/>
                    </a:xfrm>
                    <a:prstGeom prst="rect"/>
                  </pic:spPr>
                </pic:pic>
              </a:graphicData>
            </a:graphic>
          </wp:inline>
        </w:drawing>
      </w:r>
    </w:p>
    <w:p>
      <w:pPr>
        <w:spacing w:before="80" w:after="0"/>
      </w:pPr>
      <w:r>
        <w:rPr>
          <w:i/>
          <w:sz w:val="20"/>
        </w:rPr>
        <w:t>FIG. 6 — THE FIRST BANK AND THE 15 MW PRICE. The first-drop manifest, the 500 kW first bank, the 4,800-ton rim price of one hour at 15 MW, and the bubble-drop with its shock flag.</w:t>
      </w:r>
    </w:p>
    <w:p>
      <w:r>
        <w:br w:type="page"/>
      </w:r>
    </w:p>
    <w:p>
      <w:r>
        <w:rPr>
          <w:b/>
        </w:rPr>
        <w:t>END OF CHAPTER 269 — COMPLETE: THE CHAPTER, THE FULL SPECIFICATION, THE DRAWING SHEETS — ONE DOCUMENT, AS ORDERED</w:t>
      </w:r>
    </w:p>
    <w:sectPr>
      <w:footerReference w:type="default" r:id="R93ba4dde60614a7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a57860053224533" Type="http://schemas.openxmlformats.org/officeDocument/2006/relationships/image" Target="../media/image.png"/><Relationship Id="R93ba4dde60614a7e" Type="http://schemas.openxmlformats.org/officeDocument/2006/relationships/footer" Target="footer1.xml"/><Relationship Id="Rcd43ccee2c294a9a"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