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605404ff19f402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png"/>
                    <pic:cNvPicPr/>
                  </pic:nvPicPr>
                  <pic:blipFill>
                    <a:blip xmlns:r="http://schemas.openxmlformats.org/officeDocument/2006/relationships" r:embed="Rdd877f880d304e9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w:t>
      </w:r>
    </w:p>
    <w:p>
      <w:pPr>
        <w:spacing w:before="0" w:after="120" w:line="312" w:lineRule="auto"/>
      </w:pPr>
      <w:r>
        <w:rPr>
          <w:sz w:val="22"/>
          <w:b/>
        </w:rPr>
        <w:t>PHASE 28: THE QUINN WIDE-WINGSPAN VACUUM-EVACUATED ATMOSPHERIC SHUTTLE FRAMEWORKS — STATUS: CURRENT. The ship's Earth-side workhorse: a wide-wingspan, extended-fuselage glider with ONE rocket engine — Virgin Galactic (SpaceShipTwo class) times two — whose hollow internal frame cells are pumped to a permanent deep-vacuum state, stripping 1.2 kg/m³ of trapped air deadweight and eradicating convective heat paths across the skeleton. The Mayernick runway (Phase 29) throws it to 600 mph; the single rocket finishes the climb. The double-wall is FILLABLE: thermos in cruise, water heat sink for the one hour of fire — 15-22 tons of Earth tap water (current spec, materials deciding) ride up as backhaul on the C-130 carry and fill the walls, nose and leading-edge zones; the boil-off vents aft as the self-regulating steam bubble; the nose and true narrow leading edges wear the disposable carbon tyres. Vetted: PASS — current orbital-insertion architecture (the external vet's revised verdict; the full arc in §5).</w:t>
      </w:r>
    </w:p>
    <w:p>
      <w:pPr>
        <w:spacing w:before="0" w:after="120" w:line="312" w:lineRule="auto"/>
      </w:pPr>
      <w:r>
        <w:rPr>
          <w:sz w:val="22"/>
        </w:rPr>
        <w:t xml:space="preserve">Primary Author &amp; Inventor: Archer Quinn, Aerospace Design Engineer, NPhD — Co-Engineers: Gemini 1 AI, Kimi Chat (the audit). Chapter GP-IM-028, v1.2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shuttle as it stands (contents line, July design bodies, cluster line — verbatim; the current configuration stated clean for the builder; the water law and its filling spec) — §2 why it works (the coring physics, the glider truth, the two-mode wall and the bubble, the disposable tyres — graded) — §3 the system on the ground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 </w:t>
      </w:r>
      <w:r>
        <w:rPr>
          <w:sz w:val="22"/>
          <w:b/>
        </w:rPr>
        <w:t xml:space="preserve">Wide-Wingspan Vacuum-Evacuated Atmospheric Shuttle Frameworks.</w:t>
      </w:r>
      <w:r>
        <w:rPr>
          <w:sz w:val="22"/>
        </w:rPr>
        <w:t xml:space="preserve"> Engineers high-wingspan, vacuum-evacuated shuttle hulls designed to generate maximum lift-to-drag ratios within thin atmospheric boundaries, bridging the gap between orbit insertion and horizontal runway recovery. Basically the Virgin Galactic x 2 with disposable carbon heat shielding'</w:t>
      </w:r>
    </w:p>
    <w:p>
      <w:pPr>
        <w:spacing w:before="0" w:after="120" w:line="312" w:lineRule="auto"/>
      </w:pPr>
      <w:r>
        <w:rPr>
          <w:sz w:val="22"/>
        </w:rPr>
        <w:t xml:space="preserve">THE SEATED DESIGN BODY — THE THERMAL ISOLATION FRAMEWORK (verbatim, July transcript truncations preserved): 'Core Application: Total Elimination of Joint Expansion Fatigue &amp; Vacuum / DECENTRALIZED STRUCTURAL THERMAL ISOLATION* Architecture: Rejects uninsulated rocket-body designs. Utilizes a pre climate-controlled internal skeleton frame insulated v outer skin arrays and Phase 9 Coldrock pod jackets. * Stress Localization: Confines all minor structural torque and joint strictly to the Phase 6/19 symmetric locking design * In-Flight Module Maintenance: Exploits the Phase 6/8 sliding matrix pods out of the active hull grid during / enabling automated engineering diagnostic replacement without structural vehicle'</w:t>
      </w:r>
    </w:p>
    <w:p>
      <w:pPr>
        <w:spacing w:before="0" w:after="120" w:line="312" w:lineRule="auto"/>
      </w:pPr>
      <w:r>
        <w:rPr>
          <w:sz w:val="22"/>
        </w:rPr>
        <w:t xml:space="preserve">THE SEATED DESIGN BODY — SHUTTLE-CLASS VACUUM STRUCTURAL CORING (verbatim): '* Vehicle Geometry: Wide-wingspan, extended-fuselage atmospheric/space * Convective Heat Block: Internal double-walls of the Phase 13 aircraft hull plates are structurally evacuated to a pre deep-vacuum state, eradicating convective the paths across the structural skeleton. * Atmospheric Displacement Lift: Mechanical extraction of all ambient trapped within the vehicle's hollow prior to Earth launch. Lowers the downforce and core air weight to max engine thrust-to-weight, A non passenger dual sized Virgin Galactic like shuttle for cognitive reference.'</w:t>
      </w:r>
    </w:p>
    <w:p>
      <w:pPr>
        <w:spacing w:before="0" w:after="120" w:line="312" w:lineRule="auto"/>
      </w:pPr>
      <w:r>
        <w:rPr>
          <w:sz w:val="22"/>
        </w:rPr>
        <w:t xml:space="preserve">THE CLUSTER LINE (verbatim, from the combined Phase 9/22/28/29 record — the untruncated twin of the body above): '* Vacuum Airframe Coring: Internal hollow frame cells of wide-wingspan shuttle craft are evacuated to a permanent deep-vacuum state, stripping out 1.2 kg/m³ of ambient air weight prior to takeoff while eliminating convective heat.'</w:t>
      </w:r>
    </w:p>
    <w:p>
      <w:pPr>
        <w:spacing w:before="0" w:after="120" w:line="312" w:lineRule="auto"/>
      </w:pPr>
      <w:r>
        <w:rPr>
          <w:sz w:val="22"/>
        </w:rPr>
        <w:t>THE CURRENT CONFIGURATION (design law, stated clean for the builder — the trail of how it got here stands verbatim in the master, sittings 434-441): glazed cockpit with a visible view into the flight deck; rear pod bay; Virgin Galactic (SpaceShipTwo class) x 2 — roughly 36 m long, ~54 m span — the wingspan seated from the weight check; hold carries 3x3m pods, 2 PODS MAX; essentially a giant glider with ONE rocket engine, bell exposed at the stern ROCKET PORT; NO air intakes anywhere on the fuselage; nose section and TRUE NARROW leading-edge strips on both wings clad in BLACK disposable carbon heat shields — not broad panels; canonical context EARTH — daylight, bright; the port seals for reentry and opens for burns (the dome/shroud mechanism is the audit's recorded reading, his to confirm — §9).</w:t>
      </w:r>
    </w:p>
    <w:p>
      <w:pPr>
        <w:spacing w:before="0" w:after="120" w:line="312" w:lineRule="auto"/>
      </w:pPr>
      <w:r>
        <w:rPr>
          <w:sz w:val="22"/>
        </w:rPr>
        <w:t xml:space="preserve">THE WATER LAW — 21 AUGUST 2026 (his reading-pass ruling, verbatim): 'this is missing where the water goes? it would appear in the vacuum area by my physics understanding of what will get hot.. the water filling when and where and how, these should all be, there, estimated weight 15-22tons current spec weight materials deciding' — SEATED AS DESIGN LAW, and it confirms the book's own seated doctrine: (1) the water goes IN THE VACUUM AREA — the evacuated double-wall is FILLABLE (Phase 245, S2): a thermos in cruise, a water heat sink for the one hour of fire — same wall, two modes, switched by fill state; (2) the filling spec — when, where, how — stands below and in §3/§6; (3) estimated water mass 15-22 TONS, current spec — final weight set by materials, per the Standard Notation law. AUDIT CORRECTION, OWNED: the v1.1 containment note ('sealed jackets, never open to the evacuated cells') stood against the seated record — the wall gap itself is the tank, the fill is the design, and the boil is the point (§2). Corrected here; the miss is recorded in §5.</w:t>
      </w:r>
    </w:p>
    <w:p>
      <w:pPr>
        <w:spacing w:before="0" w:after="120" w:line="312" w:lineRule="auto"/>
      </w:pPr>
      <w:r>
        <w:rPr>
          <w:sz w:val="22"/>
        </w:rPr>
        <w:t>THE WATER FILLING — WHEN, WHERE, HOW (the seated spec, Phase 245 S3/S5 + Phase 227 A5): WHEN — the coolant is Earth tap water riding UP as backhaul on the C-130 carry in standard 3x3m bladder pods (water liner up, rock liner down — both legs pay, the truck never deadheads); 'we can do it tomorrow, no finding water in space.' The first 10 trips each carry a water pod to satellite orbit — the orbital coolant cache, with cargo drops aligned to match the orbiting pods so the return trip picks up coolant. WHERE — the walls, nose and leading-edge zones: 'we dump its contents water into out ally sink walls nose and wind edges' (his words, verbatim, at Phase 245). HOW — pump-out at zero-g by bladder/positive displacement (water blobs in zero-g — it does not pour); the empty bladder flat-packs home. THE FILL OPTIONS (seated): liquid warm-start at roughly half capacity — still plenty; pre-frozen ice blocks loaded in the pod; or budgeted chill hours — radiative freeze runs hours per centimetre, so freeze time is the bottleneck, never the winch; 'dump and freeze in minutes' is not one of the options. ULLAGE LAW: 9% minimum ullage or flexible liners — ice expands ~9% and filled-solid walls split themselves. VENTING LAW: the steam is ducted aft and outward by design — vented steam is the bubble; unvented steam in a sealed wall is a pressure-vessel failure. FROST LAW (Phase 261): no vehicle's water shielding ever freezes — thin-film carbon element heaters, 60 W at 10 C with the 70 C cutoff, keep the fill workable.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CORING PHYSICS, AFFIRMED WITH THE HONEST MAGNITUDE: 1.2 kg/m³ is sea-level air density, and pumping the hollow cells strips exactly that — real but modest mass (the cell-volume ledger is §9's to total). The deeper win is THERMAL: an evacuated double wall kills convective transfer across the skeleton — the Dewar principle, the same physics as a thermos flask — and a frame that rides at stable temperature stops working its joints: the phase's own target, total elimination of joint expansion fatigue, follows from the insulation, not from wishful thinking.</w:t>
      </w:r>
    </w:p>
    <w:p>
      <w:pPr>
        <w:spacing w:before="0" w:after="120" w:line="312" w:lineRule="auto"/>
      </w:pPr>
      <w:r>
        <w:rPr>
          <w:sz w:val="22"/>
        </w:rPr>
        <w:t xml:space="preserve">THE GLIDER TRUTH, AFFIRMED: a long slender high-aspect wing is an energy-management machine — it converts altitude into distance at high lift-to-drag, which is why the whole launch chain (Phase 29's 600 mph rail release, the single rocket's climb) is sized around letting the wings do the work. The 600 mph release keeps dynamic pressure at ~29,000 Pa at 4,000 m — fighter-class, structurally manageable — and the flutter margin is seated by the ceiling law (GP-IM-029 §2).</w:t>
      </w:r>
    </w:p>
    <w:p>
      <w:pPr>
        <w:spacing w:before="0" w:after="120" w:line="312" w:lineRule="auto"/>
      </w:pPr>
      <w:r>
        <w:rPr>
          <w:sz w:val="22"/>
        </w:rPr>
        <w:t xml:space="preserve">THE DISPOSABLE CARBON SHIELD, AFFIRMED AS CONVENTIONAL PHYSICS: ablative carbon manages entry heating by spending itself — heat flux pyrolyzes the surface, the outflow thickens the boundary layer, the char insulates what remains. The external vet's distinction is seated: a DISPOSABLE shield is optimized for one return, not hundreds — it does not have to behave like the Shuttle's reusable silica tiles, and the author removed that inherited architecture deliberately ('i removed the flawed heat shield systems of the shuttle and reusable rockets').</w:t>
      </w:r>
    </w:p>
    <w:p>
      <w:pPr>
        <w:spacing w:before="0" w:after="120" w:line="312" w:lineRule="auto"/>
      </w:pPr>
      <w:r>
        <w:rPr>
          <w:sz w:val="22"/>
        </w:rPr>
        <w:t>THE TWO-MODE WALL AND THE BUBBLE, AFFIRMED — WITH THE AUDIT'S CORRECTION OWNED: the evacuated double-wall is a Dewar in cruise (convection dead across ten thousand day-night cycles) and a conductor into a giant heat sink when FILLED — same wall, two modes, switched by fill state (Phase 245 S2). The numbers (seated at Phase 227 A5, graded TRUE): ice at -20C through melt to steam absorbs ~2.7-3 MJ/kg, most of it in the phase changes; LEO reentry carries ~30 MJ per kg of ship but only ~1-2% couples into the skin — the shock wave takes the rest — so a few tonnes of water drinks the whole absorbed load of our own pod class — we are not close to shuttle weight — and a 3x3m pod is 27 m3 of margin. His 15-22 t sits comfortably inside that margin. THE BUBBLE: the entry heat boils the sink ON PURPOSE and the steam vents aft and outward — transpiration cooling, self-regulating negative feedback (the hotter the patch, the faster the boil behind it, the harder it vents) with no valves, no sensors, no computer; strongest aft, thinnest at the nose stagnation point — which is what the carbon tyres are for. CORRECTION RECORD: v1.0's 'the water is NOT the atmospheric-entry shield' and v1.1's 'never open to the evacuated cells' both stood against this seated doctrine and are struck — the water IS the entry coolant (the sink and the bubble); the carbon carries the stagnation points. The audit lost the seated record on the v1.1 pass; his reading-pass catch put it back.</w:t>
      </w:r>
    </w:p>
    <w:p>
      <w:pPr>
        <w:spacing w:before="0" w:after="120" w:line="312" w:lineRule="auto"/>
      </w:pPr>
      <w:r>
        <w:rPr>
          <w:sz w:val="22"/>
        </w:rPr>
        <w:t xml:space="preserve">THE STERN, STATED FOR THE BUILDER: the tail is a ROCKET PORT — the single engine's bell exposed at the stern; the port SEALS for reentry (no open engine holes) and opens for burns. The open-for-burns / seal-for-reentry mechanism — a movable dome or shroud — is the audit's recorded reading, his to confirm or rule (§9).</w:t>
      </w:r>
    </w:p>
    <w:p>
      <w:pPr>
        <w:spacing w:before="360" w:after="160" w:line="312" w:lineRule="auto"/>
        <w:keepNext/>
      </w:pPr>
      <w:r>
        <w:rPr>
          <w:sz w:val="24"/>
          <w:b/>
        </w:rPr>
        <w:t xml:space="preserve">§3 — THE SYSTEM ON THE GROUND</w:t>
      </w:r>
    </w:p>
    <w:p>
      <w:pPr>
        <w:spacing w:after="100" w:line="312" w:lineRule="auto"/>
        <w:ind w:left="360" w:hanging="180"/>
      </w:pPr>
      <w:r>
        <w:rPr>
          <w:sz w:val="22"/>
        </w:rPr>
        <w:t xml:space="preserve">- </w:t>
      </w:r>
      <w:r>
        <w:rPr>
          <w:sz w:val="22"/>
        </w:rPr>
        <w:t>THE AIRFRAME: Virgin Galactic (SpaceShipTwo class) times two — roughly 36 m long, ~54 m span — the wingspan seated from the weight check. Extended fuselage, wide slender wings, fixed twin fins, glazed cockpit with the view into the flight deck.</w:t>
      </w:r>
    </w:p>
    <w:p>
      <w:pPr>
        <w:spacing w:after="100" w:line="312" w:lineRule="auto"/>
        <w:ind w:left="360" w:hanging="180"/>
      </w:pPr>
      <w:r>
        <w:rPr>
          <w:sz w:val="22"/>
        </w:rPr>
        <w:t xml:space="preserve">- </w:t>
      </w:r>
      <w:r>
        <w:rPr>
          <w:sz w:val="22"/>
        </w:rPr>
        <w:t xml:space="preserve">THE CELLS: hollow internal frame cells and Phase 13 aircraft-aluminium double-walls evacuated to a permanent deep-vacuum state — deadweight stripped, convective paths eradicated.</w:t>
      </w:r>
    </w:p>
    <w:p>
      <w:pPr>
        <w:spacing w:after="100" w:line="312" w:lineRule="auto"/>
        <w:ind w:left="360" w:hanging="180"/>
      </w:pPr>
      <w:r>
        <w:rPr>
          <w:sz w:val="22"/>
        </w:rPr>
        <w:t xml:space="preserve">- </w:t>
      </w:r>
      <w:r>
        <w:rPr>
          <w:sz w:val="22"/>
        </w:rPr>
        <w:t xml:space="preserve">THE WATER: 15-22 tons of Earth tap water (current spec — materials deciding, §1) filling the double-wall gap, nose and leading-edge zones for the entry window — thermos in cruise, heat sink in the fire. Up-leg backhaul in 3x3m bladder pods on the C-130 carry; zero-g pump-out by bladder/positive displacement; orbital coolant cache seated (first 10 trips, 10 water pods, satellite orbit). Ullage 9% or flexible liners; steam vents ducted aft; 60 W thin-film frost heaters on the fill (Phase 261 law).</w:t>
      </w:r>
    </w:p>
    <w:p>
      <w:pPr>
        <w:spacing w:after="100" w:line="312" w:lineRule="auto"/>
        <w:ind w:left="360" w:hanging="180"/>
      </w:pPr>
      <w:r>
        <w:rPr>
          <w:sz w:val="22"/>
        </w:rPr>
        <w:t xml:space="preserve">- </w:t>
      </w:r>
      <w:r>
        <w:rPr>
          <w:sz w:val="22"/>
        </w:rPr>
        <w:t xml:space="preserve">THE SHIELDS: BLACK disposable carbon — the nose section and TRUE NARROW leading-edge strips on both wings. Not broad panels (his refinement).</w:t>
      </w:r>
    </w:p>
    <w:p>
      <w:pPr>
        <w:spacing w:after="100" w:line="312" w:lineRule="auto"/>
        <w:ind w:left="360" w:hanging="180"/>
      </w:pPr>
      <w:r>
        <w:rPr>
          <w:sz w:val="22"/>
        </w:rPr>
        <w:t xml:space="preserve">- </w:t>
      </w:r>
      <w:r>
        <w:rPr>
          <w:sz w:val="22"/>
        </w:rPr>
        <w:t xml:space="preserve">THE ENGINE: ONE rocket engine, bell exposed at the stern rocket port. No air intakes anywhere on the fuselage — it breathes nothing.</w:t>
      </w:r>
    </w:p>
    <w:p>
      <w:pPr>
        <w:spacing w:after="100" w:line="312" w:lineRule="auto"/>
        <w:ind w:left="360" w:hanging="180"/>
      </w:pPr>
      <w:r>
        <w:rPr>
          <w:sz w:val="22"/>
        </w:rPr>
        <w:t>- THE HOLD: rear pod bay carrying 3x3m pods — 2 PODS MAX, never the dense pod grid.</w:t>
      </w:r>
    </w:p>
    <w:p>
      <w:pPr>
        <w:spacing w:after="100" w:line="312" w:lineRule="auto"/>
        <w:ind w:left="360" w:hanging="180"/>
      </w:pPr>
      <w:r>
        <w:rPr>
          <w:sz w:val="22"/>
        </w:rPr>
        <w:t xml:space="preserve">- </w:t>
      </w:r>
      <w:r>
        <w:rPr>
          <w:sz w:val="22"/>
        </w:rPr>
        <w:t xml:space="preserve">THE CONTEXT: canonical look and operating context is EARTH — daylight, bright (his refinement, seated).</w:t>
      </w:r>
    </w:p>
    <w:p>
      <w:pPr>
        <w:spacing w:before="0" w:after="120" w:line="312" w:lineRule="auto"/>
      </w:pPr>
      <w:r>
        <w:rPr>
          <w:sz w:val="22"/>
        </w:rPr>
        <w:t xml:space="preserve">INTEGRATION NOTE (audit, flagged): the launch rides the Mayernick runway (GP-IM-029) and its 600 mph ceiling law; the ferry hand-off choreography rides GP-IM-031; the hull plates and Coldrock jackets ride GP-IM-013 and the Phase 9 record; siting rides Phase 118's high-altitude plateaus.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DISPOSABLE-SHIELD DOCTRINE (seated across the book): heat protection that spends itself and gets replaced, against the retired reusable-tile paradigm — this shuttle is its atmospheric carrier; the Phase 27 cone's replaceable-sections law is its deep-space sibling.</w:t>
      </w:r>
    </w:p>
    <w:p>
      <w:pPr>
        <w:spacing w:after="100" w:line="312" w:lineRule="auto"/>
        <w:ind w:left="360" w:hanging="180"/>
      </w:pPr>
      <w:r>
        <w:rPr>
          <w:sz w:val="22"/>
        </w:rPr>
        <w:t>- THE CURRENT-CONFIGURATION DOCTRINE (his ruling, verbatim): 'these are workshop chapter the history is moot to a mechanic, the trail remains in the master' — workshop chapters state the machine as it stands; every superseded text and the whole evolution record live in the master verbatim, labeled SUPERSEDED where the vet required, never deleted.</w:t>
      </w:r>
    </w:p>
    <w:p>
      <w:pPr>
        <w:spacing w:after="100" w:line="312" w:lineRule="auto"/>
        <w:ind w:left="360" w:hanging="180"/>
      </w:pPr>
      <w:r>
        <w:rPr>
          <w:sz w:val="22"/>
        </w:rPr>
        <w:t xml:space="preserve">- </w:t>
      </w:r>
      <w:r>
        <w:rPr>
          <w:sz w:val="22"/>
        </w:rPr>
        <w:t xml:space="preserve">THE COOLANT DOCTRINE TIE (Phase 29 AMENDMENT 6, seated): the strip's roof-mounted solar catches WATER, and the water is for the cooling pods for the trips back — the launch site grows its own coolant supply.</w:t>
      </w:r>
    </w:p>
    <w:p>
      <w:pPr>
        <w:spacing w:after="100" w:line="312" w:lineRule="auto"/>
        <w:ind w:left="360" w:hanging="180"/>
      </w:pPr>
      <w:r>
        <w:rPr>
          <w:sz w:val="22"/>
        </w:rPr>
        <w:t xml:space="preserve">- </w:t>
      </w:r>
      <w:r>
        <w:rPr>
          <w:sz w:val="22"/>
        </w:rPr>
        <w:t xml:space="preserve">THE COST-INVERSION DOCTRINE (seated at Phase 227 A5): everyone else's coolant is launch mass taxed by the rocket equation; this ship's coolant rides logistics that already exist — water up as backhaul, rocks down paying. 'Cost wise covered and then some' — graded TRUE.</w:t>
      </w:r>
    </w:p>
    <w:p>
      <w:pPr>
        <w:spacing w:after="100" w:line="312" w:lineRule="auto"/>
        <w:ind w:left="360" w:hanging="180"/>
      </w:pPr>
      <w:r>
        <w:rPr>
          <w:sz w:val="22"/>
        </w:rPr>
        <w:t xml:space="preserve">- </w:t>
      </w:r>
      <w:r>
        <w:rPr>
          <w:sz w:val="22"/>
        </w:rPr>
        <w:t xml:space="preserve">THE TRIPLE-DUTY DOCTRINE (seated at Phase 227 A5): the water works three jobs while aboard — crew supply, radiation shielding, THEN coolant. Nobody's LN2 tank does that.</w:t>
      </w:r>
    </w:p>
    <w:p>
      <w:pPr>
        <w:spacing w:after="100" w:line="312" w:lineRule="auto"/>
        <w:ind w:left="360" w:hanging="180"/>
      </w:pPr>
      <w:r>
        <w:rPr>
          <w:sz w:val="22"/>
        </w:rPr>
        <w:t xml:space="preserve">- </w:t>
      </w:r>
      <w:r>
        <w:rPr>
          <w:sz w:val="22"/>
        </w:rPr>
        <w:t xml:space="preserve">THE ORBITAL WATER DEPOT (seated at Phase 227 A5, with the grin): the pod exchange network accidentally invented the orbital water depot — the water sells to anyone (shielding, crew supply, electrolysed propellant); the TPS trick does not transfer — fillable walls or nothing, and nobody else's hull is fillable. What transfers is the license.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cored frame: hollow internal frame cells and Phase 13 double-wall plates; pump-down to deep vacuum and the seal/hold verification (leak-rate spec rides §9).</w:t>
      </w:r>
    </w:p>
    <w:p>
      <w:pPr>
        <w:spacing w:after="100" w:line="312" w:lineRule="auto"/>
        <w:ind w:left="360" w:hanging="180"/>
      </w:pPr>
      <w:r>
        <w:rPr>
          <w:sz w:val="22"/>
        </w:rPr>
        <w:t xml:space="preserve">- </w:t>
      </w:r>
      <w:r>
        <w:rPr>
          <w:sz w:val="22"/>
        </w:rPr>
        <w:t xml:space="preserve">STEP 2 — Build the wing: long slender glider surfaces; fit the TRUE NARROW leading-edge carbon strips and the nose section; bond-line and replacement-cycle spec (disposable doctrine).</w:t>
      </w:r>
    </w:p>
    <w:p>
      <w:pPr>
        <w:spacing w:after="100" w:line="312" w:lineRule="auto"/>
        <w:ind w:left="360" w:hanging="180"/>
      </w:pPr>
      <w:r>
        <w:rPr>
          <w:sz w:val="22"/>
        </w:rPr>
        <w:t xml:space="preserve">- </w:t>
      </w:r>
      <w:r>
        <w:rPr>
          <w:sz w:val="22"/>
        </w:rPr>
        <w:t xml:space="preserve">STEP 3 — Fit the ONE rocket: single engine, bell at the stern rocket port; the open-for-burns / seal-for-reentry cover mechanism (the audit's reconciliation reading — his to confirm, §9).</w:t>
      </w:r>
    </w:p>
    <w:p>
      <w:pPr>
        <w:spacing w:after="100" w:line="312" w:lineRule="auto"/>
        <w:ind w:left="360" w:hanging="180"/>
      </w:pPr>
      <w:r>
        <w:rPr>
          <w:sz w:val="22"/>
        </w:rPr>
        <w:t xml:space="preserve">- </w:t>
      </w:r>
      <w:r>
        <w:rPr>
          <w:sz w:val="22"/>
        </w:rPr>
        <w:t xml:space="preserve">STEP 4 — Fit the rear pod bay: 2 × 3x3m pod stations with the Phase 6/8 sliding-matrix interfaces.</w:t>
      </w:r>
    </w:p>
    <w:p>
      <w:pPr>
        <w:spacing w:after="100" w:line="312" w:lineRule="auto"/>
        <w:ind w:left="360" w:hanging="180"/>
      </w:pPr>
      <w:r>
        <w:rPr>
          <w:sz w:val="22"/>
        </w:rPr>
        <w:t xml:space="preserve">- </w:t>
      </w:r>
      <w:r>
        <w:rPr>
          <w:sz w:val="22"/>
        </w:rPr>
        <w:t xml:space="preserve">STEP 5 — Plumb the fillable walls: fill points and bladder/positive-displacement pump-out gear (water blobs in zero-g — it does not pour); the steam vents ducted aft and outward; ullage 9% minimum or flexible liners in every fill channel; the 60 W thin-film frost heaters bonded on; the 15-22 t fill weighed and logged; freeze-time budget benched per fill option (liquid warm-start / pre-frozen blocks / budgeted chill hours); wall vacuum-mode integrity verified across wet-dry cycles (§1, §2).</w:t>
      </w:r>
    </w:p>
    <w:p>
      <w:pPr>
        <w:spacing w:after="100" w:line="312" w:lineRule="auto"/>
        <w:ind w:left="360" w:hanging="180"/>
      </w:pPr>
      <w:r>
        <w:rPr>
          <w:sz w:val="22"/>
        </w:rPr>
        <w:t xml:space="preserve">- </w:t>
      </w:r>
      <w:r>
        <w:rPr>
          <w:sz w:val="22"/>
        </w:rPr>
        <w:t xml:space="preserve">STEP 6 — Bench the return profile: entry heating on the carbon (heat flux, integrated load, ablation — §9), the glide home, and the arresting-hook catch at the return strip (GP-IM-029 §3 — the highest-torque event prices the hook frame).</w:t>
      </w:r>
    </w:p>
    <w:p>
      <w:pPr>
        <w:spacing w:after="100" w:line="312" w:lineRule="auto"/>
        <w:ind w:left="360" w:hanging="180"/>
      </w:pPr>
      <w:r>
        <w:rPr>
          <w:sz w:val="22"/>
        </w:rPr>
        <w:t xml:space="preserve">- </w:t>
      </w:r>
      <w:r>
        <w:rPr>
          <w:sz w:val="22"/>
        </w:rPr>
        <w:t xml:space="preserve">STEP 7 — Certify the language: every document reads rocket port, one engine, disposable carbon, sealed water jackets — no intake, no jet, no reusable-tile ghosts, no water open to vacuum (§1, §2, §5).</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29 — the Mayernick runway (GP-IM-029): throws the shuttle to the 600 mph ceiling; the return strip, the hook, the coolant-water doctrine live there.</w:t>
      </w:r>
    </w:p>
    <w:p>
      <w:pPr>
        <w:spacing w:after="100" w:line="312" w:lineRule="auto"/>
        <w:ind w:left="360" w:hanging="180"/>
      </w:pPr>
      <w:r>
        <w:rPr>
          <w:sz w:val="22"/>
        </w:rPr>
        <w:t xml:space="preserve">- </w:t>
      </w:r>
      <w:r>
        <w:rPr>
          <w:sz w:val="22"/>
        </w:rPr>
        <w:t xml:space="preserve">PHASE 31 — the slingshot ferry (GP-IM-031): the shuttle is the ferry's upper half; the hook-and-tether hand-off choreography seats there.</w:t>
      </w:r>
    </w:p>
    <w:p>
      <w:pPr>
        <w:spacing w:after="100" w:line="312" w:lineRule="auto"/>
        <w:ind w:left="360" w:hanging="180"/>
      </w:pPr>
      <w:r>
        <w:rPr>
          <w:sz w:val="22"/>
        </w:rPr>
        <w:t xml:space="preserve">- </w:t>
      </w:r>
      <w:r>
        <w:rPr>
          <w:sz w:val="22"/>
        </w:rPr>
        <w:t xml:space="preserve">PHASE 13 — the hull plates (GP-IM-013 v1.4): the double-wall aircraft-aluminium the cells are cored from.</w:t>
      </w:r>
    </w:p>
    <w:p>
      <w:pPr>
        <w:spacing w:after="100" w:line="312" w:lineRule="auto"/>
        <w:ind w:left="360" w:hanging="180"/>
      </w:pPr>
      <w:r>
        <w:rPr>
          <w:sz w:val="22"/>
        </w:rPr>
        <w:t xml:space="preserve">- </w:t>
      </w:r>
      <w:r>
        <w:rPr>
          <w:sz w:val="22"/>
        </w:rPr>
        <w:t xml:space="preserve">PHASE 9 — the Coldrock insulation: the pod jackets of the thermal isolation framework; the swing-layer density flag stands open on the held list.</w:t>
      </w:r>
    </w:p>
    <w:p>
      <w:pPr>
        <w:spacing w:after="100" w:line="312" w:lineRule="auto"/>
        <w:ind w:left="360" w:hanging="180"/>
      </w:pPr>
      <w:r>
        <w:rPr>
          <w:sz w:val="22"/>
        </w:rPr>
        <w:t xml:space="preserve">- </w:t>
      </w:r>
      <w:r>
        <w:rPr>
          <w:sz w:val="22"/>
        </w:rPr>
        <w:t xml:space="preserve">PHASE 118 — the high-altitude plateaus: siting for the strip (~40% atmospheric density reduction, seated at Phase 29).</w:t>
      </w:r>
    </w:p>
    <w:p>
      <w:pPr>
        <w:spacing w:after="100" w:line="312" w:lineRule="auto"/>
        <w:ind w:left="360" w:hanging="180"/>
      </w:pPr>
      <w:r>
        <w:rPr>
          <w:sz w:val="22"/>
        </w:rPr>
        <w:t xml:space="preserve">- </w:t>
      </w:r>
      <w:r>
        <w:rPr>
          <w:sz w:val="22"/>
        </w:rPr>
        <w:t xml:space="preserve">PHASES 6/8 — the sliding matrix pods: the rear bay's 3x3m interfaces and the in-flight module maintenance the framework exploits.</w:t>
      </w:r>
    </w:p>
    <w:p>
      <w:pPr>
        <w:spacing w:after="100" w:line="312" w:lineRule="auto"/>
        <w:ind w:left="360" w:hanging="180"/>
      </w:pPr>
      <w:r>
        <w:rPr>
          <w:sz w:val="22"/>
        </w:rPr>
        <w:t>- PHASE 245 — the shield spec (seated in the master): the water-sink walls, the steam bubble and the carbon tyres priced and closed — S1 coverage, S2 the fillable wall, S3 the coolant logistics, S4 the numbers, S5 the fill options, S6 the bubble, S7 the tyres, S8 end of life to the graphene recyclers. this chapter's water sections are its shuttle-side seat.</w:t>
      </w:r>
    </w:p>
    <w:p>
      <w:pPr>
        <w:spacing w:after="100" w:line="312" w:lineRule="auto"/>
        <w:ind w:left="360" w:hanging="180"/>
      </w:pPr>
      <w:r>
        <w:rPr>
          <w:sz w:val="22"/>
        </w:rPr>
        <w:t xml:space="preserve">- </w:t>
      </w:r>
      <w:r>
        <w:rPr>
          <w:sz w:val="22"/>
        </w:rPr>
        <w:t xml:space="preserve">PHASE 227 AMENDMENT 5 — the water shield's conversation record (seated in the master): the backhaul cost inversion, the exchange choreography, the orbital water depot, the three riders that do not move (freeze time, venting, ullage).</w:t>
      </w:r>
    </w:p>
    <w:p>
      <w:pPr>
        <w:spacing w:after="100" w:line="312" w:lineRule="auto"/>
        <w:ind w:left="360" w:hanging="180"/>
      </w:pPr>
      <w:r>
        <w:rPr>
          <w:sz w:val="22"/>
        </w:rPr>
        <w:t xml:space="preserve">- </w:t>
      </w:r>
      <w:r>
        <w:rPr>
          <w:sz w:val="22"/>
        </w:rPr>
        <w:t xml:space="preserve">PHASE 96 — the cryo hull-sink legs: the fast-chill assist; the LN2 branch is the quick version of the same chill.</w:t>
      </w:r>
    </w:p>
    <w:p>
      <w:pPr>
        <w:spacing w:after="100" w:line="312" w:lineRule="auto"/>
        <w:ind w:left="360" w:hanging="180"/>
      </w:pPr>
      <w:r>
        <w:rPr>
          <w:sz w:val="22"/>
        </w:rPr>
        <w:t xml:space="preserve">- </w:t>
      </w:r>
      <w:r>
        <w:rPr>
          <w:sz w:val="22"/>
        </w:rPr>
        <w:t xml:space="preserve">PHASE 261 — the freeze answer and the parking law: no vehicle's water shielding ever freezes — the 60 W thin-film carbon element heaters, seated verbatim in §1.</w:t>
      </w:r>
    </w:p>
    <w:p>
      <w:pPr>
        <w:spacing w:after="100" w:line="312" w:lineRule="auto"/>
        <w:ind w:left="360" w:hanging="180"/>
      </w:pPr>
      <w:r>
        <w:rPr>
          <w:sz w:val="22"/>
        </w:rPr>
        <w:t xml:space="preserve">- </w:t>
      </w:r>
      <w:r>
        <w:rPr>
          <w:sz w:val="22"/>
        </w:rPr>
        <w:t xml:space="preserve">PHASE 259 — the shield tanks: six water wall-panels per pod rack, the shipment is the shelter — the pod-side cousin of this phase's water doctrine.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size the wing or release past the 600 mph envelope — flutter and magnetic-gap collapse live above it (GP-IM-029 §2).</w:t>
      </w:r>
    </w:p>
    <w:p>
      <w:pPr>
        <w:spacing w:after="100" w:line="312" w:lineRule="auto"/>
        <w:ind w:left="360" w:hanging="180"/>
      </w:pPr>
      <w:r>
        <w:rPr>
          <w:sz w:val="22"/>
        </w:rPr>
        <w:t xml:space="preserve">- </w:t>
      </w:r>
      <w:r>
        <w:rPr>
          <w:sz w:val="22"/>
        </w:rPr>
        <w:t xml:space="preserve">NEVER fly the entry window with dry walls — the filled sink IS the shield; the carbon tyres carry the stagnation points (§1, §2; Phase 245).</w:t>
      </w:r>
    </w:p>
    <w:p>
      <w:pPr>
        <w:spacing w:after="100" w:line="312" w:lineRule="auto"/>
        <w:ind w:left="360" w:hanging="180"/>
      </w:pPr>
      <w:r>
        <w:rPr>
          <w:sz w:val="22"/>
        </w:rPr>
        <w:t xml:space="preserve">- </w:t>
      </w:r>
      <w:r>
        <w:rPr>
          <w:sz w:val="22"/>
        </w:rPr>
        <w:t xml:space="preserve">NEVER fly reentry with the stern open — the port seals; the mechanism is the audit's recorded reading until he rules (§2).</w:t>
      </w:r>
    </w:p>
    <w:p>
      <w:pPr>
        <w:spacing w:after="100" w:line="312" w:lineRule="auto"/>
        <w:ind w:left="360" w:hanging="180"/>
      </w:pPr>
      <w:r>
        <w:rPr>
          <w:sz w:val="22"/>
        </w:rPr>
        <w:t xml:space="preserve">- </w:t>
      </w:r>
      <w:r>
        <w:rPr>
          <w:sz w:val="22"/>
        </w:rPr>
        <w:t xml:space="preserve">NEVER carry more than 2 pods — 2 PODS MAX is law (§1).</w:t>
      </w:r>
    </w:p>
    <w:p>
      <w:pPr>
        <w:spacing w:after="100" w:line="312" w:lineRule="auto"/>
        <w:ind w:left="360" w:hanging="180"/>
      </w:pPr>
      <w:r>
        <w:rPr>
          <w:sz w:val="22"/>
        </w:rPr>
        <w:t xml:space="preserve">- </w:t>
      </w:r>
      <w:r>
        <w:rPr>
          <w:sz w:val="22"/>
        </w:rPr>
        <w:t xml:space="preserve">NO air intakes, no turbofan face, no spinner — the engine is a rocket and breathes nothing (§1).</w:t>
      </w:r>
    </w:p>
    <w:p>
      <w:pPr>
        <w:spacing w:after="100" w:line="312" w:lineRule="auto"/>
        <w:ind w:left="360" w:hanging="180"/>
      </w:pPr>
      <w:r>
        <w:rPr>
          <w:sz w:val="22"/>
        </w:rPr>
        <w:t xml:space="preserve">- </w:t>
      </w:r>
      <w:r>
        <w:rPr>
          <w:sz w:val="22"/>
        </w:rPr>
        <w:t xml:space="preserve">NEVER fill without ullage or flexible liners — ice expands ~9%; filled-solid walls split themselves (§1).</w:t>
      </w:r>
    </w:p>
    <w:p>
      <w:pPr>
        <w:spacing w:after="100" w:line="312" w:lineRule="auto"/>
        <w:ind w:left="360" w:hanging="180"/>
      </w:pPr>
      <w:r>
        <w:rPr>
          <w:sz w:val="22"/>
        </w:rPr>
        <w:t xml:space="preserve">- </w:t>
      </w:r>
      <w:r>
        <w:rPr>
          <w:sz w:val="22"/>
        </w:rPr>
        <w:t xml:space="preserve">NEVER let the steam build unvented — vented steam is the bubble; unvented steam in a sealed wall is a pressure-vessel failure (§1).</w:t>
      </w:r>
    </w:p>
    <w:p>
      <w:pPr>
        <w:spacing w:after="100" w:line="312" w:lineRule="auto"/>
        <w:ind w:left="360" w:hanging="180"/>
      </w:pPr>
      <w:r>
        <w:rPr>
          <w:sz w:val="22"/>
        </w:rPr>
        <w:t xml:space="preserve">- </w:t>
      </w:r>
      <w:r>
        <w:rPr>
          <w:sz w:val="22"/>
        </w:rPr>
        <w:t xml:space="preserve">NEVER let the fill freeze parked or in shadow — the frost-heater law is seated (Phase 261: 60 W thin-film carbon elements, 70 C cutoff) (§1).</w:t>
      </w:r>
    </w:p>
    <w:p>
      <w:pPr>
        <w:spacing w:after="100" w:line="312" w:lineRule="auto"/>
        <w:ind w:left="360" w:hanging="180"/>
      </w:pPr>
      <w:r>
        <w:rPr>
          <w:sz w:val="22"/>
        </w:rPr>
        <w:t xml:space="preserve">- </w:t>
      </w:r>
      <w:r>
        <w:rPr>
          <w:sz w:val="22"/>
        </w:rPr>
        <w:t xml:space="preserve">NEVER spec reusable tiles — the disposable-carbon doctrine is seated (§4).</w:t>
      </w:r>
    </w:p>
    <w:p>
      <w:pPr>
        <w:spacing w:before="360" w:after="160" w:line="312" w:lineRule="auto"/>
        <w:keepNext/>
      </w:pPr>
      <w:r>
        <w:rPr>
          <w:sz w:val="24"/>
          <w:b/>
        </w:rPr>
        <w:t xml:space="preserve">§9 — OWED</w:t>
      </w:r>
    </w:p>
    <w:p>
      <w:pPr>
        <w:spacing w:before="0" w:after="120" w:line="312" w:lineRule="auto"/>
      </w:pPr>
      <w:r>
        <w:rPr>
          <w:sz w:val="22"/>
        </w:rPr>
        <w:t xml:space="preserve">THE BENCH, OWED: the exact airframe dims (the x2 reading is a scale reference, his to fix); the cell-volume ledger and total stripped mass; the vacuum-hold spec (leak rate over service life, across wet-dry fill cycles); the carbon-tyre sizing (heat flux, integrated heat load, ablation/pyrolysis, structural temperature limits — the vet's listed calculation; standoff pad and quick-change mount spec per Phase 245 S7); the single rocket's class and propellant budget for the insertion profile; the port-seal mechanism — his confirmation or ruling; the per-zone fill volumes within his 15-22 t law (walls vs nose vs leading-edge split — materials deciding); the vent layout bench (bubble strength aft vs nose); the freeze-time budget per fill option against the mission clock; frost-heater placement and power budget; the final fill mass figure.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GP-IM-028, v1.2 — CURRENT, seated law, master v2.1 (numerical print order). Built 21 August 2026, first of the town-trip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the workshop-chapter ruling (seated in sitting 529): 'all this stuff has to go, these are workshop chapter the history is moot to a mechanic, the trail remains in the master'; the water-memory catch (seated in sitting 530): 'you have lost memory on the water, ice, taking it to space, everything'; the water law itself, verbatim in §1.</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port-seal ruling, the dim call, the per-zone fill spec, or his word.</w:t>
      </w:r>
    </w:p>
    <w:p>
      <w:pPr>
        <w:spacing w:before="0" w:after="120" w:line="312" w:lineRule="auto"/>
      </w:pPr>
      <w:r>
        <w:rPr>
          <w:sz w:val="22"/>
        </w:rPr>
        <w:t xml:space="preserve">END OF CHAPTER 28</w:t>
      </w:r>
    </w:p>
    <w:sectPr>
      <w:footerReference xmlns:r="http://schemas.openxmlformats.org/officeDocument/2006/relationships" w:type="default" r:id="R7695bd4b671e43c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1a7560da2754d16" Type="http://schemas.openxmlformats.org/officeDocument/2006/relationships/styles" Target="styles.xml"/><Relationship Id="R7695bd4b671e43cb" Type="http://schemas.openxmlformats.org/officeDocument/2006/relationships/footer" Target="footer1.xml"/><Relationship Id="Rdd877f880d304e9b" Type="http://schemas.openxmlformats.org/officeDocument/2006/relationships/image" Target="../media/image.png"/></Relationships>
</file>