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Market and Architectural Analysis of Buy-Side OMS, EMS, and OEMS Platforms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Evolution and Functional Demarcation: From Ledger Systems to Integrated OEMS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architectural paradigm governing buy-side trading technology has undergone three structural transformations over the past three decades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Historically, institutional asset managers and alternative investment funds relied on disconnected systems tailored to isolated stages of the investment lifecycle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Order Management System (OMS) emerged in the early 1990s as a digital replacement for paper tickets, serving fundamentally as an administrative ledger and compliance gatekeeper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Its primary objective was to maintain the portfolio asset state, support multi-account rebalancing routines, enforce pre-trade investment guidelines, and generate block orders for custodial allocation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Designed primarily for batch processing, legacy OMS platforms operated on database architectures where transactional updates occurred in seconds or minutes rather than sub-milliseconds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expansion of electronic trading during the 2000s—catalyzed by regulatory unbundling mandates, venue fragmentation under Regulation NMS in the United States and MiFID I in Europe, and the rise of sell-side algorithmic suites—exposed the operational limitations of traditional OMS platforms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Equity, foreign exchange, and listed derivatives markets required sub-millisecond connectivity, high-frequency tick-data ingestion, and real-time visualization of Level 2 and Level 3 order books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Because legacy OMS architectures could not deliver microsecond execution speeds without compromising relational database integrity, software vendors introduced the Execution Management System (EMS)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EMS functioned as a high-speed execution engine focused purely on broker-neutral routing, smart order routing (SOR), algorithmic parameterization, and direct venue connectivity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separate OMS and EMS platforms introduced significant operational friction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Disconnected trading desks suffered from duplicate order staging, manual trade entry, and state-synchronization discrepancies between the front-office execution blotter and the portfolio accounting engine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When an execution trader executed a child order inside an EMS, the execution details had to be routed back to the OMS through asynchronous Financial Information eXchange (FIX) drop-copy messages to update parent order statuses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decoupled architecture created a synchronization delay where parent and child order states frequently diverged during volatile market conditions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Furthermore, managing two distinct security masters, separate compliance engines, and independent market data pipelines doubled technology maintenance overhead and elevated operational risk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these structural inefficiencies, the software market transitioned toward the Order and Execution Management System (OEMS)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OEMS unifies portfolio decision-making, pre-trade compliance modeling, execution routing, and post-trade allocation within a single software architecture operating against a shared event store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unifying parent and child order objects within a single state machine, the OEMS eliminates inter-system FIX transmission latencies, guarantees real-time synchronization between executed fills and portfolio buying power, and provides cross-functional visibility for portfolio managers, traders, and risk officers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PORTFOLIO &amp; RISK ENGINE                                      │</w:t>
        <w:br w:type="textWrapping"/>
        <w:t xml:space="preserve">│                             (Strategy, Rebalancing, What-If Analysis)                            │</w:t>
        <w:br w:type="textWrapping"/>
        <w:t xml:space="preserve">└────────────────────────────────────────────────┬─────────────────────────────────────────────────┘</w:t>
        <w:br w:type="textWrapping"/>
        <w:t xml:space="preserve">                                                 │</w:t>
        <w:br w:type="textWrapping"/>
        <w:t xml:space="preserve">                                                 ▼</w:t>
        <w:br w:type="textWrapping"/>
        <w:t xml:space="preserve">┌──────────────────────────────────────────────────────────────────────────────────────────────────┐</w:t>
        <w:br w:type="textWrapping"/>
        <w:t xml:space="preserve">│                                  ORDER MANAGEMENT SYSTEM (OMS)                                   │</w:t>
        <w:br w:type="textWrapping"/>
        <w:t xml:space="preserve">│            (Portfolio Modeling, Compliance Pre-Checks, Block Aggregation, Allocations)            │</w:t>
        <w:br w:type="textWrapping"/>
        <w:t xml:space="preserve">└────────────────────────────────────────────────┬─────────────────────────────────────────────────┘</w:t>
        <w:br w:type="textWrapping"/>
        <w:t xml:space="preserve">                                                 │  (FIX Protocol / API Staging)</w:t>
        <w:br w:type="textWrapping"/>
        <w:t xml:space="preserve">                                                 ▼</w:t>
        <w:br w:type="textWrapping"/>
        <w:t xml:space="preserve">┌──────────────────────────────────────────────────────────────────────────────────────────────────┐</w:t>
        <w:br w:type="textWrapping"/>
        <w:t xml:space="preserve">│                                EXECUTION MANAGEMENT SYSTEM (EMS)                                 │</w:t>
        <w:br w:type="textWrapping"/>
        <w:t xml:space="preserve">│             (Market Depth, Smart Order Routing, Algo Wheel, Microsecond Execution)               │</w:t>
        <w:br w:type="textWrapping"/>
        <w:t xml:space="preserve">└────────────────────────────────────────────────┬─────────────────────────────────────────────────┘</w:t>
        <w:br w:type="textWrapping"/>
        <w:t xml:space="preserve">                                                 │  (FIX 4.2 / 4.4 / FAST)</w:t>
        <w:br w:type="textWrapping"/>
        <w:t xml:space="preserve">                                                 ▼</w:t>
        <w:br w:type="textWrapping"/>
        <w:t xml:space="preserve">┌──────────────────────────────────────────────────────────────────────────────────────────────────┐</w:t>
        <w:br w:type="textWrapping"/>
        <w:t xml:space="preserve">│                                BROKER / DEALER / EXECUTION VENUES                                │</w:t>
        <w:br w:type="textWrapping"/>
        <w:t xml:space="preserve">│                     (Exchanges, Dark Pools, Systematic Internalisers, ATS)                       │</w:t>
        <w:br w:type="textWrapping"/>
        <w:t xml:space="preserve">└──────────────────────────────────────────────────────────────────────────────────────────────────┘</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 boundaries separating these three software paradigms are defined by operational latency, data schema design, compliance depth, and target user personas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Order Management System (OMS)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Execution Management System (EMS)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Integrated OEMS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System 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Portfolio modeling, compliance monitoring, and IBOR position maintenance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Low-latency order routing, venue connectivity, and algorithmic execution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Unified end-to-end trade lifecycle coverage from strategy creation to trade capture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Latency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Seconds to milliseconds; batch and transactional relational database updates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Microseconds to sub-milliseconds; real-time streaming market data and order state engines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Hybrid; microsecond in-memory execution paired with transactional persistence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Compliance &amp; Control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Complex pre-trade portfolio mandates, post-trade limits, and regulatory constraints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Fat-finger validations, real-time desk credit checks, and broker kill-switches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Multi-tiered checks spanning regulatory limits down to microsecond desk risk gates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Handling &amp;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Manages block parent orders, strategy targets, and multi-account splits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Manages child order slices, venue routes, dark pool sweeps, and algo parameters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state machine governing parent-child order relationships concurrently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Data Ingestion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End-of-day valuations, snap quote feeds, and delayed pricing inputs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High-throughput streaming Level 2 and Level 3 order book depth feeds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Streaming tick-by-tick market data bound to portfolio valuation and compliance engines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User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Portfolio Managers, Compliance Officers, Operations, Middle Office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Traders, Quantitative Traders, High-Frequency Desks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Cross-functional alignment: PMs, Execution Traders, Risk Managers, Compliance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End-to-End Trading Lifecycle Architecture and Workflow Mapping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institutional trade lifecycle requires systematic state changes across distinct operational boundaries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Modern trading workflows span ten sequential phases, moving from initial strategy formulation to post-trade general ledger accounting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Portfolio / Strategy   │  ───► │    Order Generation     │  ───► │   Pre-Trade Controls    │</w:t>
        <w:br w:type="textWrapping"/>
        <w:t xml:space="preserve">│  (Target Weights/Model) │       │   (Rebalancing Engine)  │       │   (Pre-Trade Compliance)│</w:t>
        <w:br w:type="textWrapping"/>
        <w:t xml:space="preserve">└─────────────────────────┘       └─────────────────────────┘       └─────────────────────────┘</w:t>
        <w:br w:type="textWrapping"/>
        <w:t xml:space="preserve">                                                                                 │</w:t>
        <w:br w:type="textWrapping"/>
        <w:t xml:space="preserve">                                                                                 ▼</w:t>
        <w:br w:type="textWrapping"/>
        <w:t xml:space="preserve">┌─────────────────────────┐       ┌─────────────────────────┐       ┌─────────────────────────┐</w:t>
        <w:br w:type="textWrapping"/>
        <w:t xml:space="preserve">│     Broker / Venue      │  ◄─── │    EMS Routing Engine   │  ◄─── │    OMS Parent Staging   │</w:t>
        <w:br w:type="textWrapping"/>
        <w:t xml:space="preserve">│   (Exchanges/Dark Pools)│       │  (Algo Wheel / SOR)     │       │   (Block Aggregation)   │</w:t>
        <w:br w:type="textWrapping"/>
        <w:t xml:space="preserve">└────────────┬────────────┘       └─────────────────────────┘       └─────────────────────────┘</w:t>
        <w:br w:type="textWrapping"/>
        <w:t xml:space="preserve">             │</w:t>
        <w:br w:type="textWrapping"/>
        <w:t xml:space="preserve">             ▼</w:t>
        <w:br w:type="textWrapping"/>
        <w:t xml:space="preserve">┌─────────────────────────┐       ┌─────────────────────────┐       ┌─────────────────────────┐</w:t>
        <w:br w:type="textWrapping"/>
        <w:t xml:space="preserve">│   Execution &amp; Fills     │  ───► │  Post-Trade Allocation  │  ───► │ Position / IBOR / P&amp;L   │</w:t>
        <w:br w:type="textWrapping"/>
        <w:t xml:space="preserve">│   (Child Matches)       │       │  (Pro-Rata / CTM Match) │       │   (Accounting Engine)   │</w:t>
        <w:br w:type="textWrapping"/>
        <w:t xml:space="preserve">└─────────────────────────┘       └─────────────────────────┘       └─────────────────────────┘</w:t>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Strategy Formulation and Target Allocation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process initiates within the Portfolio Management System (PMS) or quantitative signal generator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Portfolio managers establish investment ideas by setting model target weights, defining sector allocations, or executing systematic rebalancing algorithms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targets reflect active portfolio strategies, index benchmarks, or factor exposures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Order Generation and Simulation Analytics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 allocation changes are converted into actionable order candidates by comparing desired target states against current holdings, factoring in open unallocated fills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Before committing trades to the execution blotter, "what-if" simulation analytics evaluate cash drag, projected tracking error, factor drift, tax-lot implications, and estimated transaction costs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Pre-Trade Compliance Validation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Order candidates pass through the pre-trade compliance engine prior to parent order staging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compliance system evaluates complex rules including restricted list sanctions, issuer concentration caps, counterparty limits, regulatory leverage thresholds, and short-sale locate availability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Hard breaches automatically block order generation, whereas soft breaches generate exception tickets requiring documented compliance officer overrides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OMS Staging and Block Order Aggregation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Approved order candidates are staged as parent orders within the OMS blotter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 optimize execution costs and prevent market impact, the OMS aggregation engine groups identical orders across multiple participating accounts—such as separate funds or managed accounts—into a single aggregated "firm block" order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EMS Strategy Assignment and AlgoWheel Routing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staged parent block is transferred to the execution trading desk</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head trader or automated execution logic selects the execution strategy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Platforms utilizing an AlgoWheel automatically parse real-time liquidity profiles, historical broker scorecards, and pre-trade Transaction Cost Analysis (TCA) metrics to route the order to an optimal sell-side algorithmic strategy (e.g., VWAP, TWAP, Implementation Shortfall) without manual intervention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Venue Micro-Routing and Execution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broker's Smart Order Router (SOR) or execution algorithm decomposes the parent order into multiple child order slices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These child orders are routed to exchanges, dark pools, Alternative Trading Systems (ATS), or Systematic Internalisers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Fills occur at execution venues and are returned to the buy-side trading desk via high-speed FIX protocol messages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 Fill Aggregation and Real-Time Tracking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executions occur across execution venues, the EMS aggregates incoming child fills, updating real-time benchmark slippage metrics such as Arrival Price, VWAP, and Market Close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Execution reports continuously update parent order completion states within the intraday transaction log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Post-Trade Allocation and Trade Matching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a block order is completed or partially executed at market close, the executed shares must be allocated back to individual participating portfolios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allocation engine applies predefined mathematical models (such as pro-rata or AUM-weighted splits)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finalized allocations are electronically transmitted to matching platforms, such as DTCC CTM or OASYS, for institutional trade confirmation with broker-dealer middle offices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Position Capture and IBOR Synchronization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Confirmed trade allocations flow directly into the Investment Book of Record (IBOR)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IBOR reconciles executed fills against pending orders, updating intraday cash balances, position vectors, and real-time unrealized/realized P&amp;L calculations across portfolio managers' blotters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ABOR General Ledger Processing and NAV Settlement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end of the business day, trade data moves from the front-office IBOR to the back-office Accounting Book of Record (ABOR)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ABOR processes custodian notifications, handles corporate actions, posts general ledger journal entries, applies tax-lot accounting methodologies, and calculates the official Net Asset Value (NAV)</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protocol layer, this lifecycle is governed by the Financial Information eXchange (FIX) messaging protocol, supplemented by explicit transactional state fields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State transitions rely on tag modifications exchanged between the buy-side application and the sell-side execution engine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Buy-Side OMS/EMS                                                     Sell-Side / Broker Execution Venue</w:t>
        <w:br w:type="textWrapping"/>
        <w:t xml:space="preserve">       │                                                                                │</w:t>
        <w:br w:type="textWrapping"/>
        <w:t xml:space="preserve">       │ ─── 35=D (New Order Single: ClOrdID=1001, Tag 55=AAPL, Tag 38=50000) ───────► │</w:t>
        <w:br w:type="textWrapping"/>
        <w:t xml:space="preserve">       │                                                                                │</w:t>
        <w:br w:type="textWrapping"/>
        <w:t xml:space="preserve">       │ ◄── 35=8 ExecType=0, OrdStatus=0 (Pending New / Ack: OrderID=9001) ─────────── │</w:t>
        <w:br w:type="textWrapping"/>
        <w:t xml:space="preserve">       │                                                                                │</w:t>
        <w:br w:type="textWrapping"/>
        <w:t xml:space="preserve">       │ ◄── 35=8 ExecType=F, OrdStatus=1 (Partial Fill: ExecID=E101, CumQty=10000) ─── │</w:t>
        <w:br w:type="textWrapping"/>
        <w:t xml:space="preserve">       │                                                                                │</w:t>
        <w:br w:type="textWrapping"/>
        <w:t xml:space="preserve">       │ ─── 35=G (Order Cancel/Replace Request: ClOrdID=1002, OrigClOrdID=1001) ─────► │</w:t>
        <w:br w:type="textWrapping"/>
        <w:t xml:space="preserve">       │                                                                                │</w:t>
        <w:br w:type="textWrapping"/>
        <w:t xml:space="preserve">       │ ◄── 35=8 ExecType=5, OrdStatus=0 (Replaced: ClOrdID=1002, Tag 38=40000) ─────── │</w:t>
        <w:br w:type="textWrapping"/>
        <w:t xml:space="preserve">       │                                                                                │</w:t>
        <w:br w:type="textWrapping"/>
        <w:t xml:space="preserve">       │ ◄── 35=8 ExecType=F, OrdStatus=2 (Fully Filled: ExecID=E102, CumQty=40000) ──── │</w:t>
        <w:br w:type="textWrapping"/>
        <w:t xml:space="preserve">       │                                                                                │</w:t>
        <w:br w:type="textWrapping"/>
        <w:t xml:space="preserve">       │ ─── 35=J (Allocation Instruction: AllocID=A501, Account Splits) ─────────────► │</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141414" w:val="clear"/>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Lifecycle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FIX Message (Tag 35)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Essential Protocol Tags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 Machine Field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 Order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35=D (New Order Single)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11 (ClOrdID), Tag 1 (Account), Tag 55 (Symbol), Tag 38 (OrderQty), Tag 40 (OrdType), Tag 44 (Price)</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OrdStatus (39) = A (Pending New)</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Acknowledgment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35=8 (Execution Report)</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37 (OrderID), Tag 11 (ClOrdID), Tag 150 (ExecType=0), Tag 39 (OrdStatus=0)</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OrdStatus (39) = 0 (New / Working)</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Partial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35=8 (Execution Report)</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17 (ExecID), Tag 31 (LastPx), Tag 32 (LastShares), Tag 14 (CumQty), Tag 151 (LeavesQty), Tag 6 (AvgPx)</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ExecType (150) = F, OrdStatus (39) = 1 (Partially Filled)</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Amendment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35=G (Cancel/Replace Request)</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41 (OrigClOrdID), Tag 11 (ClOrdID), Tag 38 (New OrderQty), Tag 44 (New Price)</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OrdStatus (39) = E (Pending Replace)</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Amendment Confirmation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35=8 (Execution Report)</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37 (OrderID), Tag 11 (ClOrdID), Tag 41 (OrigClOrdID), Tag 150 (ExecType=5), Tag 39 (OrdStatus=0 or 1)</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ExecType (150) = 5 (Replaced)</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Full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35=8 (Execution Report)</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14 (CumQty = OrderQty), Tag 151 (LeavesQty = 0), Tag 6 (Final AvgPx)</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ExecType (150) = F, OrdStatus (39) = 2 (Filled)</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Order Rejection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35=8 or 35=3 (Reject)</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103 (OrdRejReason), Tag 58 (Text detail explaining route failure or credit breach)</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ExecType (150) = 8, OrdStatus (39) = 8 (Rejected)</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Post-Trade 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35=J (Allocation Instruction)</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Tag 70 (AllocID), Tag 71 (AllocTransType), Tag 78 (NoAllocs repeating group: Account, AllocShares)</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 (Middle-Office Clearing State)</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Functional Capabilities and Institutional Segment Nuances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 core of modern trading technology relies on sophisticated mathematical models, automated execution rules, and specialized multi-asset workflows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Allocation Engines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Allocating executed block trades across participating accounts requires strict adherence to fiduciary fairness guidelines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Software platforms employ four principal allocation algorithms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Pro-Rata Allocation distributes executed shares proportionally based on each account's target order size relative to the aggregate block order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AUM-Weighted Allocation dynamically splits executed quantities according to the absolute Net Asset Value of each participating fund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Weight Rebalancing calculates account allocations dynamically throughout partial fills to ensure all portfolios move toward identical percentage target exposures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Sequential / Level-by-Level Allocation fills priority accounts first based on explicit contractual hurdles, common in specialized fund structures.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Pre-Trade and Post-Trade Compliance Frameworks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Compliance modules run in-memory rule engines to evaluate logical constraints in real time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Pre-trade controls prevent order routing if parameters are breached, checking issuer concentration caps (such as maximum 5% AUM in a single security), counterparty credit exposure, ADV liquidity constraints (restricting order size to a fraction of 30-day Average Daily Volume), restricted list sanctions, and short-sale locate availability (E-Locate)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Post-trade compliance continuously monitors positions within the IBOR for passive breaches caused by market price movements or capital flows, triggering automated exception workflows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Execution, Smart Order Routing, and AlgoWheels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management rests on low-touch trading automation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AlgoWheels act as quantitative decision engines that eliminate trader bias by automatically allocating orders to broker algorithms based on systematic rules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engine evaluates historical execution performance, venue hit rates, bid-ask spreads, and pre-trade TCA metrics to route orders to optimal algorithms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Smart Order Routers (SORs) slice child orders across venues to sweep top-of-book liquidity on lit exchanges while probing non-displayed dark pools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 Cost Analysis Feedback Loops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 Cost Analysis (TCA) has evolved into an intraday execution decision-support tool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Pre-trade TCA models estimate bid-ask spread costs, market impact, and timing risk to recommend optimal execution horizons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In-trade TCA tracks live fills against real-time benchmarks (such as Arrival Price, VWAP, and TWAP)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Post-trade TCA quantifies Implementation Shortfall, measuring alpha decay and broker routing quality to dynamically update the AlgoWheel's scoring parameters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INTRADAY TCA FEEDBACK LOOP                                    │</w:t>
        <w:br w:type="textWrapping"/>
        <w:t xml:space="preserve">└────────────────────────────────────────────────┬────────────────────────────────────────────────┘</w:t>
        <w:br w:type="textWrapping"/>
        <w:t xml:space="preserve">                                                 │</w:t>
        <w:br w:type="textWrapping"/>
        <w:t xml:space="preserve">                                                 ▼</w:t>
        <w:br w:type="textWrapping"/>
        <w:t xml:space="preserve">┌───────────────────────────────────┐        ┌───────────────────────────────────┐</w:t>
        <w:br w:type="textWrapping"/>
        <w:t xml:space="preserve">│           PRE-TRADE TCA           │        │           IN-TRADE TCA            │</w:t>
        <w:br w:type="textWrapping"/>
        <w:t xml:space="preserve">│  • Expected Market Impact         │ ────►  • Real-Time Slippage Benchmarking   │</w:t>
        <w:br w:type="textWrapping"/>
        <w:t xml:space="preserve">│  • Optimal Horizon Estimation     │        │  • Dynamic Speed/Urgency Adjust    │</w:t>
        <w:br w:type="textWrapping"/>
        <w:t xml:space="preserve">└───────────────────────────────────┘        └───────────────────────────────────┘</w:t>
        <w:br w:type="textWrapping"/>
        <w:t xml:space="preserve">                                                       │</w:t>
        <w:br w:type="textWrapping"/>
        <w:t xml:space="preserve">                                                       ▼</w:t>
        <w:br w:type="textWrapping"/>
        <w:t xml:space="preserve">┌───────────────────────────────────┐        ┌───────────────────────────────────┐</w:t>
        <w:br w:type="textWrapping"/>
        <w:t xml:space="preserve">│          ALGOWHEEL ENGINE         │        │          POST-TRADE TCA           │</w:t>
        <w:br w:type="textWrapping"/>
        <w:t xml:space="preserve">│  • Automated Broker Selection     │ ◄────  • Implementation Shortfall Scoring  │</w:t>
        <w:br w:type="textWrapping"/>
        <w:t xml:space="preserve">│  • Dynamic Order Allocation       │        │  • Alpha Decay &amp; Venue Quality    │</w:t>
        <w:br w:type="textWrapping"/>
        <w:t xml:space="preserve">└───────────────────────────────────┘        └───────────────────────────────────┘</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Multi-Asset Class Trading Complexities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platforms manage unique microstructures across asset classes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Equities require low latency, dark pool aggregation, order book depth parsing, and complex algorithmic routing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Fixed Income relies on Request for Quote (RFQ), Request for Market (RFM), and direct streaming dealer liquidity across fragmented OTC markets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Systems must handle yield curve analytics, credit spread calculations, and illiquid bond security masters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Foreign Exchange (FX) processes streaming spot, forward, NDF, and swap liquidity from bank market makers and ECNs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Platforms execute real-time position netting and dynamic share-class hedging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Listed and OTC Derivatives demand real-time option Greek calculations (Delta, Gamma, Vega, Theta), multi-leg strategy routing, collateral margin tracking, and ISDA agreement compliance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Digital Assets require 24/7/365 continuous API connectivity to exchanges and OTC desks, omnibus wallet tracking, staking exposure management, and liquidity aggregation across fragmented crypto venues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Segment Requirements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 priorities and architectural designs of an OEMS vary significantly based on institutional structure and investment strategy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Institutional Segment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Architectural Priority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Execution Workflow Style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Compliance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System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Alternative Hedge Funds (Multi-Pod / Systematic)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20,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Microsecond execution, high-throughput signal ingestion, and real-time intraday P&amp;L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low-touch algorithmic routing, quantitative strategy APIs, direct venue access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Real-time leverage limits, short locate tracking, cross-pod wash-sale prevention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Prime brokers (drop-copies), high-frequency venue gateways, risk engines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Long-Only Institutional Asset Managers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4,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Scalable batch rebalancing, robust compliance, low operational cost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High-touch block order staging combined with low-touch AlgoWheel execution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Complex prospectus limits, ESG factor thresholds, country/sector caps, post-allocations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Custodian banks, DTCC CTM, SWIFT clearing, ABOR general ledger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Pension Funds &amp; Sovereign Wealth Funds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11, 19,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Whole-portfolio visibility, cross-asset liability matching, multi-asset aggregation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 overlay trading, strategic rebalancing, block execution via external managers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Fiduciary liability constraints, multi-asset risk mandates, regulatory asset caps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Multi-custodian networks, external fund manager feeds, enterprise risk platforms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Private Banks &amp; Wealth Managers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18, 19,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Multi-tenant account management, model portfolio sleeve sync, bulk client reporting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Model-driven trade generation with automated bulk allocation engines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Suitability rules, investor risk profiling, tax-loss harvesting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Centralized custodians, outsourced middle-office platforms, billing engines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Architecture View for Modern OEMS Platforms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Designing an enterprise OEMS requires balancing low-latency execution performance with transactional data consistency, audit trailing, and resilient system integration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REAL-TIME MARKET DATA FEEDS                 │</w:t>
        <w:br w:type="textWrapping"/>
        <w:t xml:space="preserve">                     │          (Direct Exchange, Refinitiv, Bloomberg)       │</w:t>
        <w:br w:type="textWrapping"/>
        <w:t xml:space="preserve">                     └───────────────────────────┬────────────────────────────┘</w:t>
        <w:br w:type="textWrapping"/>
        <w:t xml:space="preserve">                                                 │</w:t>
        <w:br w:type="textWrapping"/>
        <w:t xml:space="preserve">                                                 ▼</w:t>
        <w:br w:type="textWrapping"/>
        <w:t xml:space="preserve">┌──────────────────────────────────────────────────────────────────────────────────────────────────┐</w:t>
        <w:br w:type="textWrapping"/>
        <w:t xml:space="preserve">│                                 IN-MEMORY STATE ENGINE &amp; MEMORY GRID                             │</w:t>
        <w:br w:type="textWrapping"/>
        <w:t xml:space="preserve">│                     (Redis Enterprise / Apache Ignite / In-Memory C++ Caches)                    │</w:t>
        <w:br w:type="textWrapping"/>
        <w:t xml:space="preserve">└───────┬────────────────────────────────────────┬─────────────────────────────────────────┬───────┘</w:t>
        <w:br w:type="textWrapping"/>
        <w:t xml:space="preserve">        │                                        │                                         │</w:t>
        <w:br w:type="textWrapping"/>
        <w:t xml:space="preserve">        ▼                                        ▼                                         ▼</w:t>
        <w:br w:type="textWrapping"/>
        <w:t xml:space="preserve">┌───────────────────────────┐        ┌───────────────────────────┐        ┌───────────────────────────┐</w:t>
        <w:br w:type="textWrapping"/>
        <w:t xml:space="preserve">│   EXECUTION MICROSERVICE  │        │   COMPLIANCE ENGINE CORE  │        │   PORTFOLIO/IBOR ENGINE   │</w:t>
        <w:br w:type="textWrapping"/>
        <w:t xml:space="preserve">│ (gRPC / C++ Order Core)   │        │ (In-Memory Rule Evaluator)│        │(Transactional Ledger Core)│</w:t>
        <w:br w:type="textWrapping"/>
        <w:t xml:space="preserve">└────────────┬──────────────┘        └───────────┬───────────────┘        └────────────┬──────────────┘</w:t>
        <w:br w:type="textWrapping"/>
        <w:t xml:space="preserve">             │                                   │                                     │</w:t>
        <w:br w:type="textWrapping"/>
        <w:t xml:space="preserve">             └───────────────────────────────────┼─────────────────────────────────────┘</w:t>
        <w:br w:type="textWrapping"/>
        <w:t xml:space="preserve">                                                 │</w:t>
        <w:br w:type="textWrapping"/>
        <w:t xml:space="preserve">                                                 ▼</w:t>
        <w:br w:type="textWrapping"/>
        <w:t xml:space="preserve">┌──────────────────────────────────────────────────────────────────────────────────────────────────┐</w:t>
        <w:br w:type="textWrapping"/>
        <w:t xml:space="preserve">│                                    EVENT STREAMING BUS (KAFKA)                                   │</w:t>
        <w:br w:type="textWrapping"/>
        <w:t xml:space="preserve">│                  (Persistent Append-Only Log, Sub-Millisecond Event Sourcing)                   │</w:t>
        <w:br w:type="textWrapping"/>
        <w:t xml:space="preserve">└───────┬─────────────────────────────────────────────────────────────────────────────────┬────────┘</w:t>
        <w:br w:type="textWrapping"/>
        <w:t xml:space="preserve">        │                                                                                 │</w:t>
        <w:br w:type="textWrapping"/>
        <w:t xml:space="preserve">        ▼                                                                                 ▼</w:t>
        <w:br w:type="textWrapping"/>
        <w:t xml:space="preserve">┌──────────────────────────────────────────────────────────┐   ┌───────────────────────────────────┐</w:t>
        <w:br w:type="textWrapping"/>
        <w:t xml:space="preserve">│                ANALYTICAL DATA WAREHOUSE                 │   │      POST-TRADE &amp; ACCOUNTING      │</w:t>
        <w:br w:type="textWrapping"/>
        <w:t xml:space="preserve">│            (Snowflake / Databricks / PostgreSQL)         │   │          (ABOR / General Ledger)  │</w:t>
        <w:br w:type="textWrapping"/>
        <w:t xml:space="preserve">└──────────────────────────────────────────────────────────┘   └───────────────────────────────────┘</w:t>
        <w:br w:type="textWrapping"/>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Models and Event-Driven Architecture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OEMS engines rely on Event Sourcing architectural patterns powered by distributed append-only logs such as Apache Kafka or Redpanda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Rather than performing immediate blocking updates to relational database tables, every state change—order staging, compliance checks, route submissions, fill updates, and allocations—is emitted as an immutable event to a distributed log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High-performance execution cores built in C++ or Rust process events in memory, while application microservices communicate via gRPC and Protocol Buffers (Protobuf) APIs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In-memory distributed data grids (e.g., Redis Enterprise, Apache Ignite) cache real-time position vectors, security masters, and active order states, allowing read operations to execute in microseconds without database access bottlenecks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Latency Profiles and Throughput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Systems maintain dual operational processing pathways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Low-Latency Execution Pathway utilizes kernel-bypass network stacks (Solarflare OpenOnload) and non-blocking ring buffers (LMAX Disruptor pattern) to achieve deterministic order processing latencies under 50 microseconds, supporting throughput in excess of 100,000 events per second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Transactional Persistence Pathway asynchronously streams execution events off the central log into distributed databases (PostgreSQL, CitusDB, Snowflake) for relational SQL queries, middle-office operations, and historical reporting without degrading execution speed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Topologies and Connectivity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External integration relies on dedicated protocol interfaces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 FIX Engines manage FIX 4.2, 4.4, and 5.0 SP2 sessions, handling high-volume drop-copies and order routing across hundreds of global brokers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Developer APIs expose RESTful endpoints for static master data setup, WebSockets for streaming blotter updates, and gRPC interfaces for quantitative trading model integration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Direct Market Data Handlers parse binary ITCH, OUCH, and FAST protocols to construct real-time Level 2 and Level 3 order books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 Deployment, Resiliency, and Failover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OEMS platforms are deployed across cloud infrastructure (AWS, Azure, GCP) using containerized microservices managed by Kubernetes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High availability is guaranteed through active-active geographic replication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PRIMARY CLOUD REGION (AWS / AZURE)</w:t>
        <w:br w:type="textWrapping"/>
        <w:t xml:space="preserve">┌──────────────────────────────────────────────────────────────────────────────────────────────────┐</w:t>
        <w:br w:type="textWrapping"/>
        <w:t xml:space="preserve">│  ┌─────────────────────────┐     ┌─────────────────────────┐     ┌────────────────────────────┐  │</w:t>
        <w:br w:type="textWrapping"/>
        <w:t xml:space="preserve">│  │ Active In-Memory Engine │ ──► │  Active Kafka Cluster   │ ──► │ Transactional Storage Pod  │  │</w:t>
        <w:br w:type="textWrapping"/>
        <w:t xml:space="preserve">│  └─────────────────────────┘     └─────────────────────────┘     └────────────────────────────┘  │</w:t>
        <w:br w:type="textWrapping"/>
        <w:t xml:space="preserve">└──────────────────────────────────────────────┬───────────────────────────────────────────────────┘</w:t>
        <w:br w:type="textWrapping"/>
        <w:t xml:space="preserve">                                               │</w:t>
        <w:br w:type="textWrapping"/>
        <w:t xml:space="preserve">                                               │ Synchronous Multi-Region Event Replication</w:t>
        <w:br w:type="textWrapping"/>
        <w:t xml:space="preserve">                                               ▼</w:t>
        <w:br w:type="textWrapping"/>
        <w:t xml:space="preserve">                                 SECONDARY CLOUD REGION (FAILOVER)</w:t>
        <w:br w:type="textWrapping"/>
        <w:t xml:space="preserve">┌──────────────────────────────────────────────────────────────────────────────────────────────────┐</w:t>
        <w:br w:type="textWrapping"/>
        <w:t xml:space="preserve">│  ┌─────────────────────────┐     ┌─────────────────────────┐     ┌────────────────────────────┐  │</w:t>
        <w:br w:type="textWrapping"/>
        <w:t xml:space="preserve">│  │ Standby Memory Engine   │ ──► │ Secondary Kafka Cluster │ ──► │ Transactional Storage Pod  │  │</w:t>
        <w:br w:type="textWrapping"/>
        <w:t xml:space="preserve">│  └─────────────────────────┘     └─────────────────────────┘     └────────────────────────────┘  │</w:t>
        <w:br w:type="textWrapping"/>
        <w:t xml:space="preserv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 primary cloud availability zone fails, dynamic DNS updates switch traffic to standby nodes within seconds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Replaying persistent event logs restores full intraday order state without risk of state corruption or lost trades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Integration Boundaries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OEMS interfaces continuously with core enterprise systems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RISK &amp; FACTOR ENGINES                                       │</w:t>
        <w:br w:type="textWrapping"/>
        <w:t xml:space="preserve">│                       (Barra / Axioma / MARS / Intraday Monte Carlo Risk)                        │</w:t>
        <w:br w:type="textWrapping"/>
        <w:t xml:space="preserve">└──────────────────────────────────────────────▲───────────────────────────────────────────────────┘</w:t>
        <w:br w:type="textWrapping"/>
        <w:t xml:space="preserve">                                               │</w:t>
        <w:br w:type="textWrapping"/>
        <w:t xml:space="preserve">                                               │ (Intraday Positions &amp; Fills)</w:t>
        <w:br w:type="textWrapping"/>
        <w:t xml:space="preserve">                                               ▼</w:t>
        <w:br w:type="textWrapping"/>
        <w:t xml:space="preserve">┌──────────────────────────────────────────────────────────────────────────────────────────────────┐</w:t>
        <w:br w:type="textWrapping"/>
        <w:t xml:space="preserve">│                                           OEMS CORE                                              │</w:t>
        <w:br w:type="textWrapping"/>
        <w:t xml:space="preserve">│               (Real-Time Order State, Pre-Trade Compliance, Algorithmic Execution)               │</w:t>
        <w:br w:type="textWrapping"/>
        <w:t xml:space="preserve">└──────────────────────┬────────────────────────────────────────────────────┬──────────────────────┘</w:t>
        <w:br w:type="textWrapping"/>
        <w:t xml:space="preserve">                       │                                                    │</w:t>
        <w:br w:type="textWrapping"/>
        <w:t xml:space="preserve">     (Real-Time Fills) │                                                    │ (Confirmed Trades)</w:t>
        <w:br w:type="textWrapping"/>
        <w:t xml:space="preserve">                       ▼                                                    ▼</w:t>
        <w:br w:type="textWrapping"/>
        <w:t xml:space="preserve">┌──────────────────────────────────────────────┐    ┌──────────────────────────────────────────────┐</w:t>
        <w:br w:type="textWrapping"/>
        <w:t xml:space="preserve">│     INVESTMENT BOOK OF RECORD (IBOR)         │    │     ACCOUNTING BOOK OF RECORD (ABOR)         │</w:t>
        <w:br w:type="textWrapping"/>
        <w:t xml:space="preserve">│  • Intraday Real-Time Settled/Unsettled      │    │  • Official End-of-Day Ledger NAV            │</w:t>
        <w:br w:type="textWrapping"/>
        <w:t xml:space="preserve">│  • Available Cash &amp; Holdings Projection      │    │  • Tax-Lot Accounting &amp; Custodian Reconcile  │</w:t>
        <w:br w:type="textWrapping"/>
        <w:t xml:space="preserve">└──────────────────────────────────────────────┘    └──────────────────────────────────────────────┘</w:t>
        <w:br w:type="textWrapping"/>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Investment Book of Record (IBOR) ingests live fill drops from the OEMS, updating available cash, pending orders, open positions, and actionable buying power for portfolio managers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Accounting Book of Record (ABOR) ingests finalized allocations at market close, applying tax-lot strategies, corporate actions, and fund expense accruals to compute the official NAV</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Enterprise Risk Management Platforms (such as MSCI Barra, Qontigo Axioma, or Bloomberg MARS) consume streaming fills to return intraday Value at Risk (VaR), factor exposure matrices, and stress-testing results directly to trader blotters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Infrastructure Frameworks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platforms enforce regulatory mandates across jurisdictions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MiFID II RTS 25 (Microsecond Timestamping): Requires high-frequency electronic execution events to be timestamped with sub-microsecond precision (maximum 100-microsecond divergence from UTC) using Precision Time Protocol (PTP IEEE 1588) hardware time servers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Consolidated Audit Trail (CAT): Mandates US equity and option market participants to report all order lifecycle actions—including modifications, routes, and fills—by 8:00 AM ET on the following business day, requiring immutable audit logging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T+1 Settlement Acceleration: Compresses settlement cycles across North American markets, requiring automated post-trade matching, allocation processing, and custodian transmission within hours of market close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Competitive Vendor Landscape and Strategic Positioning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buy-side software vendor ecosystem comprises distinct platform archetypes, ranging from terminal-centric utilities to specialized cloud-native SaaS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Enterprise Scale</w:t>
        <w:br w:type="textWrapping"/>
        <w:t xml:space="preserve">       ▲</w:t>
        <w:br w:type="textWrapping"/>
        <w:t xml:space="preserve">       │                                     • BlackRock Aladdin</w:t>
        <w:br w:type="textWrapping"/>
        <w:t xml:space="preserve">       │</w:t>
        <w:br w:type="textWrapping"/>
        <w:t xml:space="preserve">       │                   • Charles River IMS</w:t>
        <w:br w:type="textWrapping"/>
        <w:t xml:space="preserve">       │                   • SimCorp Dimension</w:t>
        <w:br w:type="textWrapping"/>
        <w:t xml:space="preserve">       │</w:t>
        <w:br w:type="textWrapping"/>
        <w:t xml:space="preserve">       │     • Bloomberg AIM</w:t>
        <w:br w:type="textWrapping"/>
        <w:t xml:space="preserve">       │     • SS&amp;C Eze OMS/Suite</w:t>
        <w:br w:type="textWrapping"/>
        <w:t xml:space="preserve">       │                                     • FlexTrade (FlexONE/FlexTRADER)</w:t>
        <w:br w:type="textWrapping"/>
        <w:t xml:space="preserve">       │</w:t>
        <w:br w:type="textWrapping"/>
        <w:t xml:space="preserve">       │     • Linedata Longview             • TS Imagine (TradeSmart)</w:t>
        <w:br w:type="textWrapping"/>
        <w:t xml:space="preserve">       │     • LSEG TORA</w:t>
        <w:br w:type="textWrapping"/>
        <w:t xml:space="preserve">       │                                     • Enfusion</w:t>
        <w:br w:type="textWrapping"/>
        <w:t xml:space="preserve">       │</w:t>
        <w:br w:type="textWrapping"/>
        <w:t xml:space="preserve">       └──────────────────────────────────────────────────────────────────────►</w:t>
        <w:br w:type="textWrapping"/>
        <w:t xml:space="preserve">         Traditional On-Prem/Hosted Suite    Cloud-Native / API-First Modular</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Profile Analysis of Major Market Vendors</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Bloomberg AIM / EMSX</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Bloomberg AIM dominates the institutional asset management landscape through its native integration with the Bloomberg Terminal, market data infrastructure, PORT risk analytics, and the EMSX execution platform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Mid-to-large institutional asset managers, hedge funds, and sovereign wealth entities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Unmatched multi-asset market data access, deep terminal ubiquity, extensive broker FIX connectivity, and unified analytical workflows via PORT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High software costs tied to terminal subscriptions, rigid user interface customization, closed ecosystem dynamics, and complex API integration overhead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SS&amp;C Eze (Eze Investment Suite / Eze Eclipse)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SS&amp;C Eze offers modular trading and investment tools serving over 1,900 global buy-side managers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product line includes Eze OMS, Eze EMS, and the native cloud SaaS platform, Eze Eclipse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Mid-market to enterprise hedge funds, multi-strategy funds, and institutional asset managers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Highly configurable order blotters, automated allocation engines, extensive broker network connectivity (over 600 destinations), and high-touch operational support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Maintenance overhead across legacy desktop codebases, complex data reconciliation across standalone modules, and slower feature rollout relative to cloud-native platforms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Charles River IMS (State Street Alpha)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Acquired by State Street for $2.6 billion, Charles River Development (CRD) powers enterprise front-office operations for managers controlling over $59 trillion in assets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Enterprise long-only asset managers, large pension funds, sovereign wealth funds, and global multi-asset institutions ($10B+ AUM)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Industry-leading pre-trade compliance engine, deep fixed income modeling, and native integration with State Street's middle-and-back office custodial servicing via State Street Alpha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Capital-intensive implementation projects (12–18 month rollouts), heavy infrastructure footprint, high total cost of ownership, and rigid interface workflows for agile hedge fund desks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FlexTrade (FlexTRADER EMS / FlexONE OEMS)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FlexTrade provides broker-neutral execution and order management technology built on an open API infrastructure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Its flagship products include FlexTRADER (enterprise EMS) and FlexONE (high-performance buy-side OEMS)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Quantitative hedge funds, active multi-pod platforms, and enterprise asset managers requiring highly customizable execution capabilities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Open architecture with extensive API extensions, advanced AlgoWheel automation, real-time FlexTCA analytics, and native gRPC high-throughput performance across equities, FX, derivatives, and fixed income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Requires dedicated quantitative or technical staff for optimal platform setup, higher setup complexity, and limited native back-office accounting depth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LSEG TORA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Acquired by London Stock Exchange Group, TORA is a cloud-native OEMS offering integrated order execution, portfolio risk, and post-trade processing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Global multi-asset hedge funds, quantitative funds, asset managers, and institutional digital asset funds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Exceptional execution footprint across APAC market venues, natively integrated crypto/digital asset execution alongside traditional asset classes, and deep integration with LSEG data environments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Ongoing brand and technical integration following the LSEG acquisition, and lower market share among large traditional long-only US managers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BlackRock Aladdin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Aladdin serves as an enterprise risk and investment management platform operating as the operational foundation for asset managers, insurers, and pension funds controlling tens of trillions in global capital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Tier-one institutional asset managers ($50B+ AUM), sovereign wealth funds, multinational insurance companies, and massive pension funds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Gold-standard factor risk analytics, whole-portfolio investment framework (Total Portfolio Approach), eFront private markets integration, and uniform data master spanning front-to-back operations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Significant software licensing and operational onboarding costs, multi-year deployment schedules, rigid operational workflows, and software dependencies that create high switching costs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Enfusion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Enfusion is a pure cloud-native multi-tenant SaaS platform unifying portfolio management, OEMS, real-time risk, and general ledger accounting on a single database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Emerging to mid-market hedge funds, alternative asset managers, institutional funds ($100M–$10B AUM), and multi-manager pods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Single golden source of data eliminating middle-to-back office reconciliation, rapid 2–4 month implementations, intuitive web interface, and native short-sale locate and derivatives accounting workflows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Less execution-level customization relative to specialized EMS platforms, reduced depth in illiquid fixed income trading protocols, and evolving product developments following its acquisition by Clearwater Analytics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Linedata (Linedata Longview)</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Linedata Longview is an established front-office platform providing order management, portfolio modeling, and compliance tools for institutional asset managers and wealth funds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Mid-market traditional asset managers, wealth management institutions, family offices, and regional investment funds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Best-of-breed modular OMS functionality, flexible integration with third-party EMS engines, highly responsive service model, and configurable compliance capabilities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Reliance on external EMS partners for high-frequency execution workflows, legacy desktop application heritage, and smaller market presence among quantitative alternative hedge funds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SimCorp (SimCorp Dimension / SimCorp One - Deutsche Börse)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Acquired by Deutsche Börse for €3.9 billion, SimCorp delivers integrated front-to-back investment management software anchored by SimCorp Dimension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Large European asset owners, global pension funds, sovereign wealth entities, and enterprise insurance asset managers ($10B+ AUM)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Unrivaled Accounting Book of Record (ABOR) capabilities, complex multi-asset transaction processing, integrated Axioma factor risk analytics, and Clearstream post-trade settlement connectivity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Platform administrative complexity requiring dedicated system administration teams, capital-intensive implementations, and less focus on high-frequency equity execution desks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 Imagine (TradeSmart OEMS / RiskSmart)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Formed via the merger of TradingScreen (EMS) and Imagine Software (PMS/Risk), TS Imagine delivers a cloud-native SaaS trading, portfolio, and risk management platform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Target Market: Multi-asset hedge funds, quantitative funds, prime brokerage services, and wealth management institutions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Strategic Position: Fully integrated SaaS platform combining TradeSmart execution tools with real-time RiskSmart risk analytics, native connectivity to 250+ brokers, embedded tick databases, and Snowflake/Cortex AI analytics integration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Limitations: Ongoing integration across merged legacy codebases, smaller institutional footprint among traditional long-only mega-cap asset managers, and ongoing user interface updates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Vendor Comparison Matrix</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Vendor &amp;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Target Market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Asset Class Strengths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Differentiators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Ecosystem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Bloomberg AIM</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Mid-to-Large Asset Managers, Hedge Funds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Multi-Asset (Equities, Fixed Income, Derivatives)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Hosted Client-Server + Terminal Integration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Seamless Terminal, PORT, and FIT ecosystem integration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Bloomberg Terminal, PORT Risk, FIT Broker Network</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SS&amp;C Eze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Mid-Market Hedge Funds, Asset Managers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Global Equities, Options, Futures, FX</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Hybrid Desktop Suite / Cloud SaaS (Eclipse)</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Configurable blotters &amp; automated allocation engines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SS&amp;C GlobeOp, Eze EMS, Eze Market Data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Charles River IMS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Enterprise Long-Only, Pension Funds ($10B+)</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Fixed Income, OTC Derivatives, Equities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Enterprise Hosted / Private Cloud</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Industry-standard compliance &amp; State Street Alpha synergy</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State Street Custody, Middle Office, Charles River Network</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FlexTrade (FlexONE)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Active Multi-Pod Hedge Funds, Quants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Equities, FX, Listed Derivatives, Fixed Income</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Cloud-Hosted High-Performance gRPC Framework</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 API architecture, FlexAlgoWheel, high-throughput C++ core</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FlexLINK Broker Network, FlexTCA, Third-Party PMS/Risk</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LSEG TORA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Multi-Asset Hedge Funds, Crypto Funds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Equities, Derivatives, FX, Digital Assets/Crypto</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Native SaaS Cloud Platform</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Integrated digital asset execution/custody &amp; APAC market depth</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LSEG Data &amp; Analytics, Workspace, Yield Book</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BlackRock Aladdin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11,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Tier-1 Institutions, SWFs, Insurers ($50B+)</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Whole Portfolio (Public Markets + Private Assets)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Enterprise Cloud Platform (Aladdin Studio)</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Gold-standard factor risk analytics (Barra/Aladdin) &amp; eFront private markets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Aladdin Provider Network, eFront, BlackRock Ecosystem</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Enfusion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Emerging to Mid-Market Hedge Funds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Equities, Credit, Swaps, Futures, FX</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Pure Multi-Tenant Cloud SaaS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Single golden data source unifying PMS, OEMS, and Accounting</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Clearwater Analytics, Prime Broker Feeds, Custodians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Linedata Longview</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Regional Asset Managers, Wealth Managers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Equities, Fixed Income, Money Markets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Modular Hosted / On-Premise</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Best-of-breed modular OMS capabilities &amp; customizable servicing</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Linedata Compliance, Linedata LyNX, Third-Party EMS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SimCorp Dimension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37,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European Asset Owners, Pension Funds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Complex Multi-Asset, Fixed Income, Mortgages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Enterprise On-Premise / Managed Cloud (SimCorp One)</w:t>
            </w:r>
            <w:r w:rsidDel="00000000" w:rsidR="00000000" w:rsidRPr="00000000">
              <w:rPr>
                <w:rFonts w:ascii="Arial" w:cs="Arial" w:eastAsia="Arial" w:hAnsi="Arial"/>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Market-leading ABOR accounting core &amp; integrated Axioma risk models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Deutsche Börse Group, Clearstream, Axioma, Qontigo</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TS Imagine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Multi-Asset Hedge Funds, Wealth Managers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Equities, Derivatives, Fixed Income, FX</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Native SaaS Cloud Platform</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Real-time risk integration (RiskSmart) &amp; Cortex AI analytics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TradeSmart Network, Snowflake Data Cloud, Prime Brokers</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 Dynamics, Market Trends, and Emerging Technologies</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 vs. Buy vs. "Build-on-Buy" Strategic Trade-offs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decision framework governing trading platform selection has shifted away from a simple binary choice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Historically, active quantitative hedge funds constructed fully proprietary in-house platforms to maintain control over execution logic and latency, while traditional long-only asset managers purchased commercial off-the-shelf software to minimize engineering overhead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BUILD-ON-BUY / HYBRID ARCHITECTURE MODEL</w:t>
        <w:br w:type="textWrapping"/>
        <w:t xml:space="preserve">┌──────────────────────────────────────────────────────────────────────────────────────────────────┐</w:t>
        <w:br w:type="textWrapping"/>
        <w:t xml:space="preserve">│                                PROPRIETARY ALPHA LAYER (BUILD)                                   │</w:t>
        <w:br w:type="textWrapping"/>
        <w:t xml:space="preserve">│            • Quantitative Factor Models   • Custom Execution Algos   • Proprietary TCA          │</w:t>
        <w:br w:type="textWrapping"/>
        <w:t xml:space="preserve">└──────────────────────────────────────────────▲───────────────────────────────────────────────────┘</w:t>
        <w:br w:type="textWrapping"/>
        <w:t xml:space="preserve">                                               │</w:t>
        <w:br w:type="textWrapping"/>
        <w:t xml:space="preserve">                                               │ Dynamic Open APIs / gRPC / Python Bindings</w:t>
        <w:br w:type="textWrapping"/>
        <w:t xml:space="preserve">                                               ▼</w:t>
        <w:br w:type="textWrapping"/>
        <w:t xml:space="preserve">┌──────────────────────────────────────────────────────────────────────────────────────────────────┐</w:t>
        <w:br w:type="textWrapping"/>
        <w:t xml:space="preserve">│                                VENDOR INFRASTRUCTURE LAYER (BUY)                                 │</w:t>
        <w:br w:type="textWrapping"/>
        <w:t xml:space="preserve">│  • Broker FIX Connectivity Network   • Multi-Asset Security Master   • Regulatory Audit Trail  │</w:t>
        <w:br w:type="textWrapping"/>
        <w:t xml:space="preserve">│  • Post-Trade DTCC CTM Matching      • Core Order State Engine       • Pre-Trade Limit Gates   │</w:t>
        <w:br w:type="textWrapping"/>
        <w:t xml:space="preserve">└──────────────────────────────────────────────────────────────────────────────────────────────────┘</w:t>
        <w:br w:type="textWrapping"/>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institutions overwhelmingly adopt a "Build-on-Buy" (Hybrid) framework</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Under this approach, firms license vendor software to handle commodity operational functions—such as broker FIX connectivity networks, security master data maintenance, custodian matching, and baseline regulatory audit reporting—while directing internal engineering resources toward proprietary execution algorithms, quantitative factor routing engines, and custom analytics layers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These custom modules integrate directly into commercial platforms via high-speed gRPC, REST, or Python APIs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Criteria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In-House Build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Commercial Off-the-Shelf (COTS) Buy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Hybrid "Build-on-Buy"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Upfront Capital Outlay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Extremely High; requires dedicated software engineering teams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Low-to-Moderate; defined by standard software implementation fees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combines vendor software licenses with focused internal development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Time-to-Market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Extended; typically requires 12 to 24 months of core engineering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Accelerated; turnkey setups completed in weeks or months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Optimized; fast deployment of core platform, followed by iterative feature releases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Operational &amp; Maintenance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firm assumes total responsibility for protocol updates and venue changes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vendor manages venue certifications, FIX API updates, and platform compliance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vendor maintains market connectivity while firm controls custom business logic</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Strategic Customization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Absolute; complete control over source code, UI workflows, and routing logic</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Constrained; restricted to vendor feature roadmaps and configuration parameters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Targeted; complete flexibility at execution and analytics layers built on stable infrastructure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Scalability &amp; Upgrades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Accumulates technical debt over time; requires continuous code refactoring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Vendor-driven roadmap upgrades deployed across tenant bases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Modular decoupling; custom microservices upgrade independently of vendor core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Vendor Economics and Revenue Models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Pricing structures across the OEMS sector have transitioned from legacy perpetual licenses toward multi-tiered recurring SaaS models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SaaS Per-Seat / User Licensing levies monthly or annual fees per active user credential (e.g., $1,500–$3,500 per seat/month), typical for cloud OMS and PMS modules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Basis Points on Asset Under Management (AUM) charges tiered bps fees against total assets managed on the platform (e.g., 0.25 to 1.5 bps of AUM annually), common across enterprise front-to-back platforms (such as BlackRock Aladdin or Charles River IMS)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Execution Volume &amp; Ticket Fees charge per-million-traded or per-ticket routing fees across FIX networks for EMS modules, sometimes offset through commission-sharing agreements (CSAs) where regulatory frameworks permit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Data Lake &amp; API Consumption Charges apply variable usage fees based on tick data throughput, Snowflake warehouse query processing, or API invocation volumes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Industry Consolidation and Strategic M&amp;A</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financial technology market is experiencing structural consolidation as mega-cap financial market infrastructure (FMI) operators acquire software vendors to build integrated front-to-back assets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State Street acquired Charles River Development ($2.6B) to combine front-office trading with custody and middle-office servicing within State Street Alpha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Deutsche Börse acquired SimCorp (€3.9B) to combine SimCorp's ABOR software with Qontigo factor analytics, Axioma risk models, ISS ESG data, and Clearstream post-trade settlement networks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Clearwater Analytics acquired Enfusion ($1.5B) to extend its institutional investment accounting capabilities into cloud-native hedge fund OEMS and PMS workflows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London Stock Exchange Group (LSEG) acquired TORA to integrate multi-asset OEMS capabilities, APAC market connectivity, and digital asset trading into its data ecosystem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Cloud/SaaS Migrations and Embedded Data Lakes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Buy-side firms are transitioning away from local desktop software installations toward multi-tenant SaaS platforms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Modern OEMS platforms natively embed cloud data platforms—such as Snowflake, Databricks, or BigQuery—directly into their core infrastructure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decoupling analytical compute from operational execution storage, systems push tick-by-tick order events and execution benchmarks into cloud data lakes in near real time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Quantitative analysts and portfolio managers execute complex SQL, Python, or Snowflake Cortex AI queries against historical trade data without impacting the performance of live trading blotters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Emerging AI Capabilities in Trading Infrastructure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Artificial Intelligence is transitioning from theoretical testing to operational production within OEMS architectures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Agentic AI &amp; Exception Processing: Autonomous AI agents evaluate post-trade exception queues, identify broken execution matches or failed trade allocations, determine root causes (such as invalid SSI codes or custodian mapping errors), and execute corrective workflows without human intervention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Natural Language Querying (NLQ): Portfolio managers and traders query order books, execution histories, and real-time risk parameters using natural language interfaces powered by Large Language Models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system translates queries such as </w:t>
      </w:r>
      <w:r w:rsidDel="00000000" w:rsidR="00000000" w:rsidRPr="00000000">
        <w:rPr>
          <w:rFonts w:ascii="Arial" w:cs="Arial" w:eastAsia="Arial" w:hAnsi="Arial"/>
          <w:i w:val="1"/>
          <w:iCs w:val="1"/>
          <w:color w:val="1f1f1f"/>
          <w:rtl w:val="0"/>
        </w:rPr>
        <w:t xml:space="preserve">"Show all tech sector orders executed today where Implementation Shortfall exceeded 12 basis points"</w:t>
      </w:r>
      <w:r w:rsidDel="00000000" w:rsidR="00000000" w:rsidRPr="00000000">
        <w:rPr>
          <w:rFonts w:ascii="Arial" w:cs="Arial" w:eastAsia="Arial" w:hAnsi="Arial"/>
          <w:color w:val="1f1f1f"/>
          <w:rtl w:val="0"/>
        </w:rPr>
        <w:t xml:space="preserve"> into optimized SQL statements and renders interactive analytics dashboards immediately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Predictive Execution Steering: Machine learning models analyze live order book dynamics, order queue positions, dynamic spread widths, and toxic flow indicators to continuously adjust AlgoWheel parameters, predicting alpha decay and adjusting child order routes before slippage occurs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Automated Compliance Rule Generation: Natural language processing models parse regulatory updates and fund side letters, automatically generating proposed pre-trade compliance rules for compliance officer verification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Synthesis and Evaluation Frameworks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buy-side OEMS ecosystem has evolved into a strategic operational foundation that dictates a firm's capacity to scale AUM, execute complex investment strategies, and manage enterprise risk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historical separation between OMS and EMS platforms has converged into unified OEMS platforms that eliminate inter-system protocol latency, unify the security master, and optimize the trade lifecycle from strategy rebalance to accounting ledger entry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System Evaluation Framework</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selecting or architecting a modern trading ecosystem, buy-side technology executives (CTOs, CIOs, and Heads of Trading) should systematically evaluate vendors across five strategic vectors: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SYSTEM EVALUATION MATRIX VECTORS                                 │</w:t>
        <w:br w:type="textWrapping"/>
        <w:t xml:space="preserve">├──────────────────────────┬───────────────────────────────────────────────────────────────────────┤</w:t>
        <w:br w:type="textWrapping"/>
        <w:t xml:space="preserve">│ ARCHITECTURAL HYGIENE    │ Is the platform cloud-native multi-tenant SaaS or legacy hosted? [cite: 11, 32]│</w:t>
        <w:br w:type="textWrapping"/>
        <w:t xml:space="preserve">│                          │ Does it provide open gRPC/REST APIs for custom extensions?│</w:t>
        <w:br w:type="textWrapping"/>
        <w:t xml:space="preserve">├──────────────────────────┼───────────────────────────────────────────────────────────────────────┤</w:t>
        <w:br w:type="textWrapping"/>
        <w:t xml:space="preserve">│ ASSET CLASS &amp; VENUE COVER│ Does the engine natively handle required instruments without relying  │</w:t>
        <w:br w:type="textWrapping"/>
        <w:t xml:space="preserve">│                          │ on third-party translation modules?                    │</w:t>
        <w:br w:type="textWrapping"/>
        <w:t xml:space="preserve">├──────────────────────────┼───────────────────────────────────────────────────────────────────────┤</w:t>
        <w:br w:type="textWrapping"/>
        <w:t xml:space="preserve">│ DATA MODEL &amp; INTEGRATION │ Does the system maintain a single golden data source across IBOR,     │</w:t>
        <w:br w:type="textWrapping"/>
        <w:t xml:space="preserve">│                          │ ABOR, risk, and compliance engines? [cite: 5, 11, 15]                │</w:t>
        <w:br w:type="textWrapping"/>
        <w:t xml:space="preserve">├──────────────────────────┼───────────────────────────────────────────────────────────────────────┤</w:t>
        <w:br w:type="textWrapping"/>
        <w:t xml:space="preserve">│ EXECUTION AUTOMATION     │ Does the platform support advanced AlgoWheel decisioning, real-time   │</w:t>
        <w:br w:type="textWrapping"/>
        <w:t xml:space="preserve">│                          │ in-trade TCA, and sub-millisecond execution routes? │</w:t>
        <w:br w:type="textWrapping"/>
        <w:t xml:space="preserve">├──────────────────────────┼───────────────────────────────────────────────────────────────────────┤</w:t>
        <w:br w:type="textWrapping"/>
        <w:t xml:space="preserve">│ REGULATORY AGILITY       │ Can the platform enforce microsecond timestamping (MiFID II RTS 25)    │</w:t>
        <w:br w:type="textWrapping"/>
        <w:t xml:space="preserve">│                          │ and rapid T+1 automated allocation matching? [cite: 6, 17, 28]       │</w:t>
        <w:br w:type="textWrapping"/>
        <w:t xml:space="preserve">└──────────────────────────┴───────────────────────────────────────────────────────────────────────┘</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Technology strategy is no longer a binary decision between building or buying software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Modern buy-side institutions deploy commercial OEMS platforms to manage underlying market connectivity, compliance limits, and trade lifecycle processing, while focusing internal quantitative engineering capacity on proprietary algorithms, analytics, and execution models built via open API frameworks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Institutions that adopt this unified approach position themselves to reduce transaction costs, maintain regulatory control, and execute complex global strategies with operational precision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Asset Management Systems for Fund Managers (2025 Review), </w:t>
      </w:r>
      <w:hyperlink r:id="rId6">
        <w:r w:rsidDel="00000000" w:rsidR="00000000" w:rsidRPr="00000000">
          <w:rPr>
            <w:rFonts w:ascii="Arial" w:cs="Arial" w:eastAsia="Arial" w:hAnsi="Arial"/>
            <w:color w:val="0000ee"/>
            <w:sz w:val="24"/>
            <w:szCs w:val="24"/>
            <w:u w:val="single"/>
            <w:rtl w:val="0"/>
          </w:rPr>
          <w:t xml:space="preserve">https://fintech4funds.com/asset-management-systems-2025/</w:t>
        </w:r>
      </w:hyperlink>
      <w:r w:rsidDel="00000000" w:rsidR="00000000" w:rsidRPr="00000000">
        <w:rPr>
          <w:rtl w:val="0"/>
        </w:rPr>
      </w:r>
    </w:p>
    <w:p w:rsidR="00000000" w:rsidDel="00000000" w:rsidP="00000000" w:rsidRDefault="00000000" w:rsidRPr="00000000" w14:paraId="000001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Rder Anagement Ystems: Chris Cook Electronic Trading Sales 214, </w:t>
      </w:r>
      <w:hyperlink r:id="rId7">
        <w:r w:rsidDel="00000000" w:rsidR="00000000" w:rsidRPr="00000000">
          <w:rPr>
            <w:rFonts w:ascii="Arial" w:cs="Arial" w:eastAsia="Arial" w:hAnsi="Arial"/>
            <w:color w:val="0000ee"/>
            <w:sz w:val="24"/>
            <w:szCs w:val="24"/>
            <w:u w:val="single"/>
            <w:rtl w:val="0"/>
          </w:rPr>
          <w:t xml:space="preserve">https://www.scribd.com/doc/90395151/Oms</w:t>
        </w:r>
      </w:hyperlink>
      <w:r w:rsidDel="00000000" w:rsidR="00000000" w:rsidRPr="00000000">
        <w:rPr>
          <w:rtl w:val="0"/>
        </w:rPr>
      </w:r>
    </w:p>
    <w:p w:rsidR="00000000" w:rsidDel="00000000" w:rsidP="00000000" w:rsidRDefault="00000000" w:rsidRPr="00000000" w14:paraId="000001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TradeSmart OEMS | Order &amp; Execution Management System, </w:t>
      </w:r>
      <w:hyperlink r:id="rId8">
        <w:r w:rsidDel="00000000" w:rsidR="00000000" w:rsidRPr="00000000">
          <w:rPr>
            <w:rFonts w:ascii="Arial" w:cs="Arial" w:eastAsia="Arial" w:hAnsi="Arial"/>
            <w:color w:val="0000ee"/>
            <w:sz w:val="24"/>
            <w:szCs w:val="24"/>
            <w:u w:val="single"/>
            <w:rtl w:val="0"/>
          </w:rPr>
          <w:t xml:space="preserve">https://tsimagine.com/tradesmart/oems/</w:t>
        </w:r>
      </w:hyperlink>
      <w:r w:rsidDel="00000000" w:rsidR="00000000" w:rsidRPr="00000000">
        <w:rPr>
          <w:rtl w:val="0"/>
        </w:rPr>
      </w:r>
    </w:p>
    <w:p w:rsidR="00000000" w:rsidDel="00000000" w:rsidP="00000000" w:rsidRDefault="00000000" w:rsidRPr="00000000" w14:paraId="000001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Hedge Fund Technology Overview | PDF | Derivative (Finance), </w:t>
      </w:r>
      <w:hyperlink r:id="rId9">
        <w:r w:rsidDel="00000000" w:rsidR="00000000" w:rsidRPr="00000000">
          <w:rPr>
            <w:rFonts w:ascii="Arial" w:cs="Arial" w:eastAsia="Arial" w:hAnsi="Arial"/>
            <w:color w:val="0000ee"/>
            <w:sz w:val="24"/>
            <w:szCs w:val="24"/>
            <w:u w:val="single"/>
            <w:rtl w:val="0"/>
          </w:rPr>
          <w:t xml:space="preserve">https://www.scribd.com/doc/316426030/Tech-on-Ology-Offices</w:t>
        </w:r>
      </w:hyperlink>
      <w:r w:rsidDel="00000000" w:rsidR="00000000" w:rsidRPr="00000000">
        <w:rPr>
          <w:rtl w:val="0"/>
        </w:rPr>
      </w:r>
    </w:p>
    <w:p w:rsidR="00000000" w:rsidDel="00000000" w:rsidP="00000000" w:rsidRDefault="00000000" w:rsidRPr="00000000" w14:paraId="000001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Hedge Fund Order Management Systems (OMS) - SCMGalaxy, </w:t>
      </w:r>
      <w:hyperlink r:id="rId10">
        <w:r w:rsidDel="00000000" w:rsidR="00000000" w:rsidRPr="00000000">
          <w:rPr>
            <w:rFonts w:ascii="Arial" w:cs="Arial" w:eastAsia="Arial" w:hAnsi="Arial"/>
            <w:color w:val="0000ee"/>
            <w:sz w:val="24"/>
            <w:szCs w:val="24"/>
            <w:u w:val="single"/>
            <w:rtl w:val="0"/>
          </w:rPr>
          <w:t xml:space="preserve">https://www.scmgalaxy.com/tutorials/top-10-hedge-fund-order-management-systems-oms-features-pros-cons-comparison/</w:t>
        </w:r>
      </w:hyperlink>
      <w:r w:rsidDel="00000000" w:rsidR="00000000" w:rsidRPr="00000000">
        <w:rPr>
          <w:rtl w:val="0"/>
        </w:rPr>
      </w:r>
    </w:p>
    <w:p w:rsidR="00000000" w:rsidDel="00000000" w:rsidP="00000000" w:rsidRDefault="00000000" w:rsidRPr="00000000" w14:paraId="000001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Finance Fundamentals: Real-Time Execution Monitoring, </w:t>
      </w:r>
      <w:hyperlink r:id="rId11">
        <w:r w:rsidDel="00000000" w:rsidR="00000000" w:rsidRPr="00000000">
          <w:rPr>
            <w:rFonts w:ascii="Arial" w:cs="Arial" w:eastAsia="Arial" w:hAnsi="Arial"/>
            <w:color w:val="0000ee"/>
            <w:sz w:val="24"/>
            <w:szCs w:val="24"/>
            <w:u w:val="single"/>
            <w:rtl w:val="0"/>
          </w:rPr>
          <w:t xml:space="preserve">https://www.bridge-connect.com/post/finance-fundamentals-real-time-execution-monitoring</w:t>
        </w:r>
      </w:hyperlink>
      <w:r w:rsidDel="00000000" w:rsidR="00000000" w:rsidRPr="00000000">
        <w:rPr>
          <w:rtl w:val="0"/>
        </w:rPr>
      </w:r>
    </w:p>
    <w:p w:rsidR="00000000" w:rsidDel="00000000" w:rsidP="00000000" w:rsidRDefault="00000000" w:rsidRPr="00000000" w14:paraId="000001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Final Report on ESMA Opinion on Trading Venue Perimeter, </w:t>
      </w:r>
      <w:hyperlink r:id="rId12">
        <w:r w:rsidDel="00000000" w:rsidR="00000000" w:rsidRPr="00000000">
          <w:rPr>
            <w:rFonts w:ascii="Arial" w:cs="Arial" w:eastAsia="Arial" w:hAnsi="Arial"/>
            <w:color w:val="0000ee"/>
            <w:sz w:val="24"/>
            <w:szCs w:val="24"/>
            <w:u w:val="single"/>
            <w:rtl w:val="0"/>
          </w:rPr>
          <w:t xml:space="preserve">https://www.esma.europa.eu/sites/default/files/library/ESMA70-156-6383%20Final%20Report%20on%20ESMA%27s%20Opinion%20on%20the%20trading%20venue%20perimeter.pdf</w:t>
        </w:r>
      </w:hyperlink>
      <w:r w:rsidDel="00000000" w:rsidR="00000000" w:rsidRPr="00000000">
        <w:rPr>
          <w:rtl w:val="0"/>
        </w:rPr>
      </w:r>
    </w:p>
    <w:p w:rsidR="00000000" w:rsidDel="00000000" w:rsidP="00000000" w:rsidRDefault="00000000" w:rsidRPr="00000000" w14:paraId="000001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Execution Management System - FlexTrade, </w:t>
      </w:r>
      <w:hyperlink r:id="rId13">
        <w:r w:rsidDel="00000000" w:rsidR="00000000" w:rsidRPr="00000000">
          <w:rPr>
            <w:rFonts w:ascii="Arial" w:cs="Arial" w:eastAsia="Arial" w:hAnsi="Arial"/>
            <w:color w:val="0000ee"/>
            <w:sz w:val="24"/>
            <w:szCs w:val="24"/>
            <w:u w:val="single"/>
            <w:rtl w:val="0"/>
          </w:rPr>
          <w:t xml:space="preserve">https://flextrade.com/products/flextrader-execution-management-system/</w:t>
        </w:r>
      </w:hyperlink>
      <w:r w:rsidDel="00000000" w:rsidR="00000000" w:rsidRPr="00000000">
        <w:rPr>
          <w:rtl w:val="0"/>
        </w:rPr>
      </w:r>
    </w:p>
    <w:p w:rsidR="00000000" w:rsidDel="00000000" w:rsidP="00000000" w:rsidRDefault="00000000" w:rsidRPr="00000000" w14:paraId="000001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FlexONE - Order Execution Management System - FlexTrade, </w:t>
      </w:r>
      <w:hyperlink r:id="rId14">
        <w:r w:rsidDel="00000000" w:rsidR="00000000" w:rsidRPr="00000000">
          <w:rPr>
            <w:rFonts w:ascii="Arial" w:cs="Arial" w:eastAsia="Arial" w:hAnsi="Arial"/>
            <w:color w:val="0000ee"/>
            <w:sz w:val="24"/>
            <w:szCs w:val="24"/>
            <w:u w:val="single"/>
            <w:rtl w:val="0"/>
          </w:rPr>
          <w:t xml:space="preserve">https://flextrade.com/products/flexone-order-execution-management-system/</w:t>
        </w:r>
      </w:hyperlink>
      <w:r w:rsidDel="00000000" w:rsidR="00000000" w:rsidRPr="00000000">
        <w:rPr>
          <w:rtl w:val="0"/>
        </w:rPr>
      </w:r>
    </w:p>
    <w:p w:rsidR="00000000" w:rsidDel="00000000" w:rsidP="00000000" w:rsidRDefault="00000000" w:rsidRPr="00000000" w14:paraId="000001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Best-of-Breed EMS vs Integrated O/EMS - Quod Financial, </w:t>
      </w:r>
      <w:hyperlink r:id="rId15">
        <w:r w:rsidDel="00000000" w:rsidR="00000000" w:rsidRPr="00000000">
          <w:rPr>
            <w:rFonts w:ascii="Arial" w:cs="Arial" w:eastAsia="Arial" w:hAnsi="Arial"/>
            <w:color w:val="0000ee"/>
            <w:sz w:val="24"/>
            <w:szCs w:val="24"/>
            <w:u w:val="single"/>
            <w:rtl w:val="0"/>
          </w:rPr>
          <w:t xml:space="preserve">https://www.quodfinancial.com/best-of-breed-ems-vs-integrated-oems/</w:t>
        </w:r>
      </w:hyperlink>
      <w:r w:rsidDel="00000000" w:rsidR="00000000" w:rsidRPr="00000000">
        <w:rPr>
          <w:rtl w:val="0"/>
        </w:rPr>
      </w:r>
    </w:p>
    <w:p w:rsidR="00000000" w:rsidDel="00000000" w:rsidP="00000000" w:rsidRDefault="00000000" w:rsidRPr="00000000" w14:paraId="000001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Asset Management Software: 6 Platforms Transforming Investment, </w:t>
      </w:r>
      <w:hyperlink r:id="rId16">
        <w:r w:rsidDel="00000000" w:rsidR="00000000" w:rsidRPr="00000000">
          <w:rPr>
            <w:rFonts w:ascii="Arial" w:cs="Arial" w:eastAsia="Arial" w:hAnsi="Arial"/>
            <w:color w:val="0000ee"/>
            <w:sz w:val="24"/>
            <w:szCs w:val="24"/>
            <w:u w:val="single"/>
            <w:rtl w:val="0"/>
          </w:rPr>
          <w:t xml:space="preserve">https://www.limina.com/asset-management-software-investment-ops</w:t>
        </w:r>
      </w:hyperlink>
      <w:r w:rsidDel="00000000" w:rsidR="00000000" w:rsidRPr="00000000">
        <w:rPr>
          <w:rtl w:val="0"/>
        </w:rPr>
      </w:r>
    </w:p>
    <w:p w:rsidR="00000000" w:rsidDel="00000000" w:rsidP="00000000" w:rsidRDefault="00000000" w:rsidRPr="00000000" w14:paraId="000001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Execution Report (8) Message – TT Help Library, </w:t>
      </w:r>
      <w:hyperlink r:id="rId17">
        <w:r w:rsidDel="00000000" w:rsidR="00000000" w:rsidRPr="00000000">
          <w:rPr>
            <w:rFonts w:ascii="Arial" w:cs="Arial" w:eastAsia="Arial" w:hAnsi="Arial"/>
            <w:color w:val="0000ee"/>
            <w:sz w:val="24"/>
            <w:szCs w:val="24"/>
            <w:u w:val="single"/>
            <w:rtl w:val="0"/>
          </w:rPr>
          <w:t xml:space="preserve">https://library.tradingtechnologies.com/tt-fix/tt-fix-drop-copy-in/supported-application-messages-tt-fix-drop-copy-in/execution-report-8-message-5/</w:t>
        </w:r>
      </w:hyperlink>
      <w:r w:rsidDel="00000000" w:rsidR="00000000" w:rsidRPr="00000000">
        <w:rPr>
          <w:rtl w:val="0"/>
        </w:rPr>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Execution Report &lt;8&gt; message – FIX 4.2 – FIX Dictionary - OnixS, </w:t>
      </w:r>
      <w:hyperlink r:id="rId18">
        <w:r w:rsidDel="00000000" w:rsidR="00000000" w:rsidRPr="00000000">
          <w:rPr>
            <w:rFonts w:ascii="Arial" w:cs="Arial" w:eastAsia="Arial" w:hAnsi="Arial"/>
            <w:color w:val="0000ee"/>
            <w:sz w:val="24"/>
            <w:szCs w:val="24"/>
            <w:u w:val="single"/>
            <w:rtl w:val="0"/>
          </w:rPr>
          <w:t xml:space="preserve">https://www.onixs.biz/fix-dictionary/4.2/msgtype_8_8.html</w:t>
        </w:r>
      </w:hyperlink>
      <w:r w:rsidDel="00000000" w:rsidR="00000000" w:rsidRPr="00000000">
        <w:rPr>
          <w:rtl w:val="0"/>
        </w:rPr>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Quants, Compliance and the Buy-Side OMS - FlexTrade, </w:t>
      </w:r>
      <w:hyperlink r:id="rId19">
        <w:r w:rsidDel="00000000" w:rsidR="00000000" w:rsidRPr="00000000">
          <w:rPr>
            <w:rFonts w:ascii="Arial" w:cs="Arial" w:eastAsia="Arial" w:hAnsi="Arial"/>
            <w:color w:val="0000ee"/>
            <w:sz w:val="24"/>
            <w:szCs w:val="24"/>
            <w:u w:val="single"/>
            <w:rtl w:val="0"/>
          </w:rPr>
          <w:t xml:space="preserve">https://flextrade.com/resources/compliance-buy-side-oms/</w:t>
        </w:r>
      </w:hyperlink>
      <w:r w:rsidDel="00000000" w:rsidR="00000000" w:rsidRPr="00000000">
        <w:rPr>
          <w:rtl w:val="0"/>
        </w:rPr>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flexible, modern framework for investment management, </w:t>
      </w:r>
      <w:hyperlink r:id="rId20">
        <w:r w:rsidDel="00000000" w:rsidR="00000000" w:rsidRPr="00000000">
          <w:rPr>
            <w:rFonts w:ascii="Arial" w:cs="Arial" w:eastAsia="Arial" w:hAnsi="Arial"/>
            <w:color w:val="0000ee"/>
            <w:sz w:val="24"/>
            <w:szCs w:val="24"/>
            <w:u w:val="single"/>
            <w:rtl w:val="0"/>
          </w:rPr>
          <w:t xml:space="preserve">https://ciobulletin.com/magazine/profile/enfusion-helps-investment-managers-solve-their-most-pressing-business-challenges</w:t>
        </w:r>
      </w:hyperlink>
      <w:r w:rsidDel="00000000" w:rsidR="00000000" w:rsidRPr="00000000">
        <w:rPr>
          <w:rtl w:val="0"/>
        </w:rPr>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Hedge Fund Order Management Systems OMS, </w:t>
      </w:r>
      <w:hyperlink r:id="rId21">
        <w:r w:rsidDel="00000000" w:rsidR="00000000" w:rsidRPr="00000000">
          <w:rPr>
            <w:rFonts w:ascii="Arial" w:cs="Arial" w:eastAsia="Arial" w:hAnsi="Arial"/>
            <w:color w:val="0000ee"/>
            <w:sz w:val="24"/>
            <w:szCs w:val="24"/>
            <w:u w:val="single"/>
            <w:rtl w:val="0"/>
          </w:rPr>
          <w:t xml:space="preserve">https://www.myhospitalnow.com/blog/top-10-hedge-fund-order-management-systems-oms-features-pros-cons-comparison/</w:t>
        </w:r>
      </w:hyperlink>
      <w:r w:rsidDel="00000000" w:rsidR="00000000" w:rsidRPr="00000000">
        <w:rPr>
          <w:rtl w:val="0"/>
        </w:rPr>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OMS Platform - FlexTrade, </w:t>
      </w:r>
      <w:hyperlink r:id="rId22">
        <w:r w:rsidDel="00000000" w:rsidR="00000000" w:rsidRPr="00000000">
          <w:rPr>
            <w:rFonts w:ascii="Arial" w:cs="Arial" w:eastAsia="Arial" w:hAnsi="Arial"/>
            <w:color w:val="0000ee"/>
            <w:sz w:val="24"/>
            <w:szCs w:val="24"/>
            <w:u w:val="single"/>
            <w:rtl w:val="0"/>
          </w:rPr>
          <w:t xml:space="preserve">https://flextrade.com/products/oms-platform/</w:t>
        </w:r>
      </w:hyperlink>
      <w:r w:rsidDel="00000000" w:rsidR="00000000" w:rsidRPr="00000000">
        <w:rPr>
          <w:rtl w:val="0"/>
        </w:rPr>
      </w:r>
    </w:p>
    <w:p w:rsidR="00000000" w:rsidDel="00000000" w:rsidP="00000000" w:rsidRDefault="00000000" w:rsidRPr="00000000" w14:paraId="000001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 Study: Cramer Rosenthal McGlynn - Linedata, </w:t>
      </w:r>
      <w:hyperlink r:id="rId23">
        <w:r w:rsidDel="00000000" w:rsidR="00000000" w:rsidRPr="00000000">
          <w:rPr>
            <w:rFonts w:ascii="Arial" w:cs="Arial" w:eastAsia="Arial" w:hAnsi="Arial"/>
            <w:color w:val="0000ee"/>
            <w:sz w:val="24"/>
            <w:szCs w:val="24"/>
            <w:u w:val="single"/>
            <w:rtl w:val="0"/>
          </w:rPr>
          <w:t xml:space="preserve">https://www.linedata.com/sites/default/files/2023-10/Case-Study-Cramer-Rosenthal-McGlynn-Finding-the-Right-Partner-for-the-Front-Office.pdf</w:t>
        </w:r>
      </w:hyperlink>
      <w:r w:rsidDel="00000000" w:rsidR="00000000" w:rsidRPr="00000000">
        <w:rPr>
          <w:rtl w:val="0"/>
        </w:rPr>
      </w:r>
    </w:p>
    <w:p w:rsidR="00000000" w:rsidDel="00000000" w:rsidP="00000000" w:rsidRDefault="00000000" w:rsidRPr="00000000" w14:paraId="000001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Investment Management News | Aladdin by BlackRock, </w:t>
      </w:r>
      <w:hyperlink r:id="rId24">
        <w:r w:rsidDel="00000000" w:rsidR="00000000" w:rsidRPr="00000000">
          <w:rPr>
            <w:rFonts w:ascii="Arial" w:cs="Arial" w:eastAsia="Arial" w:hAnsi="Arial"/>
            <w:color w:val="0000ee"/>
            <w:sz w:val="24"/>
            <w:szCs w:val="24"/>
            <w:u w:val="single"/>
            <w:rtl w:val="0"/>
          </w:rPr>
          <w:t xml:space="preserve">https://www.blackrock.com/aladdin/discover</w:t>
        </w:r>
      </w:hyperlink>
      <w:r w:rsidDel="00000000" w:rsidR="00000000" w:rsidRPr="00000000">
        <w:rPr>
          <w:rtl w:val="0"/>
        </w:rPr>
      </w:r>
    </w:p>
    <w:p w:rsidR="00000000" w:rsidDel="00000000" w:rsidP="00000000" w:rsidRDefault="00000000" w:rsidRPr="00000000" w14:paraId="000001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Hedge Funds: Industry Primer - Umbrex Consulting, </w:t>
      </w:r>
      <w:hyperlink r:id="rId25">
        <w:r w:rsidDel="00000000" w:rsidR="00000000" w:rsidRPr="00000000">
          <w:rPr>
            <w:rFonts w:ascii="Arial" w:cs="Arial" w:eastAsia="Arial" w:hAnsi="Arial"/>
            <w:color w:val="0000ee"/>
            <w:sz w:val="24"/>
            <w:szCs w:val="24"/>
            <w:u w:val="single"/>
            <w:rtl w:val="0"/>
          </w:rPr>
          <w:t xml:space="preserve">https://umbrex.com/resources/industry-primers/financial-services-industry-primers/hedge-funds-industry-primer/</w:t>
        </w:r>
      </w:hyperlink>
      <w:r w:rsidDel="00000000" w:rsidR="00000000" w:rsidRPr="00000000">
        <w:rPr>
          <w:rtl w:val="0"/>
        </w:rPr>
      </w:r>
    </w:p>
    <w:p w:rsidR="00000000" w:rsidDel="00000000" w:rsidP="00000000" w:rsidRDefault="00000000" w:rsidRPr="00000000" w14:paraId="000001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BIDS Trading Connectivity - Cboe Global Markets, </w:t>
      </w:r>
      <w:hyperlink r:id="rId26">
        <w:r w:rsidDel="00000000" w:rsidR="00000000" w:rsidRPr="00000000">
          <w:rPr>
            <w:rFonts w:ascii="Arial" w:cs="Arial" w:eastAsia="Arial" w:hAnsi="Arial"/>
            <w:color w:val="0000ee"/>
            <w:sz w:val="24"/>
            <w:szCs w:val="24"/>
            <w:u w:val="single"/>
            <w:rtl w:val="0"/>
          </w:rPr>
          <w:t xml:space="preserve">https://www.cboe.com/en/markets/bidstrading/connect/</w:t>
        </w:r>
      </w:hyperlink>
      <w:r w:rsidDel="00000000" w:rsidR="00000000" w:rsidRPr="00000000">
        <w:rPr>
          <w:rtl w:val="0"/>
        </w:rPr>
      </w:r>
    </w:p>
    <w:p w:rsidR="00000000" w:rsidDel="00000000" w:rsidP="00000000" w:rsidRDefault="00000000" w:rsidRPr="00000000" w14:paraId="000001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Praxis Prime — Front-to-Back Prime Brokerage - Ed Chen, </w:t>
      </w:r>
      <w:hyperlink r:id="rId27">
        <w:r w:rsidDel="00000000" w:rsidR="00000000" w:rsidRPr="00000000">
          <w:rPr>
            <w:rFonts w:ascii="Arial" w:cs="Arial" w:eastAsia="Arial" w:hAnsi="Arial"/>
            <w:color w:val="0000ee"/>
            <w:sz w:val="24"/>
            <w:szCs w:val="24"/>
            <w:u w:val="single"/>
            <w:rtl w:val="0"/>
          </w:rPr>
          <w:t xml:space="preserve">https://edwson.com/project-praxis-prime.html</w:t>
        </w:r>
      </w:hyperlink>
      <w:r w:rsidDel="00000000" w:rsidR="00000000" w:rsidRPr="00000000">
        <w:rPr>
          <w:rtl w:val="0"/>
        </w:rPr>
      </w:r>
    </w:p>
    <w:p w:rsidR="00000000" w:rsidDel="00000000" w:rsidP="00000000" w:rsidRDefault="00000000" w:rsidRPr="00000000" w14:paraId="000001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Securities Market (OCG-C) FIX Trading Protocol - HKEX, </w:t>
      </w:r>
      <w:hyperlink r:id="rId28">
        <w:r w:rsidDel="00000000" w:rsidR="00000000" w:rsidRPr="00000000">
          <w:rPr>
            <w:rFonts w:ascii="Arial" w:cs="Arial" w:eastAsia="Arial" w:hAnsi="Arial"/>
            <w:color w:val="0000ee"/>
            <w:sz w:val="24"/>
            <w:szCs w:val="24"/>
            <w:u w:val="single"/>
            <w:rtl w:val="0"/>
          </w:rPr>
          <w:t xml:space="preserve">https://www.hkex.com.hk/-/media/HKEX-Market/Services/Trading/Securities/Infrastructure/OCGC/HKEX_OCGC_FIX_Trading_Interface_Specifications_v3_0-(20210917)-(clean).pdf</w:t>
        </w:r>
      </w:hyperlink>
      <w:r w:rsidDel="00000000" w:rsidR="00000000" w:rsidRPr="00000000">
        <w:rPr>
          <w:rtl w:val="0"/>
        </w:rPr>
      </w:r>
    </w:p>
    <w:p w:rsidR="00000000" w:rsidDel="00000000" w:rsidP="00000000" w:rsidRDefault="00000000" w:rsidRPr="00000000" w14:paraId="000001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SOLA FIX Specifications Guide for BOX Confidential, </w:t>
      </w:r>
      <w:hyperlink r:id="rId29">
        <w:r w:rsidDel="00000000" w:rsidR="00000000" w:rsidRPr="00000000">
          <w:rPr>
            <w:rFonts w:ascii="Arial" w:cs="Arial" w:eastAsia="Arial" w:hAnsi="Arial"/>
            <w:color w:val="0000ee"/>
            <w:sz w:val="24"/>
            <w:szCs w:val="24"/>
            <w:u w:val="single"/>
            <w:rtl w:val="0"/>
          </w:rPr>
          <w:t xml:space="preserve">http://boxoptions.com/assets/FIX-BX-002E-BOX-FIX-Specifications-Guide-v4.8.pdf</w:t>
        </w:r>
      </w:hyperlink>
      <w:r w:rsidDel="00000000" w:rsidR="00000000" w:rsidRPr="00000000">
        <w:rPr>
          <w:rtl w:val="0"/>
        </w:rPr>
      </w:r>
    </w:p>
    <w:p w:rsidR="00000000" w:rsidDel="00000000" w:rsidP="00000000" w:rsidRDefault="00000000" w:rsidRPr="00000000" w14:paraId="000001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Hedge Fund Administrators | Page 2 - Financial IT, </w:t>
      </w:r>
      <w:hyperlink r:id="rId30">
        <w:r w:rsidDel="00000000" w:rsidR="00000000" w:rsidRPr="00000000">
          <w:rPr>
            <w:rFonts w:ascii="Arial" w:cs="Arial" w:eastAsia="Arial" w:hAnsi="Arial"/>
            <w:color w:val="0000ee"/>
            <w:sz w:val="24"/>
            <w:szCs w:val="24"/>
            <w:u w:val="single"/>
            <w:rtl w:val="0"/>
          </w:rPr>
          <w:t xml:space="preserve">https://financialit.net/customers-type/hedge-fund-administrators?page=1</w:t>
        </w:r>
      </w:hyperlink>
      <w:r w:rsidDel="00000000" w:rsidR="00000000" w:rsidRPr="00000000">
        <w:rPr>
          <w:rtl w:val="0"/>
        </w:rPr>
      </w:r>
    </w:p>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Essential Building Blocks for Institutional Digital Assets Trading, </w:t>
      </w:r>
      <w:hyperlink r:id="rId31">
        <w:r w:rsidDel="00000000" w:rsidR="00000000" w:rsidRPr="00000000">
          <w:rPr>
            <w:rFonts w:ascii="Arial" w:cs="Arial" w:eastAsia="Arial" w:hAnsi="Arial"/>
            <w:color w:val="0000ee"/>
            <w:sz w:val="24"/>
            <w:szCs w:val="24"/>
            <w:u w:val="single"/>
            <w:rtl w:val="0"/>
          </w:rPr>
          <w:t xml:space="preserve">https://pdf.hubbis.com/pdf/presentation/essential-building-blocks-for-institutional-digital-assets-trading.pdf</w:t>
        </w:r>
      </w:hyperlink>
      <w:r w:rsidDel="00000000" w:rsidR="00000000" w:rsidRPr="00000000">
        <w:rPr>
          <w:rtl w:val="0"/>
        </w:rPr>
      </w:r>
    </w:p>
    <w:p w:rsidR="00000000" w:rsidDel="00000000" w:rsidP="00000000" w:rsidRDefault="00000000" w:rsidRPr="00000000" w14:paraId="000001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Our Team | Capital Markets Experts | TS Imagine, </w:t>
      </w:r>
      <w:hyperlink r:id="rId32">
        <w:r w:rsidDel="00000000" w:rsidR="00000000" w:rsidRPr="00000000">
          <w:rPr>
            <w:rFonts w:ascii="Arial" w:cs="Arial" w:eastAsia="Arial" w:hAnsi="Arial"/>
            <w:color w:val="0000ee"/>
            <w:sz w:val="24"/>
            <w:szCs w:val="24"/>
            <w:u w:val="single"/>
            <w:rtl w:val="0"/>
          </w:rPr>
          <w:t xml:space="preserve">https://tsimagine.com/team/</w:t>
        </w:r>
      </w:hyperlink>
      <w:r w:rsidDel="00000000" w:rsidR="00000000" w:rsidRPr="00000000">
        <w:rPr>
          <w:rtl w:val="0"/>
        </w:rPr>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Bhasker Joshi - BSE, </w:t>
      </w:r>
      <w:hyperlink r:id="rId33">
        <w:r w:rsidDel="00000000" w:rsidR="00000000" w:rsidRPr="00000000">
          <w:rPr>
            <w:rFonts w:ascii="Arial" w:cs="Arial" w:eastAsia="Arial" w:hAnsi="Arial"/>
            <w:color w:val="0000ee"/>
            <w:sz w:val="24"/>
            <w:szCs w:val="24"/>
            <w:u w:val="single"/>
            <w:rtl w:val="0"/>
          </w:rPr>
          <w:t xml:space="preserve">https://www.bseindia.com/xml-data/corpfiling/AttachLive/01d9a091-f63a-493e-9bd9-8ebf210f4eff.pdf</w:t>
        </w:r>
      </w:hyperlink>
      <w:r w:rsidDel="00000000" w:rsidR="00000000" w:rsidRPr="00000000">
        <w:rPr>
          <w:rtl w:val="0"/>
        </w:rPr>
      </w:r>
    </w:p>
    <w:p w:rsidR="00000000" w:rsidDel="00000000" w:rsidP="00000000" w:rsidRDefault="00000000" w:rsidRPr="00000000" w14:paraId="000001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White Label EV Charging Software: Custom vs. Off-the-Shelf - Codibly, </w:t>
      </w:r>
      <w:hyperlink r:id="rId34">
        <w:r w:rsidDel="00000000" w:rsidR="00000000" w:rsidRPr="00000000">
          <w:rPr>
            <w:rFonts w:ascii="Arial" w:cs="Arial" w:eastAsia="Arial" w:hAnsi="Arial"/>
            <w:color w:val="0000ee"/>
            <w:sz w:val="24"/>
            <w:szCs w:val="24"/>
            <w:u w:val="single"/>
            <w:rtl w:val="0"/>
          </w:rPr>
          <w:t xml:space="preserve">https://codibly.com/blog/articles/white-label-ev-charging-software</w:t>
        </w:r>
      </w:hyperlink>
      <w:r w:rsidDel="00000000" w:rsidR="00000000" w:rsidRPr="00000000">
        <w:rPr>
          <w:rtl w:val="0"/>
        </w:rPr>
      </w:r>
    </w:p>
    <w:p w:rsidR="00000000" w:rsidDel="00000000" w:rsidP="00000000" w:rsidRDefault="00000000" w:rsidRPr="00000000" w14:paraId="000001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Evolving Architectures for Transactional Data Storage, </w:t>
      </w:r>
      <w:hyperlink r:id="rId35">
        <w:r w:rsidDel="00000000" w:rsidR="00000000" w:rsidRPr="00000000">
          <w:rPr>
            <w:rFonts w:ascii="Arial" w:cs="Arial" w:eastAsia="Arial" w:hAnsi="Arial"/>
            <w:color w:val="0000ee"/>
            <w:sz w:val="24"/>
            <w:szCs w:val="24"/>
            <w:u w:val="single"/>
            <w:rtl w:val="0"/>
          </w:rPr>
          <w:t xml:space="preserve">https://softwarestackinvesting.com/evolving-architectures-for-transactional-data-storage/</w:t>
        </w:r>
      </w:hyperlink>
      <w:r w:rsidDel="00000000" w:rsidR="00000000" w:rsidRPr="00000000">
        <w:rPr>
          <w:rtl w:val="0"/>
        </w:rPr>
      </w:r>
    </w:p>
    <w:p w:rsidR="00000000" w:rsidDel="00000000" w:rsidP="00000000" w:rsidRDefault="00000000" w:rsidRPr="00000000" w14:paraId="000001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Nominal Business Breakdown &amp; Founding Story - Contrary Research, </w:t>
      </w:r>
      <w:hyperlink r:id="rId36">
        <w:r w:rsidDel="00000000" w:rsidR="00000000" w:rsidRPr="00000000">
          <w:rPr>
            <w:rFonts w:ascii="Arial" w:cs="Arial" w:eastAsia="Arial" w:hAnsi="Arial"/>
            <w:color w:val="0000ee"/>
            <w:sz w:val="24"/>
            <w:szCs w:val="24"/>
            <w:u w:val="single"/>
            <w:rtl w:val="0"/>
          </w:rPr>
          <w:t xml:space="preserve">https://research.contrary.com/company/nominal</w:t>
        </w:r>
      </w:hyperlink>
      <w:r w:rsidDel="00000000" w:rsidR="00000000" w:rsidRPr="00000000">
        <w:rPr>
          <w:rtl w:val="0"/>
        </w:rPr>
      </w:r>
    </w:p>
    <w:p w:rsidR="00000000" w:rsidDel="00000000" w:rsidP="00000000" w:rsidRDefault="00000000" w:rsidRPr="00000000" w14:paraId="000001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Oleg Movchan, CEO of Enfusion – A Fintech leader and pioneer in, </w:t>
      </w:r>
      <w:hyperlink r:id="rId37">
        <w:r w:rsidDel="00000000" w:rsidR="00000000" w:rsidRPr="00000000">
          <w:rPr>
            <w:rFonts w:ascii="Arial" w:cs="Arial" w:eastAsia="Arial" w:hAnsi="Arial"/>
            <w:color w:val="0000ee"/>
            <w:sz w:val="24"/>
            <w:szCs w:val="24"/>
            <w:u w:val="single"/>
            <w:rtl w:val="0"/>
          </w:rPr>
          <w:t xml:space="preserve">https://thesiliconreview.com/magazine/profile/enfusion-investment-management</w:t>
        </w:r>
      </w:hyperlink>
      <w:r w:rsidDel="00000000" w:rsidR="00000000" w:rsidRPr="00000000">
        <w:rPr>
          <w:rtl w:val="0"/>
        </w:rPr>
      </w:r>
    </w:p>
    <w:p w:rsidR="00000000" w:rsidDel="00000000" w:rsidP="00000000" w:rsidRDefault="00000000" w:rsidRPr="00000000" w14:paraId="000001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SimCorp - Wikipedia, </w:t>
      </w:r>
      <w:hyperlink r:id="rId38">
        <w:r w:rsidDel="00000000" w:rsidR="00000000" w:rsidRPr="00000000">
          <w:rPr>
            <w:rFonts w:ascii="Arial" w:cs="Arial" w:eastAsia="Arial" w:hAnsi="Arial"/>
            <w:color w:val="0000ee"/>
            <w:sz w:val="24"/>
            <w:szCs w:val="24"/>
            <w:u w:val="single"/>
            <w:rtl w:val="0"/>
          </w:rPr>
          <w:t xml:space="preserve">https://en.wikipedia.org/wiki/SimCorp</w:t>
        </w:r>
      </w:hyperlink>
      <w:r w:rsidDel="00000000" w:rsidR="00000000" w:rsidRPr="00000000">
        <w:rPr>
          <w:rtl w:val="0"/>
        </w:rPr>
      </w:r>
    </w:p>
    <w:p w:rsidR="00000000" w:rsidDel="00000000" w:rsidP="00000000" w:rsidRDefault="00000000" w:rsidRPr="00000000" w14:paraId="000001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Time Synchronization: Time is at the Heart of MIFID Regulation, </w:t>
      </w:r>
      <w:hyperlink r:id="rId39">
        <w:r w:rsidDel="00000000" w:rsidR="00000000" w:rsidRPr="00000000">
          <w:rPr>
            <w:rFonts w:ascii="Arial" w:cs="Arial" w:eastAsia="Arial" w:hAnsi="Arial"/>
            <w:color w:val="0000ee"/>
            <w:sz w:val="24"/>
            <w:szCs w:val="24"/>
            <w:u w:val="single"/>
            <w:rtl w:val="0"/>
          </w:rPr>
          <w:t xml:space="preserve">https://safran-navigation-timing.com/time-synchronization-time-is-at-the-heart-of-mifid-regulation/</w:t>
        </w:r>
      </w:hyperlink>
      <w:r w:rsidDel="00000000" w:rsidR="00000000" w:rsidRPr="00000000">
        <w:rPr>
          <w:rtl w:val="0"/>
        </w:rPr>
      </w:r>
    </w:p>
    <w:p w:rsidR="00000000" w:rsidDel="00000000" w:rsidP="00000000" w:rsidRDefault="00000000" w:rsidRPr="00000000" w14:paraId="000001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Report on Insurance &amp; Finance User Needs and Requirements, </w:t>
      </w:r>
      <w:hyperlink r:id="rId40">
        <w:r w:rsidDel="00000000" w:rsidR="00000000" w:rsidRPr="00000000">
          <w:rPr>
            <w:rFonts w:ascii="Arial" w:cs="Arial" w:eastAsia="Arial" w:hAnsi="Arial"/>
            <w:color w:val="0000ee"/>
            <w:sz w:val="24"/>
            <w:szCs w:val="24"/>
            <w:u w:val="single"/>
            <w:rtl w:val="0"/>
          </w:rPr>
          <w:t xml:space="preserve">https://www.euspa.europa.eu/sites/default/files/documents/Report%20on%20Insurance%20and%20Finance%20-%20User%20Needs%20and%20Requirements.pdf</w:t>
        </w:r>
      </w:hyperlink>
      <w:r w:rsidDel="00000000" w:rsidR="00000000" w:rsidRPr="00000000">
        <w:rPr>
          <w:rtl w:val="0"/>
        </w:rPr>
      </w:r>
    </w:p>
    <w:p w:rsidR="00000000" w:rsidDel="00000000" w:rsidP="00000000" w:rsidRDefault="00000000" w:rsidRPr="00000000" w14:paraId="000001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Trading Systems by FlexTrade - FlexTrade, </w:t>
      </w:r>
      <w:hyperlink r:id="rId41">
        <w:r w:rsidDel="00000000" w:rsidR="00000000" w:rsidRPr="00000000">
          <w:rPr>
            <w:rFonts w:ascii="Arial" w:cs="Arial" w:eastAsia="Arial" w:hAnsi="Arial"/>
            <w:color w:val="0000ee"/>
            <w:sz w:val="24"/>
            <w:szCs w:val="24"/>
            <w:u w:val="single"/>
            <w:rtl w:val="0"/>
          </w:rPr>
          <w:t xml:space="preserve">https://flextrade.com/</w:t>
        </w:r>
      </w:hyperlink>
      <w:r w:rsidDel="00000000" w:rsidR="00000000" w:rsidRPr="00000000">
        <w:rPr>
          <w:rtl w:val="0"/>
        </w:rPr>
      </w:r>
    </w:p>
    <w:p w:rsidR="00000000" w:rsidDel="00000000" w:rsidP="00000000" w:rsidRDefault="00000000" w:rsidRPr="00000000" w14:paraId="000001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M&amp;A Deal Review — Deutsche Boerse acquires SimCorp - Medium, </w:t>
      </w:r>
      <w:hyperlink r:id="rId42">
        <w:r w:rsidDel="00000000" w:rsidR="00000000" w:rsidRPr="00000000">
          <w:rPr>
            <w:rFonts w:ascii="Arial" w:cs="Arial" w:eastAsia="Arial" w:hAnsi="Arial"/>
            <w:color w:val="0000ee"/>
            <w:sz w:val="24"/>
            <w:szCs w:val="24"/>
            <w:u w:val="single"/>
            <w:rtl w:val="0"/>
          </w:rPr>
          <w:t xml:space="preserve">https://medium.com/@sachin.kalwani/m-a-deal-review-deutsche-boerse-acquires-simcorp-b9b5a9d95f70</w:t>
        </w:r>
      </w:hyperlink>
      <w:r w:rsidDel="00000000" w:rsidR="00000000" w:rsidRPr="00000000">
        <w:rPr>
          <w:rtl w:val="0"/>
        </w:rPr>
      </w:r>
    </w:p>
    <w:p w:rsidR="00000000" w:rsidDel="00000000" w:rsidP="00000000" w:rsidRDefault="00000000" w:rsidRPr="00000000" w14:paraId="000001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Deutsche Börse AG extends offer period - SimCorp, </w:t>
      </w:r>
      <w:hyperlink r:id="rId43">
        <w:r w:rsidDel="00000000" w:rsidR="00000000" w:rsidRPr="00000000">
          <w:rPr>
            <w:rFonts w:ascii="Arial" w:cs="Arial" w:eastAsia="Arial" w:hAnsi="Arial"/>
            <w:color w:val="0000ee"/>
            <w:sz w:val="24"/>
            <w:szCs w:val="24"/>
            <w:u w:val="single"/>
            <w:rtl w:val="0"/>
          </w:rPr>
          <w:t xml:space="preserve">https://www.simcorp.com/about-us/news/2023/deutsche-brse-ag-extends-offer-period</w:t>
        </w:r>
      </w:hyperlink>
      <w:r w:rsidDel="00000000" w:rsidR="00000000" w:rsidRPr="00000000">
        <w:rPr>
          <w:rtl w:val="0"/>
        </w:rPr>
      </w:r>
    </w:p>
    <w:p w:rsidR="00000000" w:rsidDel="00000000" w:rsidP="00000000" w:rsidRDefault="00000000" w:rsidRPr="00000000" w14:paraId="000001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Deutsche Börse acquires Denmark's SimCorp in €3.9b deal, </w:t>
      </w:r>
      <w:hyperlink r:id="rId44">
        <w:r w:rsidDel="00000000" w:rsidR="00000000" w:rsidRPr="00000000">
          <w:rPr>
            <w:rFonts w:ascii="Arial" w:cs="Arial" w:eastAsia="Arial" w:hAnsi="Arial"/>
            <w:color w:val="0000ee"/>
            <w:sz w:val="24"/>
            <w:szCs w:val="24"/>
            <w:u w:val="single"/>
            <w:rtl w:val="0"/>
          </w:rPr>
          <w:t xml:space="preserve">https://ibsintelligence.com/ibsi-news/deutsche-borse-acquires-denmarks-simcorp-in-e3-9b-deal/</w:t>
        </w:r>
      </w:hyperlink>
      <w:r w:rsidDel="00000000" w:rsidR="00000000" w:rsidRPr="00000000">
        <w:rPr>
          <w:rtl w:val="0"/>
        </w:rPr>
      </w:r>
    </w:p>
    <w:p w:rsidR="00000000" w:rsidDel="00000000" w:rsidP="00000000" w:rsidRDefault="00000000" w:rsidRPr="00000000" w14:paraId="000001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Deutsche Börse Group offers integrated connectivity for the buy side, </w:t>
      </w:r>
      <w:hyperlink r:id="rId45">
        <w:r w:rsidDel="00000000" w:rsidR="00000000" w:rsidRPr="00000000">
          <w:rPr>
            <w:rFonts w:ascii="Arial" w:cs="Arial" w:eastAsia="Arial" w:hAnsi="Arial"/>
            <w:color w:val="0000ee"/>
            <w:sz w:val="24"/>
            <w:szCs w:val="24"/>
            <w:u w:val="single"/>
            <w:rtl w:val="0"/>
          </w:rPr>
          <w:t xml:space="preserve">https://www.deutsche-boerse.com/dbg-en/media/news-stories/press-releases/Deutsche-B-rse-Group-offers-integrated-connectivity-for-the-buy-side-with-strategic-partnership-between-SimCorp-and-Clearstream--4469124</w:t>
        </w:r>
      </w:hyperlink>
      <w:r w:rsidDel="00000000" w:rsidR="00000000" w:rsidRPr="00000000">
        <w:rPr>
          <w:rtl w:val="0"/>
        </w:rPr>
      </w:r>
    </w:p>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Flextrade Systems, Inc Asset Profile - Preqin, </w:t>
      </w:r>
      <w:hyperlink r:id="rId46">
        <w:r w:rsidDel="00000000" w:rsidR="00000000" w:rsidRPr="00000000">
          <w:rPr>
            <w:rFonts w:ascii="Arial" w:cs="Arial" w:eastAsia="Arial" w:hAnsi="Arial"/>
            <w:color w:val="0000ee"/>
            <w:sz w:val="24"/>
            <w:szCs w:val="24"/>
            <w:u w:val="single"/>
            <w:rtl w:val="0"/>
          </w:rPr>
          <w:t xml:space="preserve">https://www.preqin.com/data/profile/asset/flextrade-systems--inc/92281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uspa.europa.eu/sites/default/files/documents/Report%20on%20Insurance%20and%20Finance%20-%20User%20Needs%20and%20Requirements.pdf" TargetMode="External"/><Relationship Id="rId20" Type="http://schemas.openxmlformats.org/officeDocument/2006/relationships/hyperlink" Target="https://ciobulletin.com/magazine/profile/enfusion-helps-investment-managers-solve-their-most-pressing-business-challenges" TargetMode="External"/><Relationship Id="rId42" Type="http://schemas.openxmlformats.org/officeDocument/2006/relationships/hyperlink" Target="https://medium.com/@sachin.kalwani/m-a-deal-review-deutsche-boerse-acquires-simcorp-b9b5a9d95f70" TargetMode="External"/><Relationship Id="rId41" Type="http://schemas.openxmlformats.org/officeDocument/2006/relationships/hyperlink" Target="https://flextrade.com/" TargetMode="External"/><Relationship Id="rId22" Type="http://schemas.openxmlformats.org/officeDocument/2006/relationships/hyperlink" Target="https://flextrade.com/products/oms-platform/" TargetMode="External"/><Relationship Id="rId44" Type="http://schemas.openxmlformats.org/officeDocument/2006/relationships/hyperlink" Target="https://ibsintelligence.com/ibsi-news/deutsche-borse-acquires-denmarks-simcorp-in-e3-9b-deal/" TargetMode="External"/><Relationship Id="rId21" Type="http://schemas.openxmlformats.org/officeDocument/2006/relationships/hyperlink" Target="https://www.myhospitalnow.com/blog/top-10-hedge-fund-order-management-systems-oms-features-pros-cons-comparison/" TargetMode="External"/><Relationship Id="rId43" Type="http://schemas.openxmlformats.org/officeDocument/2006/relationships/hyperlink" Target="https://www.simcorp.com/about-us/news/2023/deutsche-brse-ag-extends-offer-period" TargetMode="External"/><Relationship Id="rId24" Type="http://schemas.openxmlformats.org/officeDocument/2006/relationships/hyperlink" Target="https://www.blackrock.com/aladdin/discover" TargetMode="External"/><Relationship Id="rId46" Type="http://schemas.openxmlformats.org/officeDocument/2006/relationships/hyperlink" Target="https://www.preqin.com/data/profile/asset/flextrade-systems--inc/92281" TargetMode="External"/><Relationship Id="rId23" Type="http://schemas.openxmlformats.org/officeDocument/2006/relationships/hyperlink" Target="https://www.linedata.com/sites/default/files/2023-10/Case-Study-Cramer-Rosenthal-McGlynn-Finding-the-Right-Partner-for-the-Front-Office.pdf" TargetMode="External"/><Relationship Id="rId45" Type="http://schemas.openxmlformats.org/officeDocument/2006/relationships/hyperlink" Target="https://www.deutsche-boerse.com/dbg-en/media/news-stories/press-releases/Deutsche-B-rse-Group-offers-integrated-connectivity-for-the-buy-side-with-strategic-partnership-between-SimCorp-and-Clearstream--44691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316426030/Tech-on-Ology-Offices" TargetMode="External"/><Relationship Id="rId26" Type="http://schemas.openxmlformats.org/officeDocument/2006/relationships/hyperlink" Target="https://www.cboe.com/en/markets/bidstrading/connect/" TargetMode="External"/><Relationship Id="rId25" Type="http://schemas.openxmlformats.org/officeDocument/2006/relationships/hyperlink" Target="https://umbrex.com/resources/industry-primers/financial-services-industry-primers/hedge-funds-industry-primer/" TargetMode="External"/><Relationship Id="rId28" Type="http://schemas.openxmlformats.org/officeDocument/2006/relationships/hyperlink" Target="https://www.hkex.com.hk/-/media/HKEX-Market/Services/Trading/Securities/Infrastructure/OCGC/HKEX_OCGC_FIX_Trading_Interface_Specifications_v3_0-(20210917)-(clean).pdf" TargetMode="External"/><Relationship Id="rId27" Type="http://schemas.openxmlformats.org/officeDocument/2006/relationships/hyperlink" Target="https://edwson.com/project-praxis-prime.html" TargetMode="External"/><Relationship Id="rId5" Type="http://schemas.openxmlformats.org/officeDocument/2006/relationships/styles" Target="styles.xml"/><Relationship Id="rId6" Type="http://schemas.openxmlformats.org/officeDocument/2006/relationships/hyperlink" Target="https://fintech4funds.com/asset-management-systems-2025/" TargetMode="External"/><Relationship Id="rId29" Type="http://schemas.openxmlformats.org/officeDocument/2006/relationships/hyperlink" Target="http://boxoptions.com/assets/FIX-BX-002E-BOX-FIX-Specifications-Guide-v4.8.pdf" TargetMode="External"/><Relationship Id="rId7" Type="http://schemas.openxmlformats.org/officeDocument/2006/relationships/hyperlink" Target="https://www.scribd.com/doc/90395151/Oms" TargetMode="External"/><Relationship Id="rId8" Type="http://schemas.openxmlformats.org/officeDocument/2006/relationships/hyperlink" Target="https://tsimagine.com/tradesmart/oems/" TargetMode="External"/><Relationship Id="rId31" Type="http://schemas.openxmlformats.org/officeDocument/2006/relationships/hyperlink" Target="https://pdf.hubbis.com/pdf/presentation/essential-building-blocks-for-institutional-digital-assets-trading.pdf" TargetMode="External"/><Relationship Id="rId30" Type="http://schemas.openxmlformats.org/officeDocument/2006/relationships/hyperlink" Target="https://financialit.net/customers-type/hedge-fund-administrators?page=1" TargetMode="External"/><Relationship Id="rId11" Type="http://schemas.openxmlformats.org/officeDocument/2006/relationships/hyperlink" Target="https://www.bridge-connect.com/post/finance-fundamentals-real-time-execution-monitoring" TargetMode="External"/><Relationship Id="rId33" Type="http://schemas.openxmlformats.org/officeDocument/2006/relationships/hyperlink" Target="https://www.bseindia.com/xml-data/corpfiling/AttachLive/01d9a091-f63a-493e-9bd9-8ebf210f4eff.pdf" TargetMode="External"/><Relationship Id="rId10" Type="http://schemas.openxmlformats.org/officeDocument/2006/relationships/hyperlink" Target="https://www.scmgalaxy.com/tutorials/top-10-hedge-fund-order-management-systems-oms-features-pros-cons-comparison/" TargetMode="External"/><Relationship Id="rId32" Type="http://schemas.openxmlformats.org/officeDocument/2006/relationships/hyperlink" Target="https://tsimagine.com/team/" TargetMode="External"/><Relationship Id="rId13" Type="http://schemas.openxmlformats.org/officeDocument/2006/relationships/hyperlink" Target="https://flextrade.com/products/flextrader-execution-management-system/" TargetMode="External"/><Relationship Id="rId35" Type="http://schemas.openxmlformats.org/officeDocument/2006/relationships/hyperlink" Target="https://softwarestackinvesting.com/evolving-architectures-for-transactional-data-storage/" TargetMode="External"/><Relationship Id="rId12" Type="http://schemas.openxmlformats.org/officeDocument/2006/relationships/hyperlink" Target="https://www.esma.europa.eu/sites/default/files/library/ESMA70-156-6383%20Final%20Report%20on%20ESMA%27s%20Opinion%20on%20the%20trading%20venue%20perimeter.pdf" TargetMode="External"/><Relationship Id="rId34" Type="http://schemas.openxmlformats.org/officeDocument/2006/relationships/hyperlink" Target="https://codibly.com/blog/articles/white-label-ev-charging-software" TargetMode="External"/><Relationship Id="rId15" Type="http://schemas.openxmlformats.org/officeDocument/2006/relationships/hyperlink" Target="https://www.quodfinancial.com/best-of-breed-ems-vs-integrated-oems/" TargetMode="External"/><Relationship Id="rId37" Type="http://schemas.openxmlformats.org/officeDocument/2006/relationships/hyperlink" Target="https://thesiliconreview.com/magazine/profile/enfusion-investment-management" TargetMode="External"/><Relationship Id="rId14" Type="http://schemas.openxmlformats.org/officeDocument/2006/relationships/hyperlink" Target="https://flextrade.com/products/flexone-order-execution-management-system/" TargetMode="External"/><Relationship Id="rId36" Type="http://schemas.openxmlformats.org/officeDocument/2006/relationships/hyperlink" Target="https://research.contrary.com/company/nominal" TargetMode="External"/><Relationship Id="rId17" Type="http://schemas.openxmlformats.org/officeDocument/2006/relationships/hyperlink" Target="https://library.tradingtechnologies.com/tt-fix/tt-fix-drop-copy-in/supported-application-messages-tt-fix-drop-copy-in/execution-report-8-message-5/" TargetMode="External"/><Relationship Id="rId39" Type="http://schemas.openxmlformats.org/officeDocument/2006/relationships/hyperlink" Target="https://safran-navigation-timing.com/time-synchronization-time-is-at-the-heart-of-mifid-regulation/" TargetMode="External"/><Relationship Id="rId16" Type="http://schemas.openxmlformats.org/officeDocument/2006/relationships/hyperlink" Target="https://www.limina.com/asset-management-software-investment-ops" TargetMode="External"/><Relationship Id="rId38" Type="http://schemas.openxmlformats.org/officeDocument/2006/relationships/hyperlink" Target="https://en.wikipedia.org/wiki/SimCorp" TargetMode="External"/><Relationship Id="rId19" Type="http://schemas.openxmlformats.org/officeDocument/2006/relationships/hyperlink" Target="https://flextrade.com/resources/compliance-buy-side-oms/" TargetMode="External"/><Relationship Id="rId18" Type="http://schemas.openxmlformats.org/officeDocument/2006/relationships/hyperlink" Target="https://www.onixs.biz/fix-dictionary/4.2/msgtype_8_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