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6A5C5" w14:textId="77777777" w:rsidR="00FE024E" w:rsidRDefault="00FE024E" w:rsidP="00FE024E">
      <w:pPr>
        <w:rPr>
          <w:b/>
          <w:bCs/>
        </w:rPr>
      </w:pPr>
      <w:r w:rsidRPr="00FE024E">
        <w:rPr>
          <w:b/>
          <w:bCs/>
        </w:rPr>
        <w:t xml:space="preserve">Resin Component Optimization for Green Strength of </w:t>
      </w:r>
      <w:proofErr w:type="spellStart"/>
      <w:r w:rsidRPr="00FE024E">
        <w:rPr>
          <w:b/>
          <w:bCs/>
        </w:rPr>
        <w:t>Photocrosslinked</w:t>
      </w:r>
      <w:proofErr w:type="spellEnd"/>
      <w:r w:rsidRPr="00FE024E">
        <w:rPr>
          <w:b/>
          <w:bCs/>
        </w:rPr>
        <w:t xml:space="preserve"> </w:t>
      </w:r>
      <w:proofErr w:type="spellStart"/>
      <w:r w:rsidRPr="00FE024E">
        <w:rPr>
          <w:b/>
          <w:bCs/>
        </w:rPr>
        <w:t>Resorbable</w:t>
      </w:r>
      <w:proofErr w:type="spellEnd"/>
      <w:r w:rsidRPr="00FE024E">
        <w:rPr>
          <w:b/>
          <w:bCs/>
        </w:rPr>
        <w:t xml:space="preserve"> Scaffolds Prepared by Continuous Digital Light Processing (</w:t>
      </w:r>
      <w:proofErr w:type="spellStart"/>
      <w:r w:rsidRPr="00FE024E">
        <w:rPr>
          <w:b/>
          <w:bCs/>
        </w:rPr>
        <w:t>cDLP</w:t>
      </w:r>
      <w:proofErr w:type="spellEnd"/>
      <w:r w:rsidRPr="00FE024E">
        <w:rPr>
          <w:b/>
          <w:bCs/>
        </w:rPr>
        <w:t>) Additive Manufacturing</w:t>
      </w:r>
    </w:p>
    <w:p w14:paraId="05E2508F" w14:textId="77777777" w:rsidR="00FE024E" w:rsidRDefault="00FE024E" w:rsidP="00FE024E">
      <w:pPr>
        <w:rPr>
          <w:b/>
          <w:bCs/>
        </w:rPr>
      </w:pPr>
    </w:p>
    <w:p w14:paraId="56393732" w14:textId="063456FD" w:rsidR="00FE024E" w:rsidRPr="00FE024E" w:rsidRDefault="001A7A6C" w:rsidP="00FE024E">
      <w:pPr>
        <w:rPr>
          <w:b/>
          <w:bCs/>
        </w:rPr>
      </w:pPr>
      <w:r w:rsidRPr="001A7A6C">
        <w:rPr>
          <w:b/>
          <w:bCs/>
        </w:rPr>
        <w:t>David Dean</w:t>
      </w:r>
      <w:bookmarkStart w:id="0" w:name="_GoBack"/>
      <w:r w:rsidRPr="001A7A6C">
        <w:rPr>
          <w:b/>
          <w:bCs/>
          <w:vertAlign w:val="superscript"/>
        </w:rPr>
        <w:t>1</w:t>
      </w:r>
      <w:bookmarkEnd w:id="0"/>
      <w:r>
        <w:rPr>
          <w:b/>
          <w:bCs/>
        </w:rPr>
        <w:t xml:space="preserve">, </w:t>
      </w:r>
      <w:r w:rsidR="00FE024E" w:rsidRPr="00FE024E">
        <w:rPr>
          <w:b/>
          <w:bCs/>
        </w:rPr>
        <w:t>Eric Mott</w:t>
      </w:r>
      <w:r w:rsidR="00FE024E" w:rsidRPr="00FE024E">
        <w:rPr>
          <w:b/>
          <w:bCs/>
          <w:vertAlign w:val="superscript"/>
        </w:rPr>
        <w:t>1</w:t>
      </w:r>
      <w:r w:rsidR="00FE024E" w:rsidRPr="00FE024E">
        <w:rPr>
          <w:b/>
          <w:bCs/>
        </w:rPr>
        <w:t xml:space="preserve">, </w:t>
      </w:r>
      <w:proofErr w:type="spellStart"/>
      <w:r w:rsidR="00FE024E" w:rsidRPr="00FE024E">
        <w:rPr>
          <w:b/>
          <w:bCs/>
        </w:rPr>
        <w:t>Xinyi</w:t>
      </w:r>
      <w:proofErr w:type="spellEnd"/>
      <w:r w:rsidR="00FE024E" w:rsidRPr="00FE024E">
        <w:rPr>
          <w:b/>
          <w:bCs/>
        </w:rPr>
        <w:t xml:space="preserve"> Luo</w:t>
      </w:r>
      <w:r w:rsidR="00FE024E" w:rsidRPr="00FE024E">
        <w:rPr>
          <w:b/>
          <w:bCs/>
          <w:vertAlign w:val="superscript"/>
        </w:rPr>
        <w:t>1</w:t>
      </w:r>
      <w:r w:rsidR="00FE024E" w:rsidRPr="00FE024E">
        <w:rPr>
          <w:b/>
          <w:bCs/>
        </w:rPr>
        <w:t>, Martha O. Wang</w:t>
      </w:r>
      <w:r w:rsidR="00FE024E" w:rsidRPr="00FE024E">
        <w:rPr>
          <w:b/>
          <w:bCs/>
          <w:vertAlign w:val="superscript"/>
        </w:rPr>
        <w:t>2</w:t>
      </w:r>
      <w:r w:rsidR="00FE024E" w:rsidRPr="00FE024E">
        <w:rPr>
          <w:b/>
          <w:bCs/>
        </w:rPr>
        <w:t>, Charlotte E. Vorwald</w:t>
      </w:r>
      <w:r w:rsidR="00FE024E" w:rsidRPr="00FE024E">
        <w:rPr>
          <w:b/>
          <w:bCs/>
          <w:vertAlign w:val="superscript"/>
        </w:rPr>
        <w:t>2</w:t>
      </w:r>
      <w:r w:rsidR="00FE024E" w:rsidRPr="00FE024E">
        <w:rPr>
          <w:b/>
          <w:bCs/>
        </w:rPr>
        <w:t>, Ali Siblani</w:t>
      </w:r>
      <w:r w:rsidR="00FE024E" w:rsidRPr="00FE024E">
        <w:rPr>
          <w:b/>
          <w:bCs/>
          <w:vertAlign w:val="superscript"/>
        </w:rPr>
        <w:t>3</w:t>
      </w:r>
      <w:r w:rsidR="00FE024E" w:rsidRPr="00FE024E">
        <w:rPr>
          <w:b/>
          <w:bCs/>
        </w:rPr>
        <w:t>, John P. Fisher</w:t>
      </w:r>
      <w:r w:rsidR="00FE024E" w:rsidRPr="00FE024E">
        <w:rPr>
          <w:b/>
          <w:bCs/>
          <w:vertAlign w:val="superscript"/>
        </w:rPr>
        <w:t>2</w:t>
      </w:r>
    </w:p>
    <w:p w14:paraId="6C074A4F" w14:textId="77777777" w:rsidR="00FE024E" w:rsidRPr="00FE024E" w:rsidRDefault="00FE024E" w:rsidP="00FE024E">
      <w:pPr>
        <w:rPr>
          <w:b/>
          <w:bCs/>
        </w:rPr>
      </w:pPr>
    </w:p>
    <w:p w14:paraId="6EBAAE09" w14:textId="77777777" w:rsidR="00FE024E" w:rsidRPr="00FE024E" w:rsidRDefault="00FE024E" w:rsidP="00FE024E">
      <w:pPr>
        <w:rPr>
          <w:b/>
          <w:bCs/>
        </w:rPr>
      </w:pPr>
      <w:r w:rsidRPr="00FE024E">
        <w:rPr>
          <w:b/>
          <w:bCs/>
          <w:vertAlign w:val="superscript"/>
        </w:rPr>
        <w:t>1</w:t>
      </w:r>
      <w:r w:rsidRPr="00FE024E">
        <w:rPr>
          <w:b/>
          <w:bCs/>
        </w:rPr>
        <w:t xml:space="preserve">Department of Neurological Surgery, Case Western Reserve University, Cleveland, OH 44106; </w:t>
      </w:r>
      <w:r w:rsidRPr="00FE024E">
        <w:rPr>
          <w:b/>
          <w:bCs/>
          <w:vertAlign w:val="superscript"/>
        </w:rPr>
        <w:t>2</w:t>
      </w:r>
      <w:r w:rsidRPr="00FE024E">
        <w:rPr>
          <w:b/>
          <w:bCs/>
        </w:rPr>
        <w:t xml:space="preserve">Fischell Department of Bioengineering, University of Maryland, College Park, MD 20742; </w:t>
      </w:r>
      <w:r w:rsidRPr="00FE024E">
        <w:rPr>
          <w:b/>
          <w:bCs/>
          <w:vertAlign w:val="superscript"/>
        </w:rPr>
        <w:t>3</w:t>
      </w:r>
      <w:r w:rsidRPr="00FE024E">
        <w:rPr>
          <w:b/>
          <w:bCs/>
        </w:rPr>
        <w:t>envisionTEC, Inc., Dearborn, MI 48120</w:t>
      </w:r>
    </w:p>
    <w:p w14:paraId="0AB37A7F" w14:textId="77777777" w:rsidR="00FE024E" w:rsidRDefault="00FE024E" w:rsidP="00BE76BD"/>
    <w:p w14:paraId="226F0AEB" w14:textId="77777777" w:rsidR="00FE024E" w:rsidRDefault="00FE024E" w:rsidP="00BE76BD"/>
    <w:p w14:paraId="1902965E" w14:textId="77777777" w:rsidR="00BE76BD" w:rsidRPr="00BE76BD" w:rsidRDefault="00BE76BD" w:rsidP="00BE76BD">
      <w:r w:rsidRPr="00BE76BD">
        <w:t xml:space="preserve">High-resolution 3D printing allowing the production of thin walls in any orientation can help to ensure the </w:t>
      </w:r>
      <w:r w:rsidRPr="00BE76BD">
        <w:rPr>
          <w:i/>
          <w:iCs/>
        </w:rPr>
        <w:t>in vivo</w:t>
      </w:r>
      <w:r w:rsidRPr="00BE76BD">
        <w:t xml:space="preserve"> </w:t>
      </w:r>
      <w:proofErr w:type="spellStart"/>
      <w:r w:rsidRPr="00BE76BD">
        <w:t>resorption</w:t>
      </w:r>
      <w:proofErr w:type="spellEnd"/>
      <w:r w:rsidRPr="00BE76BD">
        <w:t xml:space="preserve"> of polymeric scaffolds. Prior to fabrication, the orientation of porous spaces may be designed on computer to facilitate the formation and ingrowth of host tissue and vasculature within the defect site. However, reliable </w:t>
      </w:r>
      <w:proofErr w:type="spellStart"/>
      <w:r w:rsidRPr="00BE76BD">
        <w:t>resorption</w:t>
      </w:r>
      <w:proofErr w:type="spellEnd"/>
      <w:r w:rsidRPr="00BE76BD">
        <w:t xml:space="preserve"> of the scaffold may be necessary for sufficient </w:t>
      </w:r>
      <w:r>
        <w:t xml:space="preserve">neo-tissue material properties, </w:t>
      </w:r>
      <w:r w:rsidRPr="00BE76BD">
        <w:t>vascularization, and prevention of compartmentalizing the defect site.</w:t>
      </w:r>
      <w:r>
        <w:t xml:space="preserve"> </w:t>
      </w:r>
      <w:r w:rsidRPr="00BE76BD">
        <w:t xml:space="preserve">3D printing can be used to achieve </w:t>
      </w:r>
      <w:proofErr w:type="gramStart"/>
      <w:r w:rsidRPr="00BE76BD">
        <w:t xml:space="preserve">this </w:t>
      </w:r>
      <w:r>
        <w:t>;</w:t>
      </w:r>
      <w:r w:rsidRPr="00BE76BD">
        <w:t>however</w:t>
      </w:r>
      <w:proofErr w:type="gramEnd"/>
      <w:r w:rsidRPr="00BE76BD">
        <w:t>, competing needs on the material are such that it is strong enough for processing and implantation, yet weak enough to resorb by the time the neo-tissue filling the defect site must remodel.</w:t>
      </w:r>
      <w:r>
        <w:t xml:space="preserve">  </w:t>
      </w:r>
      <w:r w:rsidRPr="00BE76BD">
        <w:t xml:space="preserve">Current studies in this lab have been aimed at better understanding the outcome of 3D-printed </w:t>
      </w:r>
      <w:proofErr w:type="gramStart"/>
      <w:r w:rsidRPr="00BE76BD">
        <w:t>poly(</w:t>
      </w:r>
      <w:proofErr w:type="gramEnd"/>
      <w:r w:rsidRPr="00BE76BD">
        <w:t>propylene fumarate) (PPF) scaffolds with regard to strength, resolution, and design.</w:t>
      </w:r>
      <w:r>
        <w:t xml:space="preserve">  Solid PPF cylinders were 3D-printed using an </w:t>
      </w:r>
      <w:proofErr w:type="spellStart"/>
      <w:r>
        <w:t>EnvisionTec</w:t>
      </w:r>
      <w:proofErr w:type="spellEnd"/>
      <w:r>
        <w:t xml:space="preserve"> </w:t>
      </w:r>
      <w:proofErr w:type="spellStart"/>
      <w:r>
        <w:t>Perfactory</w:t>
      </w:r>
      <w:proofErr w:type="spellEnd"/>
      <w:r w:rsidRPr="00BE76BD">
        <w:rPr>
          <w:vertAlign w:val="superscript"/>
        </w:rPr>
        <w:t>®</w:t>
      </w:r>
      <w:r>
        <w:t xml:space="preserve"> Micro at 90, 180, and 210 seconds exposure time.  These were then mechanically tested in compression to evaluate the exposure time’s effect on strength.  As expected, the strength significantly increased with increasing exposure time.  This is an important consideration when designing and 3D-printing PPF scaffolds for bone tissue engineering.</w:t>
      </w:r>
    </w:p>
    <w:p w14:paraId="134F4215" w14:textId="77777777" w:rsidR="004358A6" w:rsidRDefault="004358A6"/>
    <w:sectPr w:rsidR="004358A6" w:rsidSect="0006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6BD"/>
    <w:rsid w:val="00065E6D"/>
    <w:rsid w:val="001A7A6C"/>
    <w:rsid w:val="00376B44"/>
    <w:rsid w:val="004358A6"/>
    <w:rsid w:val="00763938"/>
    <w:rsid w:val="00A14677"/>
    <w:rsid w:val="00BE76BD"/>
    <w:rsid w:val="00EB7A35"/>
    <w:rsid w:val="00FB6891"/>
    <w:rsid w:val="00FE0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A4D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726917">
      <w:bodyDiv w:val="1"/>
      <w:marLeft w:val="0"/>
      <w:marRight w:val="0"/>
      <w:marTop w:val="0"/>
      <w:marBottom w:val="0"/>
      <w:divBdr>
        <w:top w:val="none" w:sz="0" w:space="0" w:color="auto"/>
        <w:left w:val="none" w:sz="0" w:space="0" w:color="auto"/>
        <w:bottom w:val="none" w:sz="0" w:space="0" w:color="auto"/>
        <w:right w:val="none" w:sz="0" w:space="0" w:color="auto"/>
      </w:divBdr>
    </w:div>
    <w:div w:id="833882250">
      <w:bodyDiv w:val="1"/>
      <w:marLeft w:val="0"/>
      <w:marRight w:val="0"/>
      <w:marTop w:val="0"/>
      <w:marBottom w:val="0"/>
      <w:divBdr>
        <w:top w:val="none" w:sz="0" w:space="0" w:color="auto"/>
        <w:left w:val="none" w:sz="0" w:space="0" w:color="auto"/>
        <w:bottom w:val="none" w:sz="0" w:space="0" w:color="auto"/>
        <w:right w:val="none" w:sz="0" w:space="0" w:color="auto"/>
      </w:divBdr>
    </w:div>
    <w:div w:id="963148919">
      <w:bodyDiv w:val="1"/>
      <w:marLeft w:val="0"/>
      <w:marRight w:val="0"/>
      <w:marTop w:val="0"/>
      <w:marBottom w:val="0"/>
      <w:divBdr>
        <w:top w:val="none" w:sz="0" w:space="0" w:color="auto"/>
        <w:left w:val="none" w:sz="0" w:space="0" w:color="auto"/>
        <w:bottom w:val="none" w:sz="0" w:space="0" w:color="auto"/>
        <w:right w:val="none" w:sz="0" w:space="0" w:color="auto"/>
      </w:divBdr>
    </w:div>
    <w:div w:id="986008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275</Words>
  <Characters>1572</Characters>
  <Application>Microsoft Office Word</Application>
  <DocSecurity>0</DocSecurity>
  <Lines>13</Lines>
  <Paragraphs>3</Paragraphs>
  <ScaleCrop>false</ScaleCrop>
  <Company>Case Western Reserve University</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Mott</dc:creator>
  <cp:keywords/>
  <dc:description/>
  <cp:lastModifiedBy>Mott, Eric</cp:lastModifiedBy>
  <cp:revision>3</cp:revision>
  <dcterms:created xsi:type="dcterms:W3CDTF">2013-11-26T22:33:00Z</dcterms:created>
  <dcterms:modified xsi:type="dcterms:W3CDTF">2013-11-27T16:00:00Z</dcterms:modified>
</cp:coreProperties>
</file>