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Recommendation: Deferring BS EN ISO 19650 Certification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pursuing BS EN ISO 19650 certification could enhance Bailey Partnership's reputation and competitiveness, it is recommended that we defer this process for the following reasons: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Internal Readiness: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Inconsistency in Current Practices:</w:t>
      </w:r>
      <w:r w:rsidDel="00000000" w:rsidR="00000000" w:rsidRPr="00000000">
        <w:rPr>
          <w:rtl w:val="0"/>
        </w:rPr>
        <w:t xml:space="preserve"> While some projects incorporate elements of information management, a consistent and comprehensive approach is lacking across all projects, regardless of size or complexity.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Need for Robust Information Management Framework:</w:t>
      </w:r>
      <w:r w:rsidDel="00000000" w:rsidR="00000000" w:rsidRPr="00000000">
        <w:rPr>
          <w:rtl w:val="0"/>
        </w:rPr>
        <w:t xml:space="preserve"> To fully align with the theory of ISO 19650, we need to establish a robust framework encompassing key components like internal KO Meetings, Risk Registers, RACI matrices, Mobilisation Plans, and data management strategies.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24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Information Management Policy:</w:t>
      </w:r>
      <w:r w:rsidDel="00000000" w:rsidR="00000000" w:rsidRPr="00000000">
        <w:rPr>
          <w:rtl w:val="0"/>
        </w:rPr>
        <w:t xml:space="preserve"> Implementing a comprehensive policy will provide clear guidelines for project teams to follow throughout the project lifecycle, from bid to handover.</w:t>
      </w:r>
    </w:p>
    <w:p w:rsidR="00000000" w:rsidDel="00000000" w:rsidP="00000000" w:rsidRDefault="00000000" w:rsidRPr="00000000" w14:paraId="0000000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Evolving Standards Landscape: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Upcoming Changes to ISO 19650:</w:t>
      </w:r>
      <w:r w:rsidDel="00000000" w:rsidR="00000000" w:rsidRPr="00000000">
        <w:rPr>
          <w:rtl w:val="0"/>
        </w:rPr>
        <w:t xml:space="preserve"> Widely recognised as being far too complex,  NIMA (formally UK BIM Alliance) announced at their recent Conference (7/11/24) that the current BS EN ISO 19650 standards will become obsolete within the next 3-5 years and will be replaced with a more coherent and simplified Information Management Initiative (IMI).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4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Simplified Approach with IMI:</w:t>
      </w:r>
      <w:r w:rsidDel="00000000" w:rsidR="00000000" w:rsidRPr="00000000">
        <w:rPr>
          <w:rtl w:val="0"/>
        </w:rPr>
        <w:t xml:space="preserve"> The IMI promises a more streamlined approach to information management, potentially easing the compliance burden and is already being supported by insurance companies.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Recommendation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above considerations, the following is recommended: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Prioritise Internal Implementation:</w:t>
      </w:r>
      <w:r w:rsidDel="00000000" w:rsidR="00000000" w:rsidRPr="00000000">
        <w:rPr>
          <w:rtl w:val="0"/>
        </w:rPr>
        <w:t xml:space="preserve"> Focus on implementing the recommendations from the GAP Analysis to establish a solid foundation for information management.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Develop a Comprehensive Information Management Policy:</w:t>
      </w:r>
      <w:r w:rsidDel="00000000" w:rsidR="00000000" w:rsidRPr="00000000">
        <w:rPr>
          <w:rtl w:val="0"/>
        </w:rPr>
        <w:t xml:space="preserve"> This policy should outline the processes, standards, and best practices to be followed on all projects.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Mandate the Use of Key Tools and Techniques:</w:t>
      </w:r>
      <w:r w:rsidDel="00000000" w:rsidR="00000000" w:rsidRPr="00000000">
        <w:rPr>
          <w:rtl w:val="0"/>
        </w:rPr>
        <w:t xml:space="preserve"> Ensure that project teams consistently utilise risk registers, RACI matrices, mobilisation plans, and data management strategies.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Monitor and Improve:</w:t>
      </w:r>
      <w:r w:rsidDel="00000000" w:rsidR="00000000" w:rsidRPr="00000000">
        <w:rPr>
          <w:rtl w:val="0"/>
        </w:rPr>
        <w:t xml:space="preserve"> Continuously assess the effectiveness of these practices and make necessary adjustments.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Stay Informed on Industry Developments:</w:t>
      </w:r>
      <w:r w:rsidDel="00000000" w:rsidR="00000000" w:rsidRPr="00000000">
        <w:rPr>
          <w:rtl w:val="0"/>
        </w:rPr>
        <w:t xml:space="preserve"> Keep abreast of the latest developments in information management standards and regulations, including the transition to the IMI.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taking these steps, Bailey Partnership will still position itself as a forward-thinking organisation that is well-prepared for the future of information management, without the immediate pressure of formal certification which has an uncertain future.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GRJfg08cux/J2qO+Kq1iEQqmrQ==">CgMxLjA4AHIhMVZMZENEODBRa0g2N1ZBZHowa000Q3ZmdGZaRi16WDlp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