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9D4EDD"/>
          <w:sz w:val="56"/>
        </w:rPr>
        <w:t>GLOW UP</w:t>
      </w:r>
    </w:p>
    <w:p>
      <w:pPr>
        <w:spacing w:after="320"/>
      </w:pPr>
      <w:r>
        <w:rPr>
          <w:rFonts w:ascii="Arial" w:hAnsi="Arial"/>
          <w:b w:val="0"/>
          <w:color w:val="6B6480"/>
          <w:sz w:val="22"/>
        </w:rPr>
        <w:t>Creator Partnership Platform</w:t>
      </w:r>
    </w:p>
    <w:p>
      <w:pPr>
        <w:pBdr>
          <w:bottom w:val="single" w:sz="6" w:space="1" w:color="9D4EDD"/>
        </w:pBdr>
        <w:spacing w:before="0" w:after="120"/>
      </w:pPr>
    </w:p>
    <w:p>
      <w:pPr>
        <w:spacing w:before="400" w:after="160"/>
        <w:jc w:val="center"/>
      </w:pPr>
      <w:r>
        <w:rPr>
          <w:rFonts w:ascii="Arial" w:hAnsi="Arial"/>
          <w:b/>
          <w:color w:val="0D0B1A"/>
          <w:sz w:val="40"/>
        </w:rPr>
        <w:t>THREE-PARTY CAMPAIGN AGREEMENT</w:t>
      </w:r>
    </w:p>
    <w:p>
      <w:pPr>
        <w:spacing w:after="80"/>
        <w:jc w:val="center"/>
      </w:pPr>
      <w:r>
        <w:rPr>
          <w:rFonts w:ascii="Arial" w:hAnsi="Arial"/>
          <w:b w:val="0"/>
          <w:color w:val="6B6480"/>
          <w:sz w:val="24"/>
        </w:rPr>
        <w:t>Glow Up Platform  |  Business Operator  |  Influencer / Creator</w:t>
      </w:r>
    </w:p>
    <w:p>
      <w:pPr>
        <w:spacing w:after="400"/>
        <w:jc w:val="center"/>
      </w:pPr>
      <w:r>
        <w:rPr>
          <w:rFonts w:ascii="Arial" w:hAnsi="Arial"/>
          <w:b w:val="0"/>
          <w:color w:val="A89EC0"/>
          <w:sz w:val="20"/>
        </w:rPr>
        <w:t>Contract Reference: GU-3P-2025-001  |  Effective Date: ____________</w:t>
      </w:r>
    </w:p>
    <w:p>
      <w:pPr>
        <w:pBdr>
          <w:bottom w:val="single" w:sz="6" w:space="1" w:color="9D4EDD"/>
        </w:pBdr>
        <w:spacing w:before="0" w:after="120"/>
      </w:pPr>
    </w:p>
    <w:p>
      <w:pPr>
        <w:spacing w:before="280" w:after="120"/>
      </w:pPr>
      <w:r>
        <w:rPr>
          <w:rFonts w:ascii="Arial" w:hAnsi="Arial"/>
          <w:b/>
          <w:color w:val="9D4EDD"/>
          <w:sz w:val="28"/>
        </w:rPr>
        <w:t>PREAMBLE</w:t>
      </w:r>
    </w:p>
    <w:p>
      <w:pPr>
        <w:spacing w:before="40" w:after="80"/>
      </w:pPr>
      <w:r>
        <w:rPr>
          <w:rFonts w:ascii="Arial" w:hAnsi="Arial"/>
          <w:b w:val="0"/>
          <w:sz w:val="20"/>
        </w:rPr>
        <w:t>This Three-Party Campaign Agreement ("Agreement") governs the relationship, rights, and obligations of all three parties involved in every Campaign facilitated through the Glow Up Platform. This Agreement is automatically incorporated by reference into every Campaign accepted on the Platform. All three parties agree to be bound by its terms from the moment a Campaign Offer is accepted by an Influencer.</w:t>
      </w:r>
    </w:p>
    <w:p>
      <w:pPr>
        <w:spacing w:before="280" w:after="120"/>
      </w:pPr>
      <w:r>
        <w:rPr>
          <w:rFonts w:ascii="Arial" w:hAnsi="Arial"/>
          <w:b/>
          <w:color w:val="9D4EDD"/>
          <w:sz w:val="28"/>
        </w:rPr>
        <w:t>1. THE THREE PARTIES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4F2FF"/>
            <w:tcBorders>
              <w:top w:val="single" w:sz="4" w:space="0" w:color="DDDDDD"/>
              <w:left w:val="single" w:sz="4" w:space="0" w:color="DDDDDD"/>
              <w:bottom w:val="single" w:sz="4" w:space="0" w:color="DDDDDD"/>
              <w:right w:val="single" w:sz="4" w:space="0" w:color="DDDDDD"/>
            </w:tcBorders>
          </w:tcPr>
          <w:p>
            <w:pPr>
              <w:jc w:val="center"/>
            </w:pPr>
            <w:r>
              <w:rPr>
                <w:rFonts w:ascii="Arial" w:hAnsi="Arial"/>
                <w:b/>
                <w:color w:val="9D4EDD"/>
                <w:sz w:val="20"/>
              </w:rPr>
              <w:t>GLOW UP PLATFORM</w:t>
            </w:r>
          </w:p>
        </w:tc>
        <w:tc>
          <w:tcPr>
            <w:tcW w:type="dxa" w:w="3120"/>
            <w:shd w:val="clear" w:color="auto" w:fill="EDFAF5"/>
            <w:tcBorders>
              <w:top w:val="single" w:sz="4" w:space="0" w:color="DDDDDD"/>
              <w:left w:val="single" w:sz="4" w:space="0" w:color="DDDDDD"/>
              <w:bottom w:val="single" w:sz="4" w:space="0" w:color="DDDDDD"/>
              <w:right w:val="single" w:sz="4" w:space="0" w:color="DDDDDD"/>
            </w:tcBorders>
          </w:tcPr>
          <w:p>
            <w:pPr>
              <w:jc w:val="center"/>
            </w:pPr>
            <w:r>
              <w:rPr>
                <w:rFonts w:ascii="Arial" w:hAnsi="Arial"/>
                <w:b/>
                <w:color w:val="00A86B"/>
                <w:sz w:val="20"/>
              </w:rPr>
              <w:t>BUSINESS OPERATOR</w:t>
            </w:r>
          </w:p>
        </w:tc>
        <w:tc>
          <w:tcPr>
            <w:tcW w:type="dxa" w:w="3120"/>
            <w:shd w:val="clear" w:color="auto" w:fill="FFF0FB"/>
            <w:tcBorders>
              <w:top w:val="single" w:sz="4" w:space="0" w:color="DDDDDD"/>
              <w:left w:val="single" w:sz="4" w:space="0" w:color="DDDDDD"/>
              <w:bottom w:val="single" w:sz="4" w:space="0" w:color="DDDDDD"/>
              <w:right w:val="single" w:sz="4" w:space="0" w:color="DDDDDD"/>
            </w:tcBorders>
          </w:tcPr>
          <w:p>
            <w:pPr>
              <w:jc w:val="center"/>
            </w:pPr>
            <w:r>
              <w:rPr>
                <w:rFonts w:ascii="Arial" w:hAnsi="Arial"/>
                <w:b/>
                <w:color w:val="FF6FD8"/>
                <w:sz w:val="20"/>
              </w:rPr>
              <w:t>INFLUENCER / CREATOR</w:t>
            </w:r>
          </w:p>
        </w:tc>
      </w:tr>
      <w:tr>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The neutral facilitator, escrow agent, and dispute mediator. Earns commission on completed deals.</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The brand, company, or individual commissioning content. Funds the Campaign and approves Deliverables.</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The creator producing and publishing Campaign content. Receives compensation upon Deliverable approval.</w:t>
            </w:r>
          </w:p>
        </w:tc>
      </w:tr>
      <w:tr>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color w:val="2C2A3E"/>
                <w:sz w:val="18"/>
              </w:rPr>
              <w:t>Legal Name: Glow Up Platform Ltd.</w:t>
              <w:br/>
              <w:t>Role: Facilitator &amp; Escrow Agent</w:t>
              <w:br/>
              <w:t>Contact: legal@glowup.io</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color w:val="2C2A3E"/>
                <w:sz w:val="18"/>
              </w:rPr>
              <w:t>Legal Name: ___________________________</w:t>
              <w:br/>
              <w:t>Company Reg No: ___________________</w:t>
              <w:br/>
              <w:t>Authorised Rep: ___________________</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color w:val="2C2A3E"/>
                <w:sz w:val="18"/>
              </w:rPr>
              <w:t>Full Name: ___________________________</w:t>
              <w:br/>
              <w:t>Platform Handle: ___________________</w:t>
              <w:br/>
              <w:t>Email: ___________________________</w:t>
            </w:r>
          </w:p>
        </w:tc>
      </w:tr>
      <w:tr>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18"/>
              </w:rPr>
              <w:t>Signature: _______________  Date: ________</w:t>
            </w:r>
          </w:p>
        </w:tc>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18"/>
              </w:rPr>
              <w:t>Signature: _______________  Date: ________</w:t>
            </w:r>
          </w:p>
        </w:tc>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18"/>
              </w:rPr>
              <w:t>Signature: _______________  Date: ________</w:t>
            </w:r>
          </w:p>
        </w:tc>
      </w:tr>
    </w:tbl>
    <w:p/>
    <w:p>
      <w:pPr>
        <w:spacing w:before="280" w:after="120"/>
      </w:pPr>
      <w:r>
        <w:rPr>
          <w:rFonts w:ascii="Arial" w:hAnsi="Arial"/>
          <w:b/>
          <w:color w:val="9D4EDD"/>
          <w:sz w:val="28"/>
        </w:rPr>
        <w:t>2. CAMPAIGN SPECIFICS (To be completed per campaign)</w:t>
      </w:r>
    </w:p>
    <w:tbl>
      <w:tblPr>
        <w:tblStyle w:val="TableGrid"/>
        <w:tblW w:type="auto" w:w="0"/>
        <w:tblLook w:firstColumn="1" w:firstRow="1" w:lastColumn="0" w:lastRow="0" w:noHBand="0" w:noVBand="1" w:val="04A0"/>
      </w:tblPr>
      <w:tblGrid>
        <w:gridCol w:w="4680"/>
        <w:gridCol w:w="4680"/>
      </w:tblGrid>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Campaign Name</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___________________________________________________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Campaign Reference No.</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GU-CAM-____________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Business Operator</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___________________________________________________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Influencer / Creator</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___________________________________________________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Campaign Start Date</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___________________________________________________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Campaign End Date / Deadline</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___________________________________________________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Total Campaign Value (USD)</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Total Campaign Value (GLOW)</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 GLOW</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Glow Up Commission</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 (___%)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Net Payment to Influencer</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$______________</w:t>
            </w:r>
          </w:p>
        </w:tc>
      </w:tr>
      <w:tr>
        <w:tc>
          <w:tcPr>
            <w:tcW w:type="dxa" w:w="4680"/>
            <w:shd w:val="clear" w:color="auto" w:fill="FAFAFA"/>
            <w:tcBorders>
              <w:top w:val="single" w:sz="4" w:space="0" w:color="DDDDDD"/>
              <w:left w:val="single" w:sz="4" w:space="0" w:color="DDDDDD"/>
              <w:bottom w:val="single" w:sz="4" w:space="0" w:color="DDDDDD"/>
              <w:right w:val="single" w:sz="4" w:space="0" w:color="DDDDDD"/>
            </w:tcBorders>
          </w:tcPr>
          <w:p>
            <w:r>
              <w:rPr>
                <w:rFonts w:ascii="Arial" w:hAnsi="Arial"/>
                <w:b/>
                <w:color w:val="0D0B1A"/>
                <w:sz w:val="20"/>
              </w:rPr>
              <w:t>Payment Method</w:t>
            </w:r>
          </w:p>
        </w:tc>
        <w:tc>
          <w:tcPr>
            <w:tcW w:type="dxa" w:w="4680"/>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20"/>
              </w:rPr>
              <w:t>USD / Crypto (BTC/ETH/USDT) / GLOW Token</w:t>
            </w:r>
          </w:p>
        </w:tc>
      </w:tr>
    </w:tbl>
    <w:p/>
    <w:p>
      <w:pPr>
        <w:spacing w:before="280" w:after="120"/>
      </w:pPr>
      <w:r>
        <w:rPr>
          <w:rFonts w:ascii="Arial" w:hAnsi="Arial"/>
          <w:b/>
          <w:color w:val="9D4EDD"/>
          <w:sz w:val="28"/>
        </w:rPr>
        <w:t>3. DELIVERABLES (To be completed per campaign)</w:t>
      </w:r>
    </w:p>
    <w:p>
      <w:pPr>
        <w:spacing w:before="40" w:after="80"/>
      </w:pPr>
      <w:r>
        <w:rPr>
          <w:rFonts w:ascii="Arial" w:hAnsi="Arial"/>
          <w:b w:val="0"/>
          <w:sz w:val="20"/>
        </w:rPr>
        <w:t>The Influencer commits to producing and publishing the following Deliverables: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color w:val="9D4EDD"/>
                <w:sz w:val="20"/>
              </w:rPr>
              <w:t>Deliverable Type</w:t>
            </w:r>
          </w:p>
        </w:tc>
        <w:tc>
          <w:tcPr>
            <w:tcW w:type="dxa" w:w="234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color w:val="9D4EDD"/>
                <w:sz w:val="20"/>
              </w:rPr>
              <w:t>Platform</w:t>
            </w:r>
          </w:p>
        </w:tc>
        <w:tc>
          <w:tcPr>
            <w:tcW w:type="dxa" w:w="234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color w:val="9D4EDD"/>
                <w:sz w:val="20"/>
              </w:rPr>
              <w:t>Quantity</w:t>
            </w:r>
          </w:p>
        </w:tc>
        <w:tc>
          <w:tcPr>
            <w:tcW w:type="dxa" w:w="234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color w:val="9D4EDD"/>
                <w:sz w:val="20"/>
              </w:rPr>
              <w:t>Due Date</w:t>
            </w:r>
          </w:p>
        </w:tc>
      </w:tr>
      <w:tr>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r>
      <w:tr>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r>
      <w:tr>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r>
      <w:tr>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r>
      <w:tr>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r>
      <w:tr>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c>
          <w:tcPr>
            <w:tcW w:type="dxa" w:w="2340"/>
            <w:tcBorders>
              <w:top w:val="single" w:sz="4" w:space="0" w:color="DDDDDD"/>
              <w:left w:val="single" w:sz="4" w:space="0" w:color="DDDDDD"/>
              <w:bottom w:val="single" w:sz="4" w:space="0" w:color="DDDDDD"/>
              <w:right w:val="single" w:sz="4" w:space="0" w:color="DDDDDD"/>
            </w:tcBorders>
          </w:tcPr>
          <w:p>
            <w:r>
              <w:rPr>
                <w:rFonts w:ascii="Arial" w:hAnsi="Arial"/>
                <w:b w:val="0"/>
                <w:color w:val="A89EC0"/>
                <w:sz w:val="20"/>
              </w:rPr>
              <w:t>_______________</w:t>
            </w:r>
          </w:p>
        </w:tc>
      </w:tr>
    </w:tbl>
    <w:p/>
    <w:p>
      <w:pPr>
        <w:spacing w:before="280" w:after="120"/>
      </w:pPr>
      <w:r>
        <w:rPr>
          <w:rFonts w:ascii="Arial" w:hAnsi="Arial"/>
          <w:b/>
          <w:color w:val="9D4EDD"/>
          <w:sz w:val="28"/>
        </w:rPr>
        <w:t>4. MUTUAL OBLIGATIONS OF ALL THREE PARTIES</w:t>
      </w:r>
    </w:p>
    <w:p>
      <w:pPr>
        <w:spacing w:before="280" w:after="120"/>
      </w:pPr>
      <w:r>
        <w:rPr>
          <w:rFonts w:ascii="Arial" w:hAnsi="Arial"/>
          <w:b/>
          <w:color w:val="9D4EDD"/>
          <w:sz w:val="24"/>
        </w:rPr>
        <w:t>4.1  Glow Up Platform Commits To:</w:t>
      </w:r>
    </w:p>
    <w:p>
      <w:pPr>
        <w:pStyle w:val="ListBullet"/>
        <w:spacing w:before="20" w:after="40"/>
        <w:ind w:left="432"/>
      </w:pPr>
      <w:r>
        <w:rPr>
          <w:rFonts w:ascii="Arial" w:hAnsi="Arial"/>
          <w:b w:val="0"/>
          <w:sz w:val="20"/>
        </w:rPr>
        <w:t>Hold all Campaign funds securely in escrow from Offer acceptance until Deliverable approval.</w:t>
      </w:r>
    </w:p>
    <w:p>
      <w:pPr>
        <w:pStyle w:val="ListBullet"/>
        <w:spacing w:before="20" w:after="40"/>
        <w:ind w:left="432"/>
      </w:pPr>
      <w:r>
        <w:rPr>
          <w:rFonts w:ascii="Arial" w:hAnsi="Arial"/>
          <w:b w:val="0"/>
          <w:sz w:val="20"/>
        </w:rPr>
        <w:t>Present the Campaign Offer only to Influencers who match the Business's stated criteria.</w:t>
      </w:r>
    </w:p>
    <w:p>
      <w:pPr>
        <w:pStyle w:val="ListBullet"/>
        <w:spacing w:before="20" w:after="40"/>
        <w:ind w:left="432"/>
      </w:pPr>
      <w:r>
        <w:rPr>
          <w:rFonts w:ascii="Arial" w:hAnsi="Arial"/>
          <w:b w:val="0"/>
          <w:sz w:val="20"/>
        </w:rPr>
        <w:t>Notify all parties of Campaign milestones: acceptance, Deliverable submission, approval, and payment.</w:t>
      </w:r>
    </w:p>
    <w:p>
      <w:pPr>
        <w:pStyle w:val="ListBullet"/>
        <w:spacing w:before="20" w:after="40"/>
        <w:ind w:left="432"/>
      </w:pPr>
      <w:r>
        <w:rPr>
          <w:rFonts w:ascii="Arial" w:hAnsi="Arial"/>
          <w:b w:val="0"/>
          <w:sz w:val="20"/>
        </w:rPr>
        <w:t>Mediate any dispute between the Business and Influencer within 14 calendar days.</w:t>
      </w:r>
    </w:p>
    <w:p>
      <w:pPr>
        <w:pStyle w:val="ListBullet"/>
        <w:spacing w:before="20" w:after="40"/>
        <w:ind w:left="432"/>
      </w:pPr>
      <w:r>
        <w:rPr>
          <w:rFonts w:ascii="Arial" w:hAnsi="Arial"/>
          <w:b w:val="0"/>
          <w:sz w:val="20"/>
        </w:rPr>
        <w:t>Release escrowed funds to the Influencer within 7 business days of Deliverable approval.</w:t>
      </w:r>
    </w:p>
    <w:p>
      <w:pPr>
        <w:pStyle w:val="ListBullet"/>
        <w:spacing w:before="20" w:after="40"/>
        <w:ind w:left="432"/>
      </w:pPr>
      <w:r>
        <w:rPr>
          <w:rFonts w:ascii="Arial" w:hAnsi="Arial"/>
          <w:b w:val="0"/>
          <w:sz w:val="20"/>
        </w:rPr>
        <w:t>Retain only the agreed commission percentage and remit the balance in full.</w:t>
      </w:r>
    </w:p>
    <w:p>
      <w:pPr>
        <w:pStyle w:val="ListBullet"/>
        <w:spacing w:before="20" w:after="40"/>
        <w:ind w:left="432"/>
      </w:pPr>
      <w:r>
        <w:rPr>
          <w:rFonts w:ascii="Arial" w:hAnsi="Arial"/>
          <w:b w:val="0"/>
          <w:sz w:val="20"/>
        </w:rPr>
        <w:t>Maintain a complete, auditable record of all Campaign transactions for a minimum of 7 years.</w:t>
      </w:r>
    </w:p>
    <w:p>
      <w:pPr>
        <w:pStyle w:val="ListBullet"/>
        <w:spacing w:before="20" w:after="40"/>
        <w:ind w:left="432"/>
      </w:pPr>
      <w:r>
        <w:rPr>
          <w:rFonts w:ascii="Arial" w:hAnsi="Arial"/>
          <w:b w:val="0"/>
          <w:sz w:val="20"/>
        </w:rPr>
        <w:t>Issue a GLOW token reward to the Influencer upon successful Campaign completion (50 GLOW minimum).</w:t>
      </w:r>
    </w:p>
    <w:p>
      <w:pPr>
        <w:spacing w:before="280" w:after="120"/>
      </w:pPr>
      <w:r>
        <w:rPr>
          <w:rFonts w:ascii="Arial" w:hAnsi="Arial"/>
          <w:b/>
          <w:color w:val="9D4EDD"/>
          <w:sz w:val="24"/>
        </w:rPr>
        <w:t>4.2  Business Operator Commits To:</w:t>
      </w:r>
    </w:p>
    <w:p>
      <w:pPr>
        <w:pStyle w:val="ListBullet"/>
        <w:spacing w:before="20" w:after="40"/>
        <w:ind w:left="432"/>
      </w:pPr>
      <w:r>
        <w:rPr>
          <w:rFonts w:ascii="Arial" w:hAnsi="Arial"/>
          <w:b w:val="0"/>
          <w:sz w:val="20"/>
        </w:rPr>
        <w:t>Fund the full Campaign escrow (Campaign value + Platform commission) before the Offer goes live.</w:t>
      </w:r>
    </w:p>
    <w:p>
      <w:pPr>
        <w:pStyle w:val="ListBullet"/>
        <w:spacing w:before="20" w:after="40"/>
        <w:ind w:left="432"/>
      </w:pPr>
      <w:r>
        <w:rPr>
          <w:rFonts w:ascii="Arial" w:hAnsi="Arial"/>
          <w:b w:val="0"/>
          <w:sz w:val="20"/>
        </w:rPr>
        <w:t>Provide a complete, accurate, and lawful Campaign Brief prior to Offer submission.</w:t>
      </w:r>
    </w:p>
    <w:p>
      <w:pPr>
        <w:pStyle w:val="ListBullet"/>
        <w:spacing w:before="20" w:after="40"/>
        <w:ind w:left="432"/>
      </w:pPr>
      <w:r>
        <w:rPr>
          <w:rFonts w:ascii="Arial" w:hAnsi="Arial"/>
          <w:b w:val="0"/>
          <w:sz w:val="20"/>
        </w:rPr>
        <w:t>Communicate any creative feedback to the Influencer within 3 business days of Deliverable submission.</w:t>
      </w:r>
    </w:p>
    <w:p>
      <w:pPr>
        <w:pStyle w:val="ListBullet"/>
        <w:spacing w:before="20" w:after="40"/>
        <w:ind w:left="432"/>
      </w:pPr>
      <w:r>
        <w:rPr>
          <w:rFonts w:ascii="Arial" w:hAnsi="Arial"/>
          <w:b w:val="0"/>
          <w:sz w:val="20"/>
        </w:rPr>
        <w:t>Approve or dispute Deliverables formally within 7 business days — silence is deemed approval.</w:t>
      </w:r>
    </w:p>
    <w:p>
      <w:pPr>
        <w:pStyle w:val="ListBullet"/>
        <w:spacing w:before="20" w:after="40"/>
        <w:ind w:left="432"/>
      </w:pPr>
      <w:r>
        <w:rPr>
          <w:rFonts w:ascii="Arial" w:hAnsi="Arial"/>
          <w:b w:val="0"/>
          <w:sz w:val="20"/>
        </w:rPr>
        <w:t>Honour the usage rights granted — not to exceed the scope, duration, or channels agreed in the Offer.</w:t>
      </w:r>
    </w:p>
    <w:p>
      <w:pPr>
        <w:pStyle w:val="ListBullet"/>
        <w:spacing w:before="20" w:after="40"/>
        <w:ind w:left="432"/>
      </w:pPr>
      <w:r>
        <w:rPr>
          <w:rFonts w:ascii="Arial" w:hAnsi="Arial"/>
          <w:b w:val="0"/>
          <w:sz w:val="20"/>
        </w:rPr>
        <w:t>Not request content revisions that materially change the Campaign scope after Influencer acceptance.</w:t>
      </w:r>
    </w:p>
    <w:p>
      <w:pPr>
        <w:pStyle w:val="ListBullet"/>
        <w:spacing w:before="20" w:after="40"/>
        <w:ind w:left="432"/>
      </w:pPr>
      <w:r>
        <w:rPr>
          <w:rFonts w:ascii="Arial" w:hAnsi="Arial"/>
          <w:b w:val="0"/>
          <w:sz w:val="20"/>
        </w:rPr>
        <w:t>Pay any additional compensation for scope changes agreed during the Campaign.</w:t>
      </w:r>
    </w:p>
    <w:p>
      <w:pPr>
        <w:pStyle w:val="ListBullet"/>
        <w:spacing w:before="20" w:after="40"/>
        <w:ind w:left="432"/>
      </w:pPr>
      <w:r>
        <w:rPr>
          <w:rFonts w:ascii="Arial" w:hAnsi="Arial"/>
          <w:b w:val="0"/>
          <w:sz w:val="20"/>
        </w:rPr>
        <w:t>Provide product, access, or materials required for the Campaign within 5 business days of Campaign start.</w:t>
      </w:r>
    </w:p>
    <w:p>
      <w:pPr>
        <w:spacing w:before="280" w:after="120"/>
      </w:pPr>
      <w:r>
        <w:rPr>
          <w:rFonts w:ascii="Arial" w:hAnsi="Arial"/>
          <w:b/>
          <w:color w:val="9D4EDD"/>
          <w:sz w:val="24"/>
        </w:rPr>
        <w:t>4.3  Influencer Commits To:</w:t>
      </w:r>
    </w:p>
    <w:p>
      <w:pPr>
        <w:pStyle w:val="ListBullet"/>
        <w:spacing w:before="20" w:after="40"/>
        <w:ind w:left="432"/>
      </w:pPr>
      <w:r>
        <w:rPr>
          <w:rFonts w:ascii="Arial" w:hAnsi="Arial"/>
          <w:b w:val="0"/>
          <w:sz w:val="20"/>
        </w:rPr>
        <w:t>Produce all Deliverables to a professional standard consistent with their published portfolio.</w:t>
      </w:r>
    </w:p>
    <w:p>
      <w:pPr>
        <w:pStyle w:val="ListBullet"/>
        <w:spacing w:before="20" w:after="40"/>
        <w:ind w:left="432"/>
      </w:pPr>
      <w:r>
        <w:rPr>
          <w:rFonts w:ascii="Arial" w:hAnsi="Arial"/>
          <w:b w:val="0"/>
          <w:sz w:val="20"/>
        </w:rPr>
        <w:t>Submit all Deliverables to the Platform for Business review before public publishing (unless brief specifies otherwise).</w:t>
      </w:r>
    </w:p>
    <w:p>
      <w:pPr>
        <w:pStyle w:val="ListBullet"/>
        <w:spacing w:before="20" w:after="40"/>
        <w:ind w:left="432"/>
      </w:pPr>
      <w:r>
        <w:rPr>
          <w:rFonts w:ascii="Arial" w:hAnsi="Arial"/>
          <w:b w:val="0"/>
          <w:sz w:val="20"/>
        </w:rPr>
        <w:t>Publish all approved Deliverables on the agreed platforms within the Campaign timeline.</w:t>
      </w:r>
    </w:p>
    <w:p>
      <w:pPr>
        <w:pStyle w:val="ListBullet"/>
        <w:spacing w:before="20" w:after="40"/>
        <w:ind w:left="432"/>
      </w:pPr>
      <w:r>
        <w:rPr>
          <w:rFonts w:ascii="Arial" w:hAnsi="Arial"/>
          <w:b w:val="0"/>
          <w:sz w:val="20"/>
        </w:rPr>
        <w:t>Include all required disclosures (#ad, #sponsored, or equivalent) on all Campaign content.</w:t>
      </w:r>
    </w:p>
    <w:p>
      <w:pPr>
        <w:pStyle w:val="ListBullet"/>
        <w:spacing w:before="20" w:after="40"/>
        <w:ind w:left="432"/>
      </w:pPr>
      <w:r>
        <w:rPr>
          <w:rFonts w:ascii="Arial" w:hAnsi="Arial"/>
          <w:b w:val="0"/>
          <w:sz w:val="20"/>
        </w:rPr>
        <w:t>Retain Campaign content live and published for a minimum of 30 days post-publication (unless otherwise agreed).</w:t>
      </w:r>
    </w:p>
    <w:p>
      <w:pPr>
        <w:pStyle w:val="ListBullet"/>
        <w:spacing w:before="20" w:after="40"/>
        <w:ind w:left="432"/>
      </w:pPr>
      <w:r>
        <w:rPr>
          <w:rFonts w:ascii="Arial" w:hAnsi="Arial"/>
          <w:b w:val="0"/>
          <w:sz w:val="20"/>
        </w:rPr>
        <w:t>Respond to reasonable Business feedback and implement agreed revisions within 3 business days.</w:t>
      </w:r>
    </w:p>
    <w:p>
      <w:pPr>
        <w:pStyle w:val="ListBullet"/>
        <w:spacing w:before="20" w:after="40"/>
        <w:ind w:left="432"/>
      </w:pPr>
      <w:r>
        <w:rPr>
          <w:rFonts w:ascii="Arial" w:hAnsi="Arial"/>
          <w:b w:val="0"/>
          <w:sz w:val="20"/>
        </w:rPr>
        <w:t>Not publish competing brand content during any agreed exclusivity period.</w:t>
      </w:r>
    </w:p>
    <w:p>
      <w:pPr>
        <w:pStyle w:val="ListBullet"/>
        <w:spacing w:before="20" w:after="40"/>
        <w:ind w:left="432"/>
      </w:pPr>
      <w:r>
        <w:rPr>
          <w:rFonts w:ascii="Arial" w:hAnsi="Arial"/>
          <w:b w:val="0"/>
          <w:sz w:val="20"/>
        </w:rPr>
        <w:t>Notify the Platform within 24 hours if a scheduled Deliverable cannot be met on time.</w:t>
      </w:r>
    </w:p>
    <w:p>
      <w:pPr>
        <w:spacing w:before="280" w:after="120"/>
      </w:pPr>
      <w:r>
        <w:rPr>
          <w:rFonts w:ascii="Arial" w:hAnsi="Arial"/>
          <w:b/>
          <w:color w:val="9D4EDD"/>
          <w:sz w:val="28"/>
        </w:rPr>
        <w:t>5. PAYMENT FLOW</w:t>
      </w:r>
    </w:p>
    <w:p>
      <w:pPr>
        <w:spacing w:before="40" w:after="80"/>
      </w:pPr>
      <w:r>
        <w:rPr>
          <w:rFonts w:ascii="Arial" w:hAnsi="Arial"/>
          <w:b w:val="0"/>
          <w:sz w:val="20"/>
        </w:rPr>
        <w:t>The following diagram describes the flow of funds for every Campaign: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color w:val="9D4EDD"/>
                <w:sz w:val="20"/>
              </w:rPr>
              <w:t>Step</w:t>
            </w:r>
          </w:p>
        </w:tc>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color w:val="9D4EDD"/>
                <w:sz w:val="20"/>
              </w:rPr>
              <w:t>Action</w:t>
            </w:r>
          </w:p>
        </w:tc>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color w:val="9D4EDD"/>
                <w:sz w:val="20"/>
              </w:rPr>
              <w:t>Detail</w:t>
            </w:r>
          </w:p>
        </w:tc>
      </w:tr>
      <w:tr>
        <w:tc>
          <w:tcPr>
            <w:tcW w:type="dxa" w:w="3120"/>
            <w:tcBorders>
              <w:top w:val="single" w:sz="4" w:space="0" w:color="DDDDDD"/>
              <w:left w:val="single" w:sz="4" w:space="0" w:color="DDDDDD"/>
              <w:bottom w:val="single" w:sz="4" w:space="0" w:color="DDDDDD"/>
              <w:right w:val="single" w:sz="4" w:space="0" w:color="DDDDDD"/>
            </w:tcBorders>
            <w:shd w:val="clear" w:color="auto" w:fill="FAFAFA"/>
          </w:tcPr>
          <w:p>
            <w:r>
              <w:rPr>
                <w:rFonts w:ascii="Arial" w:hAnsi="Arial"/>
                <w:b/>
                <w:sz w:val="20"/>
              </w:rPr>
              <w:t>Step 1</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Business funds escrow</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Business deposits full Campaign value + Platform commission into Glow Up escrow.</w:t>
            </w:r>
          </w:p>
        </w:tc>
      </w:tr>
      <w:tr>
        <w:tc>
          <w:tcPr>
            <w:tcW w:type="dxa" w:w="3120"/>
            <w:tcBorders>
              <w:top w:val="single" w:sz="4" w:space="0" w:color="DDDDDD"/>
              <w:left w:val="single" w:sz="4" w:space="0" w:color="DDDDDD"/>
              <w:bottom w:val="single" w:sz="4" w:space="0" w:color="DDDDDD"/>
              <w:right w:val="single" w:sz="4" w:space="0" w:color="DDDDDD"/>
            </w:tcBorders>
            <w:shd w:val="clear" w:color="auto" w:fill="FAFAFA"/>
          </w:tcPr>
          <w:p>
            <w:r>
              <w:rPr>
                <w:rFonts w:ascii="Arial" w:hAnsi="Arial"/>
                <w:b/>
                <w:sz w:val="20"/>
              </w:rPr>
              <w:t>Step 2</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Offer goes live</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Platform presents Offer to matched Influencers. No funds move.</w:t>
            </w:r>
          </w:p>
        </w:tc>
      </w:tr>
      <w:tr>
        <w:tc>
          <w:tcPr>
            <w:tcW w:type="dxa" w:w="3120"/>
            <w:tcBorders>
              <w:top w:val="single" w:sz="4" w:space="0" w:color="DDDDDD"/>
              <w:left w:val="single" w:sz="4" w:space="0" w:color="DDDDDD"/>
              <w:bottom w:val="single" w:sz="4" w:space="0" w:color="DDDDDD"/>
              <w:right w:val="single" w:sz="4" w:space="0" w:color="DDDDDD"/>
            </w:tcBorders>
            <w:shd w:val="clear" w:color="auto" w:fill="FAFAFA"/>
          </w:tcPr>
          <w:p>
            <w:r>
              <w:rPr>
                <w:rFonts w:ascii="Arial" w:hAnsi="Arial"/>
                <w:b/>
                <w:sz w:val="20"/>
              </w:rPr>
              <w:t>Step 3</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Influencer accepts</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Campaign is locked. Calendar dates blocked. Campaign begins.</w:t>
            </w:r>
          </w:p>
        </w:tc>
      </w:tr>
      <w:tr>
        <w:tc>
          <w:tcPr>
            <w:tcW w:type="dxa" w:w="3120"/>
            <w:tcBorders>
              <w:top w:val="single" w:sz="4" w:space="0" w:color="DDDDDD"/>
              <w:left w:val="single" w:sz="4" w:space="0" w:color="DDDDDD"/>
              <w:bottom w:val="single" w:sz="4" w:space="0" w:color="DDDDDD"/>
              <w:right w:val="single" w:sz="4" w:space="0" w:color="DDDDDD"/>
            </w:tcBorders>
            <w:shd w:val="clear" w:color="auto" w:fill="FAFAFA"/>
          </w:tcPr>
          <w:p>
            <w:r>
              <w:rPr>
                <w:rFonts w:ascii="Arial" w:hAnsi="Arial"/>
                <w:b/>
                <w:sz w:val="20"/>
              </w:rPr>
              <w:t>Step 4</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Deliverables submitted</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Influencer submits content via Platform for Business review.</w:t>
            </w:r>
          </w:p>
        </w:tc>
      </w:tr>
      <w:tr>
        <w:tc>
          <w:tcPr>
            <w:tcW w:type="dxa" w:w="3120"/>
            <w:tcBorders>
              <w:top w:val="single" w:sz="4" w:space="0" w:color="DDDDDD"/>
              <w:left w:val="single" w:sz="4" w:space="0" w:color="DDDDDD"/>
              <w:bottom w:val="single" w:sz="4" w:space="0" w:color="DDDDDD"/>
              <w:right w:val="single" w:sz="4" w:space="0" w:color="DDDDDD"/>
            </w:tcBorders>
            <w:shd w:val="clear" w:color="auto" w:fill="FAFAFA"/>
          </w:tcPr>
          <w:p>
            <w:r>
              <w:rPr>
                <w:rFonts w:ascii="Arial" w:hAnsi="Arial"/>
                <w:b/>
                <w:sz w:val="20"/>
              </w:rPr>
              <w:t>Step 5</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Business approves (or 7-day lapse)</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Approval triggers payment release instruction.</w:t>
            </w:r>
          </w:p>
        </w:tc>
      </w:tr>
      <w:tr>
        <w:tc>
          <w:tcPr>
            <w:tcW w:type="dxa" w:w="3120"/>
            <w:tcBorders>
              <w:top w:val="single" w:sz="4" w:space="0" w:color="DDDDDD"/>
              <w:left w:val="single" w:sz="4" w:space="0" w:color="DDDDDD"/>
              <w:bottom w:val="single" w:sz="4" w:space="0" w:color="DDDDDD"/>
              <w:right w:val="single" w:sz="4" w:space="0" w:color="DDDDDD"/>
            </w:tcBorders>
            <w:shd w:val="clear" w:color="auto" w:fill="FAFAFA"/>
          </w:tcPr>
          <w:p>
            <w:r>
              <w:rPr>
                <w:rFonts w:ascii="Arial" w:hAnsi="Arial"/>
                <w:b/>
                <w:sz w:val="20"/>
              </w:rPr>
              <w:t>Step 6</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Platform deducts commission</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Glow Up retains agreed commission % from escrow.</w:t>
            </w:r>
          </w:p>
        </w:tc>
      </w:tr>
      <w:tr>
        <w:tc>
          <w:tcPr>
            <w:tcW w:type="dxa" w:w="3120"/>
            <w:tcBorders>
              <w:top w:val="single" w:sz="4" w:space="0" w:color="DDDDDD"/>
              <w:left w:val="single" w:sz="4" w:space="0" w:color="DDDDDD"/>
              <w:bottom w:val="single" w:sz="4" w:space="0" w:color="DDDDDD"/>
              <w:right w:val="single" w:sz="4" w:space="0" w:color="DDDDDD"/>
            </w:tcBorders>
            <w:shd w:val="clear" w:color="auto" w:fill="FAFAFA"/>
          </w:tcPr>
          <w:p>
            <w:r>
              <w:rPr>
                <w:rFonts w:ascii="Arial" w:hAnsi="Arial"/>
                <w:b/>
                <w:sz w:val="20"/>
              </w:rPr>
              <w:t>Step 7</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Influencer paid</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sz w:val="20"/>
              </w:rPr>
              <w:t>Net amount (USD, Crypto, or GLOW tokens) transferred to Influencer within 7 business days.</w:t>
            </w:r>
          </w:p>
        </w:tc>
      </w:tr>
    </w:tbl>
    <w:p/>
    <w:p>
      <w:pPr>
        <w:spacing w:before="280" w:after="120"/>
      </w:pPr>
      <w:r>
        <w:rPr>
          <w:rFonts w:ascii="Arial" w:hAnsi="Arial"/>
          <w:b/>
          <w:color w:val="9D4EDD"/>
          <w:sz w:val="28"/>
        </w:rPr>
        <w:t>6. DISPUTE RESOLUTION PROCESS</w:t>
      </w:r>
    </w:p>
    <w:p>
      <w:pPr>
        <w:spacing w:before="40" w:after="80"/>
      </w:pPr>
      <w:r>
        <w:rPr>
          <w:rFonts w:ascii="Arial" w:hAnsi="Arial"/>
          <w:b w:val="0"/>
          <w:sz w:val="20"/>
        </w:rPr>
        <w:t>In the event of a dispute between the Business Operator and the Influencer, the following process applies:</w:t>
      </w:r>
    </w:p>
    <w:p>
      <w:pPr>
        <w:pStyle w:val="ListNumber"/>
        <w:spacing w:before="20" w:after="40"/>
        <w:ind w:left="432"/>
      </w:pPr>
      <w:r>
        <w:rPr>
          <w:rFonts w:ascii="Arial" w:hAnsi="Arial"/>
          <w:b w:val="0"/>
          <w:sz w:val="20"/>
        </w:rPr>
        <w:t>Either party submits a formal dispute through the Platform's dispute tool within 7 days of the triggering event.</w:t>
      </w:r>
    </w:p>
    <w:p>
      <w:pPr>
        <w:pStyle w:val="ListNumber"/>
        <w:spacing w:before="20" w:after="40"/>
        <w:ind w:left="432"/>
      </w:pPr>
      <w:r>
        <w:rPr>
          <w:rFonts w:ascii="Arial" w:hAnsi="Arial"/>
          <w:b w:val="0"/>
          <w:sz w:val="20"/>
        </w:rPr>
        <w:t>The Platform notifies all three parties and places Campaign funds in suspension pending resolution.</w:t>
      </w:r>
    </w:p>
    <w:p>
      <w:pPr>
        <w:pStyle w:val="ListNumber"/>
        <w:spacing w:before="20" w:after="40"/>
        <w:ind w:left="432"/>
      </w:pPr>
      <w:r>
        <w:rPr>
          <w:rFonts w:ascii="Arial" w:hAnsi="Arial"/>
          <w:b w:val="0"/>
          <w:sz w:val="20"/>
        </w:rPr>
        <w:t>Both parties submit their evidence and position statements within 5 business days.</w:t>
      </w:r>
    </w:p>
    <w:p>
      <w:pPr>
        <w:pStyle w:val="ListNumber"/>
        <w:spacing w:before="20" w:after="40"/>
        <w:ind w:left="432"/>
      </w:pPr>
      <w:r>
        <w:rPr>
          <w:rFonts w:ascii="Arial" w:hAnsi="Arial"/>
          <w:b w:val="0"/>
          <w:sz w:val="20"/>
        </w:rPr>
        <w:t>Glow Up's Resolution Team reviews all evidence and issues a preliminary finding within 7 business days.</w:t>
      </w:r>
    </w:p>
    <w:p>
      <w:pPr>
        <w:pStyle w:val="ListNumber"/>
        <w:spacing w:before="20" w:after="40"/>
        <w:ind w:left="432"/>
      </w:pPr>
      <w:r>
        <w:rPr>
          <w:rFonts w:ascii="Arial" w:hAnsi="Arial"/>
          <w:b w:val="0"/>
          <w:sz w:val="20"/>
        </w:rPr>
        <w:t>Both parties have 3 business days to accept or formally appeal the preliminary finding.</w:t>
      </w:r>
    </w:p>
    <w:p>
      <w:pPr>
        <w:pStyle w:val="ListNumber"/>
        <w:spacing w:before="20" w:after="40"/>
        <w:ind w:left="432"/>
      </w:pPr>
      <w:r>
        <w:rPr>
          <w:rFonts w:ascii="Arial" w:hAnsi="Arial"/>
          <w:b w:val="0"/>
          <w:sz w:val="20"/>
        </w:rPr>
        <w:t>If appealed, Glow Up issues a Final Decision within 14 business days. This decision is final and binding.</w:t>
      </w:r>
    </w:p>
    <w:p>
      <w:pPr>
        <w:pStyle w:val="ListNumber"/>
        <w:spacing w:before="20" w:after="40"/>
        <w:ind w:left="432"/>
      </w:pPr>
      <w:r>
        <w:rPr>
          <w:rFonts w:ascii="Arial" w:hAnsi="Arial"/>
          <w:b w:val="0"/>
          <w:sz w:val="20"/>
        </w:rPr>
        <w:t>Funds are released in accordance with the Final Decision within 5 business days.</w:t>
      </w:r>
    </w:p>
    <w:p>
      <w:pPr>
        <w:spacing w:before="40" w:after="80"/>
      </w:pPr>
      <w:r>
        <w:rPr>
          <w:rFonts w:ascii="Arial" w:hAnsi="Arial"/>
          <w:b w:val="0"/>
          <w:sz w:val="20"/>
        </w:rPr>
        <w:t>Note: GLOW token transactions are non-reversible once confirmed on-chain. Disputes involving GLOW token payments will be settled in equivalent USD value.</w:t>
      </w:r>
    </w:p>
    <w:p>
      <w:pPr>
        <w:spacing w:before="280" w:after="120"/>
      </w:pPr>
      <w:r>
        <w:rPr>
          <w:rFonts w:ascii="Arial" w:hAnsi="Arial"/>
          <w:b/>
          <w:color w:val="9D4EDD"/>
          <w:sz w:val="28"/>
        </w:rPr>
        <w:t>7. CONFIDENTIALITY</w:t>
      </w:r>
    </w:p>
    <w:p>
      <w:pPr>
        <w:spacing w:before="40" w:after="80"/>
      </w:pPr>
      <w:r>
        <w:rPr>
          <w:rFonts w:ascii="Arial" w:hAnsi="Arial"/>
          <w:b w:val="0"/>
          <w:sz w:val="20"/>
        </w:rPr>
        <w:t>All three parties agree to maintain strict confidentiality regarding:</w:t>
      </w:r>
    </w:p>
    <w:p>
      <w:pPr>
        <w:pStyle w:val="ListBullet"/>
        <w:spacing w:before="20" w:after="40"/>
        <w:ind w:left="432"/>
      </w:pPr>
      <w:r>
        <w:rPr>
          <w:rFonts w:ascii="Arial" w:hAnsi="Arial"/>
          <w:b w:val="0"/>
          <w:sz w:val="20"/>
        </w:rPr>
        <w:t>Campaign financial terms, compensation amounts, and commission rates.</w:t>
      </w:r>
    </w:p>
    <w:p>
      <w:pPr>
        <w:pStyle w:val="ListBullet"/>
        <w:spacing w:before="20" w:after="40"/>
        <w:ind w:left="432"/>
      </w:pPr>
      <w:r>
        <w:rPr>
          <w:rFonts w:ascii="Arial" w:hAnsi="Arial"/>
          <w:b w:val="0"/>
          <w:sz w:val="20"/>
        </w:rPr>
        <w:t>Business campaign strategies, product launch plans, and unreleased product information.</w:t>
      </w:r>
    </w:p>
    <w:p>
      <w:pPr>
        <w:pStyle w:val="ListBullet"/>
        <w:spacing w:before="20" w:after="40"/>
        <w:ind w:left="432"/>
      </w:pPr>
      <w:r>
        <w:rPr>
          <w:rFonts w:ascii="Arial" w:hAnsi="Arial"/>
          <w:b w:val="0"/>
          <w:sz w:val="20"/>
        </w:rPr>
        <w:t>Influencer rate cards, personal contact details, and earnings history.</w:t>
      </w:r>
    </w:p>
    <w:p>
      <w:pPr>
        <w:pStyle w:val="ListBullet"/>
        <w:spacing w:before="20" w:after="40"/>
        <w:ind w:left="432"/>
      </w:pPr>
      <w:r>
        <w:rPr>
          <w:rFonts w:ascii="Arial" w:hAnsi="Arial"/>
          <w:b w:val="0"/>
          <w:sz w:val="20"/>
        </w:rPr>
        <w:t>Platform algorithms, matching logic, and internal processes.</w:t>
      </w:r>
    </w:p>
    <w:p>
      <w:pPr>
        <w:pStyle w:val="ListBullet"/>
        <w:spacing w:before="20" w:after="40"/>
        <w:ind w:left="432"/>
      </w:pPr>
      <w:r>
        <w:rPr>
          <w:rFonts w:ascii="Arial" w:hAnsi="Arial"/>
          <w:b w:val="0"/>
          <w:sz w:val="20"/>
        </w:rPr>
        <w:t>Any information explicitly marked as confidential by either party.</w:t>
      </w:r>
    </w:p>
    <w:p>
      <w:pPr>
        <w:spacing w:before="40" w:after="80"/>
      </w:pPr>
      <w:r>
        <w:rPr>
          <w:rFonts w:ascii="Arial" w:hAnsi="Arial"/>
          <w:b w:val="0"/>
          <w:sz w:val="20"/>
        </w:rPr>
        <w:t>Confidentiality obligations survive termination of this Agreement for a period of 3 years.</w:t>
      </w:r>
    </w:p>
    <w:p>
      <w:pPr>
        <w:spacing w:before="280" w:after="120"/>
      </w:pPr>
      <w:r>
        <w:rPr>
          <w:rFonts w:ascii="Arial" w:hAnsi="Arial"/>
          <w:b/>
          <w:color w:val="9D4EDD"/>
          <w:sz w:val="28"/>
        </w:rPr>
        <w:t>8. REPRESENTATIONS &amp; WARRANTIES</w:t>
      </w:r>
    </w:p>
    <w:p>
      <w:pPr>
        <w:spacing w:before="40" w:after="80"/>
      </w:pPr>
      <w:r>
        <w:rPr>
          <w:rFonts w:ascii="Arial" w:hAnsi="Arial"/>
          <w:b w:val="0"/>
          <w:sz w:val="20"/>
        </w:rPr>
        <w:t>Each party represents and warrants that:</w:t>
      </w:r>
    </w:p>
    <w:p>
      <w:pPr>
        <w:pStyle w:val="ListBullet"/>
        <w:spacing w:before="20" w:after="40"/>
        <w:ind w:left="432"/>
      </w:pPr>
      <w:r>
        <w:rPr>
          <w:rFonts w:ascii="Arial" w:hAnsi="Arial"/>
          <w:b w:val="0"/>
          <w:sz w:val="20"/>
        </w:rPr>
        <w:t>They have full legal authority to enter into this Agreement.</w:t>
      </w:r>
    </w:p>
    <w:p>
      <w:pPr>
        <w:pStyle w:val="ListBullet"/>
        <w:spacing w:before="20" w:after="40"/>
        <w:ind w:left="432"/>
      </w:pPr>
      <w:r>
        <w:rPr>
          <w:rFonts w:ascii="Arial" w:hAnsi="Arial"/>
          <w:b w:val="0"/>
          <w:sz w:val="20"/>
        </w:rPr>
        <w:t>Their participation in this Agreement does not violate any other contract or legal obligation.</w:t>
      </w:r>
    </w:p>
    <w:p>
      <w:pPr>
        <w:pStyle w:val="ListBullet"/>
        <w:spacing w:before="20" w:after="40"/>
        <w:ind w:left="432"/>
      </w:pPr>
      <w:r>
        <w:rPr>
          <w:rFonts w:ascii="Arial" w:hAnsi="Arial"/>
          <w:b w:val="0"/>
          <w:sz w:val="20"/>
        </w:rPr>
        <w:t>All information provided on the Platform is accurate, current, and not misleading.</w:t>
      </w:r>
    </w:p>
    <w:p>
      <w:pPr>
        <w:pStyle w:val="ListBullet"/>
        <w:spacing w:before="20" w:after="40"/>
        <w:ind w:left="432"/>
      </w:pPr>
      <w:r>
        <w:rPr>
          <w:rFonts w:ascii="Arial" w:hAnsi="Arial"/>
          <w:b w:val="0"/>
          <w:sz w:val="20"/>
        </w:rPr>
        <w:t>They will comply with all applicable laws, regulations, and industry standards relevant to their role.</w:t>
      </w:r>
    </w:p>
    <w:p>
      <w:pPr>
        <w:spacing w:before="40" w:after="80"/>
      </w:pPr>
      <w:r>
        <w:rPr>
          <w:rFonts w:ascii="Arial" w:hAnsi="Arial"/>
          <w:b w:val="0"/>
          <w:sz w:val="20"/>
        </w:rPr>
        <w:t>The Business additionally warrants that all Campaign content requirements are lawful, do not infringe any third-party rights, and comply with all applicable advertising standards.</w:t>
      </w:r>
    </w:p>
    <w:p>
      <w:pPr>
        <w:spacing w:before="40" w:after="80"/>
      </w:pPr>
      <w:r>
        <w:rPr>
          <w:rFonts w:ascii="Arial" w:hAnsi="Arial"/>
          <w:b w:val="0"/>
          <w:sz w:val="20"/>
        </w:rPr>
        <w:t>The Influencer additionally warrants that their follower counts, engagement rates, and audience demographics are genuine and not artificially inflated.</w:t>
      </w:r>
    </w:p>
    <w:p>
      <w:pPr>
        <w:spacing w:before="280" w:after="120"/>
      </w:pPr>
      <w:r>
        <w:rPr>
          <w:rFonts w:ascii="Arial" w:hAnsi="Arial"/>
          <w:b/>
          <w:color w:val="9D4EDD"/>
          <w:sz w:val="28"/>
        </w:rPr>
        <w:t>9. FORCE MAJEURE</w:t>
      </w:r>
    </w:p>
    <w:p>
      <w:pPr>
        <w:spacing w:before="40" w:after="80"/>
      </w:pPr>
      <w:r>
        <w:rPr>
          <w:rFonts w:ascii="Arial" w:hAnsi="Arial"/>
          <w:b w:val="0"/>
          <w:sz w:val="20"/>
        </w:rPr>
        <w:t>No party shall be held in breach of this Agreement for failure to perform due to circumstances beyond their reasonable control, including but not limited to: natural disasters, government action, platform outages, pandemic, or acts of war. The affected party must notify all others within 48 hours and provide a revised timeline within 7 days.</w:t>
      </w:r>
    </w:p>
    <w:p>
      <w:pPr>
        <w:spacing w:before="280" w:after="120"/>
      </w:pPr>
      <w:r>
        <w:rPr>
          <w:rFonts w:ascii="Arial" w:hAnsi="Arial"/>
          <w:b/>
          <w:color w:val="9D4EDD"/>
          <w:sz w:val="28"/>
        </w:rPr>
        <w:t>10. ENTIRE AGREEMENT</w:t>
      </w:r>
    </w:p>
    <w:p>
      <w:pPr>
        <w:spacing w:before="40" w:after="80"/>
      </w:pPr>
      <w:r>
        <w:rPr>
          <w:rFonts w:ascii="Arial" w:hAnsi="Arial"/>
          <w:b w:val="0"/>
          <w:sz w:val="20"/>
        </w:rPr>
        <w:t>This Three-Party Campaign Agreement, together with the relevant Influencer Platform Agreement and Business Operator Platform Agreement, constitutes the entire agreement between the parties with respect to each Campaign. It supersedes all prior negotiations, representations, and agreements relating to the subject matter.</w:t>
      </w:r>
    </w:p>
    <w:p>
      <w:pPr>
        <w:spacing w:before="280" w:after="120"/>
      </w:pPr>
      <w:r>
        <w:rPr>
          <w:rFonts w:ascii="Arial" w:hAnsi="Arial"/>
          <w:b/>
          <w:color w:val="9D4EDD"/>
          <w:sz w:val="28"/>
        </w:rPr>
        <w:t>11. SEVERABILITY</w:t>
      </w:r>
    </w:p>
    <w:p>
      <w:pPr>
        <w:spacing w:before="40" w:after="80"/>
      </w:pPr>
      <w:r>
        <w:rPr>
          <w:rFonts w:ascii="Arial" w:hAnsi="Arial"/>
          <w:b w:val="0"/>
          <w:sz w:val="20"/>
        </w:rPr>
        <w:t>If any provision of this Agreement is found to be unenforceable, the remaining provisions continue in full force and effect. The unenforceable provision shall be replaced with a valid provision that most closely reflects the original intent.</w:t>
      </w:r>
    </w:p>
    <w:p>
      <w:pPr>
        <w:spacing w:before="280" w:after="120"/>
      </w:pPr>
      <w:r>
        <w:rPr>
          <w:rFonts w:ascii="Arial" w:hAnsi="Arial"/>
          <w:b/>
          <w:color w:val="9D4EDD"/>
          <w:sz w:val="28"/>
        </w:rPr>
        <w:t>12. NOTICES</w:t>
      </w:r>
    </w:p>
    <w:p>
      <w:pPr>
        <w:spacing w:before="40" w:after="80"/>
      </w:pPr>
      <w:r>
        <w:rPr>
          <w:rFonts w:ascii="Arial" w:hAnsi="Arial"/>
          <w:b w:val="0"/>
          <w:sz w:val="20"/>
        </w:rPr>
        <w:t>All formal notices under this Agreement must be delivered via the Platform's in-app notification system or to the registered email addresses on file. Notices are deemed received within 24 hours of sending.</w:t>
      </w:r>
    </w:p>
    <w:p>
      <w:pPr>
        <w:spacing w:before="280" w:after="120"/>
      </w:pPr>
      <w:r>
        <w:rPr>
          <w:rFonts w:ascii="Arial" w:hAnsi="Arial"/>
          <w:b/>
          <w:color w:val="9D4EDD"/>
          <w:sz w:val="28"/>
        </w:rPr>
        <w:t>13. GOVERNING LAW &amp; ARBITRATION</w:t>
      </w:r>
    </w:p>
    <w:p>
      <w:pPr>
        <w:spacing w:before="40" w:after="80"/>
      </w:pPr>
      <w:r>
        <w:rPr>
          <w:rFonts w:ascii="Arial" w:hAnsi="Arial"/>
          <w:b w:val="0"/>
          <w:sz w:val="20"/>
        </w:rPr>
        <w:t>This Agreement is governed by the laws of the jurisdiction in which Glow Up Platform is incorporated. Any unresolved dispute shall be referred to binding arbitration under the rules of a mutually agreed arbitration body. The language of arbitration shall be English. Each party bears its own legal costs unless the arbitrator orders otherwise.</w:t>
      </w:r>
    </w:p>
    <w:p>
      <w:r>
        <w:br w:type="page"/>
      </w:r>
    </w:p>
    <w:p>
      <w:pPr>
        <w:spacing w:before="280" w:after="120"/>
      </w:pPr>
      <w:r>
        <w:rPr>
          <w:rFonts w:ascii="Arial" w:hAnsi="Arial"/>
          <w:b/>
          <w:color w:val="9D4EDD"/>
          <w:sz w:val="28"/>
        </w:rPr>
        <w:t>SCHEDULE A — GLOW TOKEN TERMS</w:t>
      </w:r>
    </w:p>
    <w:p>
      <w:pPr>
        <w:spacing w:before="40" w:after="80"/>
      </w:pPr>
      <w:r>
        <w:rPr>
          <w:rFonts w:ascii="Arial" w:hAnsi="Arial"/>
          <w:b w:val="0"/>
          <w:sz w:val="20"/>
        </w:rPr>
        <w:t>A.1  GLOW tokens are utility tokens with value derived solely from their utility within the Glow Up ecosystem. They are not securities, investment instruments, or legal tender.</w:t>
      </w:r>
    </w:p>
    <w:p>
      <w:pPr>
        <w:spacing w:before="40" w:after="80"/>
      </w:pPr>
      <w:r>
        <w:rPr>
          <w:rFonts w:ascii="Arial" w:hAnsi="Arial"/>
          <w:b w:val="0"/>
          <w:sz w:val="20"/>
        </w:rPr>
        <w:t>A.2  GLOW token exchange rates are set by Glow Up and published on the Platform. The rate applies at the time of transaction.</w:t>
      </w:r>
    </w:p>
    <w:p>
      <w:pPr>
        <w:spacing w:before="40" w:after="80"/>
      </w:pPr>
      <w:r>
        <w:rPr>
          <w:rFonts w:ascii="Arial" w:hAnsi="Arial"/>
          <w:b w:val="0"/>
          <w:sz w:val="20"/>
        </w:rPr>
        <w:t>A.3  GLOW token transactions are recorded on the Platform ledger and, where applicable, on the relevant blockchain. On-chain transactions are irreversible.</w:t>
      </w:r>
    </w:p>
    <w:p>
      <w:pPr>
        <w:spacing w:before="40" w:after="80"/>
      </w:pPr>
      <w:r>
        <w:rPr>
          <w:rFonts w:ascii="Arial" w:hAnsi="Arial"/>
          <w:b w:val="0"/>
          <w:sz w:val="20"/>
        </w:rPr>
        <w:t>A.4  All parties accept the volatility risk associated with GLOW token values. Glow Up makes no guarantee of future GLOW token value.</w:t>
      </w:r>
    </w:p>
    <w:p>
      <w:pPr>
        <w:spacing w:before="40" w:after="80"/>
      </w:pPr>
      <w:r>
        <w:rPr>
          <w:rFonts w:ascii="Arial" w:hAnsi="Arial"/>
          <w:b w:val="0"/>
          <w:sz w:val="20"/>
        </w:rPr>
        <w:t>A.5  GLOW tokens may not be used for any purpose outside the Platform without prior written consent from Glow Up.</w:t>
      </w:r>
    </w:p>
    <w:p>
      <w:pPr>
        <w:spacing w:before="280" w:after="120"/>
      </w:pPr>
      <w:r>
        <w:rPr>
          <w:rFonts w:ascii="Arial" w:hAnsi="Arial"/>
          <w:b/>
          <w:color w:val="9D4EDD"/>
          <w:sz w:val="28"/>
        </w:rPr>
        <w:t>SCHEDULE B — CONTENT STANDARDS</w:t>
      </w:r>
    </w:p>
    <w:p>
      <w:pPr>
        <w:spacing w:before="40" w:after="80"/>
      </w:pPr>
      <w:r>
        <w:rPr>
          <w:rFonts w:ascii="Arial" w:hAnsi="Arial"/>
          <w:b w:val="0"/>
          <w:sz w:val="20"/>
        </w:rPr>
        <w:t>All Campaign content must:</w:t>
      </w:r>
    </w:p>
    <w:p>
      <w:pPr>
        <w:pStyle w:val="ListBullet"/>
        <w:spacing w:before="20" w:after="40"/>
        <w:ind w:left="432"/>
      </w:pPr>
      <w:r>
        <w:rPr>
          <w:rFonts w:ascii="Arial" w:hAnsi="Arial"/>
          <w:b w:val="0"/>
          <w:sz w:val="20"/>
        </w:rPr>
        <w:t>Clearly disclose its commercial nature using appropriate labels (#ad, #sponsored, #gifted, or equivalent).</w:t>
      </w:r>
    </w:p>
    <w:p>
      <w:pPr>
        <w:pStyle w:val="ListBullet"/>
        <w:spacing w:before="20" w:after="40"/>
        <w:ind w:left="432"/>
      </w:pPr>
      <w:r>
        <w:rPr>
          <w:rFonts w:ascii="Arial" w:hAnsi="Arial"/>
          <w:b w:val="0"/>
          <w:sz w:val="20"/>
        </w:rPr>
        <w:t>Be truthful, accurate, and not misleading about the products or services featured.</w:t>
      </w:r>
    </w:p>
    <w:p>
      <w:pPr>
        <w:pStyle w:val="ListBullet"/>
        <w:spacing w:before="20" w:after="40"/>
        <w:ind w:left="432"/>
      </w:pPr>
      <w:r>
        <w:rPr>
          <w:rFonts w:ascii="Arial" w:hAnsi="Arial"/>
          <w:b w:val="0"/>
          <w:sz w:val="20"/>
        </w:rPr>
        <w:t>Not target, exploit, or be inappropriate for audiences under the age of 18 without appropriate safeguards.</w:t>
      </w:r>
    </w:p>
    <w:p>
      <w:pPr>
        <w:pStyle w:val="ListBullet"/>
        <w:spacing w:before="20" w:after="40"/>
        <w:ind w:left="432"/>
      </w:pPr>
      <w:r>
        <w:rPr>
          <w:rFonts w:ascii="Arial" w:hAnsi="Arial"/>
          <w:b w:val="0"/>
          <w:sz w:val="20"/>
        </w:rPr>
        <w:t>Not contain hate speech, discrimination, graphic violence, or sexually explicit material.</w:t>
      </w:r>
    </w:p>
    <w:p>
      <w:pPr>
        <w:pStyle w:val="ListBullet"/>
        <w:spacing w:before="20" w:after="40"/>
        <w:ind w:left="432"/>
      </w:pPr>
      <w:r>
        <w:rPr>
          <w:rFonts w:ascii="Arial" w:hAnsi="Arial"/>
          <w:b w:val="0"/>
          <w:sz w:val="20"/>
        </w:rPr>
        <w:t>Comply with all platform-specific community guidelines (Instagram, TikTok, YouTube, Twitch, Snapchat, etc.).</w:t>
      </w:r>
    </w:p>
    <w:p>
      <w:pPr>
        <w:pStyle w:val="ListBullet"/>
        <w:spacing w:before="20" w:after="40"/>
        <w:ind w:left="432"/>
      </w:pPr>
      <w:r>
        <w:rPr>
          <w:rFonts w:ascii="Arial" w:hAnsi="Arial"/>
          <w:b w:val="0"/>
          <w:sz w:val="20"/>
        </w:rPr>
        <w:t>Not make unsubstantiated health, medical, or financial claims.</w:t>
      </w:r>
    </w:p>
    <w:p>
      <w:pPr>
        <w:pStyle w:val="ListBullet"/>
        <w:spacing w:before="20" w:after="40"/>
        <w:ind w:left="432"/>
      </w:pPr>
      <w:r>
        <w:rPr>
          <w:rFonts w:ascii="Arial" w:hAnsi="Arial"/>
          <w:b w:val="0"/>
          <w:sz w:val="20"/>
        </w:rPr>
        <w:t>Be original and not infringe any third-party copyright, trademark, or intellectual property rights.</w:t>
      </w:r>
    </w:p>
    <w:p>
      <w:r>
        <w:br w:type="page"/>
      </w:r>
    </w:p>
    <w:p/>
    <w:p>
      <w:pPr>
        <w:spacing w:before="280" w:after="120"/>
      </w:pPr>
      <w:r>
        <w:rPr>
          <w:rFonts w:ascii="Arial" w:hAnsi="Arial"/>
          <w:b/>
          <w:color w:val="9D4EDD"/>
          <w:sz w:val="28"/>
        </w:rPr>
        <w:t>SIGNATURES</w:t>
      </w:r>
    </w:p>
    <w:p>
      <w:pPr>
        <w:spacing w:before="40" w:after="80"/>
      </w:pPr>
      <w:r>
        <w:rPr>
          <w:rFonts w:ascii="Arial" w:hAnsi="Arial"/>
          <w:b w:val="0"/>
          <w:sz w:val="20"/>
        </w:rPr>
        <w:t>By signing below, all parties confirm they have read, understood, and agree to be legally bound by the terms of this Agreement.</w:t>
      </w:r>
    </w:p>
    <w:p/>
    <w:tbl>
      <w:tblPr>
        <w:tblStyle w:val="TableGrid"/>
        <w:tblW w:type="auto" w:w="0"/>
        <w:jc w:val="center"/>
        <w:tblLook w:firstColumn="1" w:firstRow="1" w:lastColumn="0" w:lastRow="0" w:noHBand="0" w:noVBand="1" w:val="04A0"/>
      </w:tblPr>
      <w:tblGrid>
        <w:gridCol w:w="3120"/>
        <w:gridCol w:w="3120"/>
        <w:gridCol w:w="3120"/>
      </w:tblGrid>
      <w:tr>
        <w:tc>
          <w:tcPr>
            <w:tcW w:type="dxa" w:w="60000"/>
            <w:shd w:val="clear" w:color="auto" w:fill="F4F2FF"/>
            <w:tcBorders>
              <w:top w:val="single" w:sz="4" w:space="0" w:color="DDDDDD"/>
              <w:left w:val="single" w:sz="4" w:space="0" w:color="DDDDDD"/>
              <w:bottom w:val="single" w:sz="4" w:space="0" w:color="DDDDDD"/>
              <w:right w:val="single" w:sz="4" w:space="0" w:color="DDDDDD"/>
            </w:tcBorders>
          </w:tcPr>
          <w:p>
            <w:pPr>
              <w:jc w:val="center"/>
            </w:pPr>
            <w:r>
              <w:rPr>
                <w:rFonts w:ascii="Arial" w:hAnsi="Arial"/>
                <w:b/>
                <w:color w:val="0D0B1A"/>
                <w:sz w:val="18"/>
              </w:rPr>
              <w:t>GLOW UP PLATFORM</w:t>
            </w:r>
          </w:p>
        </w:tc>
        <w:tc>
          <w:tcPr>
            <w:tcW w:type="dxa" w:w="60000"/>
            <w:shd w:val="clear" w:color="auto" w:fill="EDFAF5"/>
            <w:tcBorders>
              <w:top w:val="single" w:sz="4" w:space="0" w:color="DDDDDD"/>
              <w:left w:val="single" w:sz="4" w:space="0" w:color="DDDDDD"/>
              <w:bottom w:val="single" w:sz="4" w:space="0" w:color="DDDDDD"/>
              <w:right w:val="single" w:sz="4" w:space="0" w:color="DDDDDD"/>
            </w:tcBorders>
          </w:tcPr>
          <w:p>
            <w:pPr>
              <w:jc w:val="center"/>
            </w:pPr>
            <w:r>
              <w:rPr>
                <w:rFonts w:ascii="Arial" w:hAnsi="Arial"/>
                <w:b/>
                <w:color w:val="0D0B1A"/>
                <w:sz w:val="18"/>
              </w:rPr>
              <w:t>PARTY A</w:t>
            </w:r>
          </w:p>
        </w:tc>
        <w:tc>
          <w:tcPr>
            <w:tcW w:type="dxa" w:w="60000"/>
            <w:shd w:val="clear" w:color="auto" w:fill="FFF0FB"/>
            <w:tcBorders>
              <w:top w:val="single" w:sz="4" w:space="0" w:color="DDDDDD"/>
              <w:left w:val="single" w:sz="4" w:space="0" w:color="DDDDDD"/>
              <w:bottom w:val="single" w:sz="4" w:space="0" w:color="DDDDDD"/>
              <w:right w:val="single" w:sz="4" w:space="0" w:color="DDDDDD"/>
            </w:tcBorders>
          </w:tcPr>
          <w:p>
            <w:pPr>
              <w:jc w:val="center"/>
            </w:pPr>
            <w:r>
              <w:rPr>
                <w:rFonts w:ascii="Arial" w:hAnsi="Arial"/>
                <w:b/>
                <w:color w:val="0D0B1A"/>
                <w:sz w:val="18"/>
              </w:rPr>
              <w:t>PARTY B</w:t>
            </w:r>
          </w:p>
        </w:tc>
      </w:tr>
      <w:tr>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color w:val="2C2A3E"/>
                <w:sz w:val="18"/>
              </w:rPr>
              <w:t>Name: _______________</w:t>
              <w:br/>
              <w:br/>
              <w:t>Title: _______________</w:t>
              <w:br/>
              <w:br/>
              <w:t>Signature: ___________</w:t>
              <w:br/>
              <w:br/>
              <w:t>Date: _______________</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color w:val="2C2A3E"/>
                <w:sz w:val="18"/>
              </w:rPr>
              <w:t>Name: _______________</w:t>
              <w:br/>
              <w:br/>
              <w:t>Title: _______________</w:t>
              <w:br/>
              <w:br/>
              <w:t>Signature: ___________</w:t>
              <w:br/>
              <w:br/>
              <w:t>Date: _______________</w:t>
            </w:r>
          </w:p>
        </w:tc>
        <w:tc>
          <w:tcPr>
            <w:tcW w:type="dxa" w:w="3120"/>
            <w:tcBorders>
              <w:top w:val="single" w:sz="4" w:space="0" w:color="DDDDDD"/>
              <w:left w:val="single" w:sz="4" w:space="0" w:color="DDDDDD"/>
              <w:bottom w:val="single" w:sz="4" w:space="0" w:color="DDDDDD"/>
              <w:right w:val="single" w:sz="4" w:space="0" w:color="DDDDDD"/>
            </w:tcBorders>
          </w:tcPr>
          <w:p>
            <w:r>
              <w:rPr>
                <w:rFonts w:ascii="Arial" w:hAnsi="Arial"/>
                <w:b w:val="0"/>
                <w:color w:val="2C2A3E"/>
                <w:sz w:val="18"/>
              </w:rPr>
              <w:t>Name: _______________</w:t>
              <w:br/>
              <w:br/>
              <w:t>Title: _______________</w:t>
              <w:br/>
              <w:br/>
              <w:t>Signature: ___________</w:t>
              <w:br/>
              <w:br/>
              <w:t>Date: _______________</w:t>
            </w:r>
          </w:p>
        </w:tc>
      </w:tr>
      <w:tr>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18"/>
              </w:rPr>
              <w:t>Witnessed by: _______________    Date: ___________</w:t>
            </w:r>
          </w:p>
        </w:tc>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18"/>
              </w:rPr>
              <w:t>Witnessed by: _______________    Date: ___________</w:t>
            </w:r>
          </w:p>
        </w:tc>
        <w:tc>
          <w:tcPr>
            <w:tcW w:type="dxa" w:w="3120"/>
            <w:shd w:val="clear" w:color="auto" w:fill="F4F2FF"/>
            <w:tcBorders>
              <w:top w:val="single" w:sz="4" w:space="0" w:color="DDDDDD"/>
              <w:left w:val="single" w:sz="4" w:space="0" w:color="DDDDDD"/>
              <w:bottom w:val="single" w:sz="4" w:space="0" w:color="DDDDDD"/>
              <w:right w:val="single" w:sz="4" w:space="0" w:color="DDDDDD"/>
            </w:tcBorders>
          </w:tcPr>
          <w:p>
            <w:r>
              <w:rPr>
                <w:rFonts w:ascii="Arial" w:hAnsi="Arial"/>
                <w:b w:val="0"/>
                <w:color w:val="6B6480"/>
                <w:sz w:val="18"/>
              </w:rPr>
              <w:t>Witnessed by: _______________    Date: ___________</w:t>
            </w:r>
          </w:p>
        </w:tc>
      </w:tr>
    </w:tbl>
    <w:p>
      <w:pPr>
        <w:spacing w:before="400"/>
        <w:jc w:val="center"/>
      </w:pPr>
      <w:r>
        <w:rPr>
          <w:rFonts w:ascii="Arial" w:hAnsi="Arial"/>
          <w:b w:val="0"/>
          <w:color w:val="A89EC0"/>
          <w:sz w:val="16"/>
        </w:rPr>
        <w:t>© 2025 Glow Up Platform. All rights reserved. This document is a legally binding contract template. All parties are advised to seek independent legal counsel before signing.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