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color w:val="000000"/>
        </w:rPr>
        <w:t>Hackathon AI Iași 2026</w:t>
      </w:r>
    </w:p>
    <w:p>
      <w:pPr>
        <w:pStyle w:val="Title"/>
      </w:pPr>
      <w:r>
        <w:rPr>
          <w:color w:val="000000"/>
        </w:rPr>
        <w:t>4Next Spațiu de studiu</w:t>
      </w:r>
    </w:p>
    <w:p>
      <w:pPr>
        <w:spacing w:after="240"/>
      </w:pPr>
      <w:r>
        <w:rPr>
          <w:color w:val="000000"/>
        </w:rPr>
        <w:t>Funcțiile actuale și pregătirea demonstrației din 17 octombrie 2026</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7"/>
        <w:gridCol w:w="3027"/>
        <w:gridCol w:w="3450"/>
      </w:tblGrid>
      <w:tr>
        <w:trPr>
          <w:cantSplit/>
          <w:tblHeader w:val="true"/>
        </w:trPr>
        <w:tc>
          <w:tcPr>
            <w:tcW w:type="dxa" w:w="3027"/>
            <w:vAlign w:val="center"/>
            <w:tcMar>
              <w:top w:w="90" w:type="dxa"/>
              <w:start w:w="100" w:type="dxa"/>
              <w:bottom w:w="90" w:type="dxa"/>
              <w:end w:w="100" w:type="dxa"/>
            </w:tcMar>
            <w:shd w:fill="203C46"/>
          </w:tcPr>
          <w:p>
            <w:pPr>
              <w:spacing w:after="40" w:line="252" w:lineRule="auto"/>
            </w:pPr>
            <w:r>
              <w:rPr>
                <w:rFonts w:ascii="Arial" w:hAnsi="Arial"/>
                <w:b/>
                <w:color w:val="FFFFFF"/>
                <w:sz w:val="18"/>
              </w:rPr>
              <w:t>STADIUL LUCRĂRII</w:t>
            </w:r>
          </w:p>
        </w:tc>
        <w:tc>
          <w:tcPr>
            <w:tcW w:type="dxa" w:w="3027"/>
            <w:vAlign w:val="center"/>
            <w:tcMar>
              <w:top w:w="90" w:type="dxa"/>
              <w:start w:w="100" w:type="dxa"/>
              <w:bottom w:w="90" w:type="dxa"/>
              <w:end w:w="100" w:type="dxa"/>
            </w:tcMar>
            <w:shd w:fill="203C46"/>
          </w:tcPr>
          <w:p>
            <w:pPr>
              <w:spacing w:after="40" w:line="252" w:lineRule="auto"/>
            </w:pPr>
            <w:r>
              <w:rPr>
                <w:rFonts w:ascii="Arial" w:hAnsi="Arial"/>
                <w:b/>
                <w:color w:val="FFFFFF"/>
                <w:sz w:val="18"/>
              </w:rPr>
              <w:t>TEMA PROPUSĂ</w:t>
            </w:r>
          </w:p>
        </w:tc>
        <w:tc>
          <w:tcPr>
            <w:tcW w:type="dxa" w:w="3450"/>
            <w:vAlign w:val="center"/>
            <w:tcMar>
              <w:top w:w="90" w:type="dxa"/>
              <w:start w:w="100" w:type="dxa"/>
              <w:bottom w:w="90" w:type="dxa"/>
              <w:end w:w="100" w:type="dxa"/>
            </w:tcMar>
            <w:shd w:fill="203C46"/>
          </w:tcPr>
          <w:p>
            <w:pPr>
              <w:spacing w:after="40" w:line="252" w:lineRule="auto"/>
            </w:pPr>
            <w:r>
              <w:rPr>
                <w:rFonts w:ascii="Arial" w:hAnsi="Arial"/>
                <w:b/>
                <w:color w:val="FFFFFF"/>
                <w:sz w:val="18"/>
              </w:rPr>
              <w:t>DECIZIA ECHIPEI</w:t>
            </w:r>
          </w:p>
        </w:tc>
      </w:tr>
      <w:tr>
        <w:trPr>
          <w:cantSplit/>
        </w:trPr>
        <w:tc>
          <w:tcPr>
            <w:tcW w:type="dxa" w:w="3027"/>
            <w:vAlign w:val="center"/>
            <w:tcMar>
              <w:top w:w="90" w:type="dxa"/>
              <w:start w:w="100" w:type="dxa"/>
              <w:bottom w:w="90" w:type="dxa"/>
              <w:end w:w="100" w:type="dxa"/>
            </w:tcMar>
          </w:tcPr>
          <w:p>
            <w:pPr>
              <w:spacing w:after="40" w:line="252" w:lineRule="auto"/>
            </w:pPr>
            <w:r>
              <w:t>Prototip funcțional local cu conturi și studiu din surse</w:t>
            </w:r>
          </w:p>
        </w:tc>
        <w:tc>
          <w:tcPr>
            <w:tcW w:type="dxa" w:w="3027"/>
            <w:vAlign w:val="center"/>
            <w:tcMar>
              <w:top w:w="90" w:type="dxa"/>
              <w:start w:w="100" w:type="dxa"/>
              <w:bottom w:w="90" w:type="dxa"/>
              <w:end w:w="100" w:type="dxa"/>
            </w:tcMar>
          </w:tcPr>
          <w:p>
            <w:pPr>
              <w:spacing w:after="40" w:line="252" w:lineRule="auto"/>
            </w:pPr>
            <w:r>
              <w:rPr>
                <w:rFonts w:ascii="Arial" w:hAnsi="Arial"/>
                <w:color w:val="25382F"/>
                <w:sz w:val="18"/>
              </w:rPr>
              <w:t>Educație și pregătire pentru examene</w:t>
            </w:r>
          </w:p>
        </w:tc>
        <w:tc>
          <w:tcPr>
            <w:tcW w:type="dxa" w:w="3450"/>
            <w:vAlign w:val="center"/>
            <w:tcMar>
              <w:top w:w="90" w:type="dxa"/>
              <w:start w:w="100" w:type="dxa"/>
              <w:bottom w:w="90" w:type="dxa"/>
              <w:end w:w="100" w:type="dxa"/>
            </w:tcMar>
          </w:tcPr>
          <w:p>
            <w:pPr>
              <w:spacing w:after="40" w:line="252" w:lineRule="auto"/>
            </w:pPr>
            <w:r>
              <w:t>Eligibilitatea bazei preexistente necesită clarificarea organizatorilor</w:t>
            </w:r>
          </w:p>
        </w:tc>
      </w:tr>
    </w:tbl>
    <w:p>
      <w:pPr>
        <w:spacing w:after="20"/>
      </w:pPr>
    </w:p>
    <w:p>
      <w:pPr>
        <w:pStyle w:val="Heading1"/>
      </w:pPr>
      <w:r>
        <w:rPr>
          <w:color w:val="000000"/>
        </w:rPr>
        <w:t>Ideea proiectului</w:t>
      </w:r>
    </w:p>
    <w:p>
      <w:pPr>
        <w:widowControl/>
      </w:pPr>
      <w:r>
        <w:t>4Next este un spațiu de studiu pentru elevi și studenți. Utilizatorul adaugă un document sau text, alege conceptele, timpul și profunzimea, apoi lucrează cu lecții, flashcarduri, quizuri și un chat legat de sursă. Contul păstrează materialele, notițele și progresul. Audio rămâne opțional; modul cinematic și integrarea video extinsă sunt etape ulterioare.</w:t>
      </w:r>
    </w:p>
    <w:p>
      <w:pPr>
        <w:widowControl/>
      </w:pPr>
      <w:r>
        <w:t>Direcția discutată de echipă mută accentul de la un produs centrat pe sunet la înțelegere și exersare. Ideea distinctivă este trecerea de la o singură sursă la mai multe feluri de a lucra cu aceeași materie, inclusiv recapitulare activă.</w:t>
      </w:r>
    </w:p>
    <w:p>
      <w:pPr>
        <w:pStyle w:val="Heading1"/>
      </w:pPr>
      <w:r>
        <w:rPr>
          <w:color w:val="000000"/>
        </w:rPr>
        <w:t>Problema pe care vrem să o abordăm</w:t>
      </w:r>
    </w:p>
    <w:p>
      <w:pPr>
        <w:widowControl/>
      </w:pPr>
      <w:r>
        <w:t>Elevii și studenții învață adesea din materiale lungi sau răspândite în documente și notițe. Transformarea lor în lecții scurte și exerciții de recapitulare cere timp. Pentru hackathon, formulăm această nevoie ca ipoteză despre elevii și studenții din Iași și o legăm de tema oficială „Educație și pregătire pentru examene”. Nu avem încă date locale măsurate; înainte de prezentare trebuie să validăm problema printr-o discuție scurtă cu un elev, student sau mentor.</w:t>
      </w:r>
    </w:p>
    <w:p>
      <w:pPr>
        <w:pStyle w:val="Heading2"/>
      </w:pPr>
      <w:r>
        <w:rPr>
          <w:color w:val="000000"/>
        </w:rPr>
        <w:t>Cui i se adresează</w:t>
      </w:r>
    </w:p>
    <w:p>
      <w:pPr>
        <w:widowControl/>
      </w:pPr>
      <w:r>
        <w:t>Publicul inițial propus este format din elevi și studenți care pregătesc un test sau examen din cursuri, notițe ori materiale proprii. Scenariul de demo va folosi un singur material și va arăta drumul complet: adăugare, organizarea ideilor, lecție, recapitulare și verificarea înțelegerii.</w:t>
      </w:r>
    </w:p>
    <w:p>
      <w:r>
        <w:br w:type="page"/>
      </w:r>
    </w:p>
    <w:p>
      <w:pPr>
        <w:pStyle w:val="Heading1"/>
      </w:pPr>
      <w:r>
        <w:rPr>
          <w:color w:val="000000"/>
        </w:rPr>
        <w:t>Ce include prototipul actual</w:t>
      </w:r>
    </w:p>
    <w:p>
      <w:pPr>
        <w:widowControl/>
      </w:pPr>
      <w:r>
        <w:t>Codul din repository arată un prototip utilizabil local. Interfața este în română și are o direcție vizuală mai caldă, inspirată de un caiet de studiu. Biblioteca și paginile de curs pun în centru lecțiile, recapitularea și progresul.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42"/>
        <w:gridCol w:w="7462"/>
      </w:tblGrid>
      <w:tr>
        <w:trPr>
          <w:cantSplit/>
          <w:tblHeader w:val="true"/>
        </w:trPr>
        <w:tc>
          <w:tcPr>
            <w:tcW w:type="dxa" w:w="2042"/>
            <w:vAlign w:val="center"/>
            <w:tcMar>
              <w:top w:w="90" w:type="dxa"/>
              <w:start w:w="100" w:type="dxa"/>
              <w:bottom w:w="90" w:type="dxa"/>
              <w:end w:w="100" w:type="dxa"/>
            </w:tcMar>
            <w:shd w:fill="203C46"/>
          </w:tcPr>
          <w:p>
            <w:pPr>
              <w:spacing w:after="40" w:line="252" w:lineRule="auto"/>
            </w:pPr>
            <w:r>
              <w:rPr>
                <w:rFonts w:ascii="Arial" w:hAnsi="Arial"/>
                <w:b/>
                <w:color w:val="FFFFFF"/>
                <w:sz w:val="18"/>
              </w:rPr>
              <w:t>CAPABILITATE</w:t>
            </w:r>
          </w:p>
        </w:tc>
        <w:tc>
          <w:tcPr>
            <w:tcW w:type="dxa" w:w="7462"/>
            <w:vAlign w:val="center"/>
            <w:tcMar>
              <w:top w:w="90" w:type="dxa"/>
              <w:start w:w="100" w:type="dxa"/>
              <w:bottom w:w="90" w:type="dxa"/>
              <w:end w:w="100" w:type="dxa"/>
            </w:tcMar>
            <w:shd w:fill="203C46"/>
          </w:tcPr>
          <w:p>
            <w:pPr>
              <w:spacing w:after="40" w:line="252" w:lineRule="auto"/>
            </w:pPr>
            <w:r>
              <w:rPr>
                <w:rFonts w:ascii="Arial" w:hAnsi="Arial"/>
                <w:b/>
                <w:color w:val="FFFFFF"/>
                <w:sz w:val="18"/>
              </w:rPr>
              <w:t>CE EXISTĂ ÎN COD</w:t>
            </w:r>
          </w:p>
        </w:tc>
      </w:tr>
      <w:tr>
        <w:trPr>
          <w:cantSplit/>
        </w:trPr>
        <w:tc>
          <w:tcPr>
            <w:tcW w:type="dxa" w:w="2042"/>
            <w:vAlign w:val="center"/>
            <w:tcMar>
              <w:top w:w="90" w:type="dxa"/>
              <w:start w:w="100" w:type="dxa"/>
              <w:bottom w:w="90" w:type="dxa"/>
              <w:end w:w="100" w:type="dxa"/>
            </w:tcMar>
          </w:tcPr>
          <w:p>
            <w:pPr>
              <w:spacing w:after="40" w:line="252" w:lineRule="auto"/>
            </w:pPr>
            <w:r>
              <w:rPr>
                <w:rFonts w:ascii="Arial" w:hAnsi="Arial"/>
                <w:color w:val="25382F"/>
                <w:sz w:val="18"/>
              </w:rPr>
              <w:t>Adăugare material</w:t>
            </w:r>
          </w:p>
        </w:tc>
        <w:tc>
          <w:tcPr>
            <w:tcW w:type="dxa" w:w="7462"/>
            <w:vAlign w:val="center"/>
            <w:tcMar>
              <w:top w:w="90" w:type="dxa"/>
              <w:start w:w="100" w:type="dxa"/>
              <w:bottom w:w="90" w:type="dxa"/>
              <w:end w:w="100" w:type="dxa"/>
            </w:tcMar>
          </w:tcPr>
          <w:p>
            <w:pPr>
              <w:spacing w:after="40" w:line="252" w:lineRule="auto"/>
            </w:pPr>
            <w:r>
              <w:rPr>
                <w:rFonts w:ascii="Arial" w:hAnsi="Arial"/>
                <w:color w:val="25382F"/>
                <w:sz w:val="18"/>
              </w:rPr>
              <w:t>Formular pentru PDF, EPUB, DOCX, TXT și Markdown, plus lipirea textului. PDF-urile scanate fără strat text nu au OCR în extractorul actual.</w:t>
            </w:r>
          </w:p>
        </w:tc>
      </w:tr>
      <w:tr>
        <w:trPr>
          <w:cantSplit/>
        </w:trPr>
        <w:tc>
          <w:tcPr>
            <w:tcW w:type="dxa" w:w="2042"/>
            <w:vAlign w:val="center"/>
            <w:tcMar>
              <w:top w:w="90" w:type="dxa"/>
              <w:start w:w="100" w:type="dxa"/>
              <w:bottom w:w="90" w:type="dxa"/>
              <w:end w:w="100" w:type="dxa"/>
            </w:tcMar>
            <w:shd w:fill="F2F5EF"/>
          </w:tcPr>
          <w:p>
            <w:pPr>
              <w:spacing w:after="40" w:line="252" w:lineRule="auto"/>
            </w:pPr>
            <w:r>
              <w:rPr>
                <w:rFonts w:ascii="Arial" w:hAnsi="Arial"/>
                <w:color w:val="25382F"/>
                <w:sz w:val="18"/>
              </w:rPr>
              <w:t>Organizarea materiei</w:t>
            </w:r>
          </w:p>
        </w:tc>
        <w:tc>
          <w:tcPr>
            <w:tcW w:type="dxa" w:w="7462"/>
            <w:vAlign w:val="center"/>
            <w:tcMar>
              <w:top w:w="90" w:type="dxa"/>
              <w:start w:w="100" w:type="dxa"/>
              <w:bottom w:w="90" w:type="dxa"/>
              <w:end w:w="100" w:type="dxa"/>
            </w:tcMar>
            <w:shd w:fill="F2F5EF"/>
          </w:tcPr>
          <w:p>
            <w:pPr>
              <w:spacing w:after="40" w:line="252" w:lineRule="auto"/>
            </w:pPr>
            <w:r>
              <w:t>Gemini este opțional și selectează fragmente din sursă. Aplicația verifică citatele exacte și afișează îndrumare pedagogică localizată. Fără serviciu disponibil, folosește extragere locală din documentul real, etichetată explicit.</w:t>
            </w:r>
          </w:p>
        </w:tc>
      </w:tr>
      <w:tr>
        <w:trPr>
          <w:cantSplit/>
        </w:trPr>
        <w:tc>
          <w:tcPr>
            <w:tcW w:type="dxa" w:w="2042"/>
            <w:vAlign w:val="center"/>
            <w:tcMar>
              <w:top w:w="90" w:type="dxa"/>
              <w:start w:w="100" w:type="dxa"/>
              <w:bottom w:w="90" w:type="dxa"/>
              <w:end w:w="100" w:type="dxa"/>
            </w:tcMar>
          </w:tcPr>
          <w:p>
            <w:pPr>
              <w:spacing w:after="40" w:line="252" w:lineRule="auto"/>
            </w:pPr>
            <w:r>
              <w:rPr>
                <w:rFonts w:ascii="Arial" w:hAnsi="Arial"/>
                <w:color w:val="25382F"/>
                <w:sz w:val="18"/>
              </w:rPr>
              <w:t>Lecții și progres</w:t>
            </w:r>
          </w:p>
        </w:tc>
        <w:tc>
          <w:tcPr>
            <w:tcW w:type="dxa" w:w="7462"/>
            <w:vAlign w:val="center"/>
            <w:tcMar>
              <w:top w:w="90" w:type="dxa"/>
              <w:start w:w="100" w:type="dxa"/>
              <w:bottom w:w="90" w:type="dxa"/>
              <w:end w:w="100" w:type="dxa"/>
            </w:tcMar>
          </w:tcPr>
          <w:p>
            <w:pPr>
              <w:spacing w:after="40" w:line="252" w:lineRule="auto"/>
            </w:pPr>
            <w:r>
              <w:t>Spațiu unificat cu lecții, sursa citată, evidențieri personale, notițe și progres per cont. Schemele moștenite se afișează când există, fără a promite generare nouă.</w:t>
            </w:r>
          </w:p>
        </w:tc>
      </w:tr>
      <w:tr>
        <w:trPr>
          <w:cantSplit/>
        </w:trPr>
        <w:tc>
          <w:tcPr>
            <w:tcW w:type="dxa" w:w="2042"/>
            <w:vAlign w:val="center"/>
            <w:tcMar>
              <w:top w:w="90" w:type="dxa"/>
              <w:start w:w="100" w:type="dxa"/>
              <w:bottom w:w="90" w:type="dxa"/>
              <w:end w:w="100" w:type="dxa"/>
            </w:tcMar>
            <w:shd w:fill="F2F5EF"/>
          </w:tcPr>
          <w:p>
            <w:pPr>
              <w:spacing w:after="40" w:line="252" w:lineRule="auto"/>
            </w:pPr>
            <w:r>
              <w:rPr>
                <w:rFonts w:ascii="Arial" w:hAnsi="Arial"/>
                <w:color w:val="25382F"/>
                <w:sz w:val="18"/>
              </w:rPr>
              <w:t>Exersare</w:t>
            </w:r>
          </w:p>
        </w:tc>
        <w:tc>
          <w:tcPr>
            <w:tcW w:type="dxa" w:w="7462"/>
            <w:vAlign w:val="center"/>
            <w:tcMar>
              <w:top w:w="90" w:type="dxa"/>
              <w:start w:w="100" w:type="dxa"/>
              <w:bottom w:w="90" w:type="dxa"/>
              <w:end w:w="100" w:type="dxa"/>
            </w:tcMar>
            <w:shd w:fill="F2F5EF"/>
          </w:tcPr>
          <w:p>
            <w:pPr>
              <w:spacing w:after="40" w:line="252" w:lineRule="auto"/>
            </w:pPr>
            <w:r>
              <w:rPr>
                <w:rFonts w:ascii="Arial" w:hAnsi="Arial"/>
                <w:color w:val="25382F"/>
                <w:sz w:val="18"/>
              </w:rPr>
              <w:t>Flashcarduri cu stare de stăpânire și quizuri cu rezultat și feedback.</w:t>
            </w:r>
          </w:p>
        </w:tc>
      </w:tr>
      <w:tr>
        <w:trPr>
          <w:cantSplit/>
        </w:trPr>
        <w:tc>
          <w:tcPr>
            <w:tcW w:type="dxa" w:w="2042"/>
            <w:vAlign w:val="center"/>
            <w:tcMar>
              <w:top w:w="90" w:type="dxa"/>
              <w:start w:w="100" w:type="dxa"/>
              <w:bottom w:w="90" w:type="dxa"/>
              <w:end w:w="100" w:type="dxa"/>
            </w:tcMar>
          </w:tcPr>
          <w:p>
            <w:pPr>
              <w:spacing w:after="40" w:line="252" w:lineRule="auto"/>
            </w:pPr>
            <w:r>
              <w:rPr>
                <w:rFonts w:ascii="Arial" w:hAnsi="Arial"/>
                <w:color w:val="25382F"/>
                <w:sz w:val="18"/>
              </w:rPr>
              <w:t>Audio și video</w:t>
            </w:r>
          </w:p>
        </w:tc>
        <w:tc>
          <w:tcPr>
            <w:tcW w:type="dxa" w:w="7462"/>
            <w:vAlign w:val="center"/>
            <w:tcMar>
              <w:top w:w="90" w:type="dxa"/>
              <w:start w:w="100" w:type="dxa"/>
              <w:bottom w:w="90" w:type="dxa"/>
              <w:end w:w="100" w:type="dxa"/>
            </w:tcMar>
          </w:tcPr>
          <w:p>
            <w:pPr>
              <w:spacing w:after="40" w:line="252" w:lineRule="auto"/>
            </w:pPr>
            <w:r>
              <w:t>Audio la cererea proprietarului, pentru documente RO/EN în limba sursei, prin Edge TTS/gTTS. Nu a fost validat live cu furnizorul în ultima rundă. Ionuț lucrează separat la audio/video; pipelineul premium nu este încă integrat.</w:t>
            </w:r>
          </w:p>
        </w:tc>
      </w:tr>
      <w:tr>
        <w:trPr>
          <w:cantSplit/>
        </w:trPr>
        <w:tc>
          <w:tcPr>
            <w:tcW w:type="dxa" w:w="2042"/>
            <w:vAlign w:val="center"/>
            <w:tcMar>
              <w:top w:w="90" w:type="dxa"/>
              <w:start w:w="100" w:type="dxa"/>
              <w:bottom w:w="90" w:type="dxa"/>
              <w:end w:w="100" w:type="dxa"/>
            </w:tcMar>
            <w:shd w:fill="F2F5EF"/>
          </w:tcPr>
          <w:p>
            <w:pPr>
              <w:spacing w:after="40" w:line="252" w:lineRule="auto"/>
            </w:pPr>
            <w:r>
              <w:rPr>
                <w:rFonts w:ascii="Arial" w:hAnsi="Arial"/>
                <w:color w:val="25382F"/>
                <w:sz w:val="18"/>
              </w:rPr>
              <w:t>Export</w:t>
            </w:r>
          </w:p>
        </w:tc>
        <w:tc>
          <w:tcPr>
            <w:tcW w:type="dxa" w:w="7462"/>
            <w:vAlign w:val="center"/>
            <w:tcMar>
              <w:top w:w="90" w:type="dxa"/>
              <w:start w:w="100" w:type="dxa"/>
              <w:bottom w:w="90" w:type="dxa"/>
              <w:end w:w="100" w:type="dxa"/>
            </w:tcMar>
            <w:shd w:fill="F2F5EF"/>
          </w:tcPr>
          <w:p>
            <w:pPr>
              <w:spacing w:after="40" w:line="252" w:lineRule="auto"/>
            </w:pPr>
            <w:r>
              <w:t>PDF Unicode pentru sursă, lecții, flashcarduri, quiz și pachet complet. Exporturile Markdown și Anki rămân disponibile prin API. ILOVEAPI nu este necesar exportului local; conversia propusă de coleg se coordonează separat.</w:t>
            </w:r>
          </w:p>
        </w:tc>
      </w:tr>
      <w:tr>
        <w:tc>
          <w:tcPr>
            <w:tcW w:type="dxa" w:w="2042"/>
          </w:tcPr>
          <w:p>
            <w:r>
              <w:t>Cont și resurse</w:t>
            </w:r>
          </w:p>
        </w:tc>
        <w:tc>
          <w:tcPr>
            <w:tcW w:type="dxa" w:w="7462"/>
          </w:tcPr>
          <w:p>
            <w:r>
              <w:t>Înregistrare/login/logout, sesiuni HttpOnly, preferințe și documente private implicit. Publicare/retragere, rating și clase cu cod de invitație.</w:t>
            </w:r>
          </w:p>
        </w:tc>
      </w:tr>
      <w:tr>
        <w:tc>
          <w:tcPr>
            <w:tcW w:type="dxa" w:w="2042"/>
          </w:tcPr>
          <w:p>
            <w:r>
              <w:t>Chat și sursă</w:t>
            </w:r>
          </w:p>
        </w:tc>
        <w:tc>
          <w:tcPr>
            <w:tcW w:type="dxa" w:w="7462"/>
          </w:tcPr>
          <w:p>
            <w:r>
              <w:t>Răspunsuri cu citate exacte și repere de pagină/secțiune; refuz când informația lipsește. Conversația nu este persistentă.</w:t>
            </w:r>
          </w:p>
        </w:tc>
      </w:tr>
    </w:tbl>
    <w:p>
      <w:pPr>
        <w:spacing w:after="20"/>
      </w:pPr>
    </w:p>
    <w:p>
      <w:pPr>
        <w:pStyle w:val="Heading1"/>
      </w:pPr>
      <w:r>
        <w:rPr>
          <w:color w:val="000000"/>
        </w:rPr>
        <w:t>Ce s-a schimbat în direcția 4Next</w:t>
      </w:r>
    </w:p>
    <w:p>
      <w:pPr>
        <w:widowControl/>
      </w:pPr>
      <w:r>
        <w:t>Proiectul local a pornit din baza Book2Sound/Book2Course. Numele și interfața au fost orientate spre 4Next, iar mesajul produsului vorbește despre studiu în ritmul utilizatorului. În noua direcție, audio și video completează lecțiile; nu mai definesc singure produsul.</w:t>
      </w:r>
    </w:p>
    <w:p>
      <w:pPr>
        <w:widowControl/>
      </w:pPr>
      <w:r>
        <w:t>În repository există frontend Next.js, backend FastAPI, baza SQLite și funcțiile de procesare, lecții, quizuri, flashcarduri și media. Aplicația nouă rulează local pe http://localhost:3000, cu API-ul pe portul 8000. Pentru comparație, copia veche a fost pornită separat pe porturile 3001 și 8001.</w:t>
      </w:r>
    </w:p>
    <w:p>
      <w:pPr>
        <w:pStyle w:val="Heading2"/>
      </w:pPr>
      <w:r>
        <w:rPr>
          <w:color w:val="000000"/>
        </w:rPr>
        <w:t>Ce am verificat</w:t>
      </w:r>
    </w:p>
    <w:p>
      <w:pPr>
        <w:pStyle w:val="ListBullet"/>
        <w:spacing w:after="60"/>
        <w:ind w:left="317" w:hanging="173"/>
      </w:pPr>
      <w:r>
        <w:t>Baza anterioară a trecut 52 de teste backend și a măsurat 89% acoperire pentru codul activ. Generatoarele legacy video/diagrame sunt excluse explicit. Testele folosesc baze temporare și furnizori simulați.</w:t>
      </w:r>
    </w:p>
    <w:p>
      <w:pPr>
        <w:pStyle w:val="ListBullet"/>
        <w:spacing w:after="60"/>
        <w:ind w:left="317" w:hanging="173"/>
      </w:pPr>
      <w:r>
        <w:t>Ultima verificare anterioară a frontendului: lint fără erori sau avertismente, TypeScript și build de producție reușite. Browserul a fost verificat la 1440 și 390 px pentru fluxurile principale.</w:t>
      </w:r>
    </w:p>
    <w:p>
      <w:pPr>
        <w:pStyle w:val="ListBullet"/>
        <w:spacing w:after="60"/>
        <w:ind w:left="317" w:hanging="173"/>
      </w:pPr>
      <w:r>
        <w:t>Dezvoltarea curentă se face pe branch-ul flavius al repository-ului archimex2026/4next. La începutul acestei runde, commitul verificat era 1d7d45d, cu GitHub Actions reușit. Merge-ul și lansarea se consemnează după verificarea lor.</w:t>
      </w:r>
    </w:p>
    <w:p>
      <w:r>
        <w:br w:type="page"/>
      </w:r>
    </w:p>
    <w:p>
      <w:pPr>
        <w:pStyle w:val="Heading1"/>
      </w:pPr>
      <w:r>
        <w:rPr>
          <w:color w:val="000000"/>
        </w:rPr>
        <w:t>Schimbări propuse pentru următoarea etapă</w:t>
      </w:r>
    </w:p>
    <w:p>
      <w:pPr>
        <w:widowControl/>
      </w:pPr>
      <w:r>
        <w:t>Coșul de gunoi cu restaurare, ștergere definitivă și expirare după cinci zile este implementat și verificat prin teste. Exporturile PDF au fost reverificate. Pregătirea lansării continuă; starea publică și rezultatele finale se păstrează în README și checklist.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15"/>
        <w:gridCol w:w="4998"/>
        <w:gridCol w:w="3590"/>
      </w:tblGrid>
      <w:tr>
        <w:trPr>
          <w:cantSplit/>
          <w:tblHeader w:val="true"/>
        </w:trPr>
        <w:tc>
          <w:tcPr>
            <w:tcW w:type="dxa" w:w="915"/>
            <w:vAlign w:val="center"/>
            <w:tcMar>
              <w:top w:w="90" w:type="dxa"/>
              <w:start w:w="100" w:type="dxa"/>
              <w:bottom w:w="90" w:type="dxa"/>
              <w:end w:w="100" w:type="dxa"/>
            </w:tcMar>
            <w:shd w:fill="203C46"/>
          </w:tcPr>
          <w:p>
            <w:r>
              <w:rPr>
                <w:color w:val="FFFFFF"/>
              </w:rPr>
              <w:t>NR</w:t>
            </w:r>
          </w:p>
        </w:tc>
        <w:tc>
          <w:tcPr>
            <w:tcW w:type="dxa" w:w="4998"/>
            <w:vAlign w:val="center"/>
            <w:tcMar>
              <w:top w:w="90" w:type="dxa"/>
              <w:start w:w="100" w:type="dxa"/>
              <w:bottom w:w="90" w:type="dxa"/>
              <w:end w:w="100" w:type="dxa"/>
            </w:tcMar>
            <w:shd w:fill="203C46"/>
          </w:tcPr>
          <w:p>
            <w:pPr>
              <w:spacing w:after="40" w:line="252" w:lineRule="auto"/>
            </w:pPr>
            <w:r>
              <w:rPr>
                <w:rFonts w:ascii="Arial" w:hAnsi="Arial"/>
                <w:b/>
                <w:color w:val="FFFFFF"/>
                <w:sz w:val="18"/>
              </w:rPr>
              <w:t>SCHIMBARE PROPUSĂ</w:t>
            </w:r>
          </w:p>
        </w:tc>
        <w:tc>
          <w:tcPr>
            <w:tcW w:type="dxa" w:w="3590"/>
            <w:vAlign w:val="center"/>
            <w:tcMar>
              <w:top w:w="90" w:type="dxa"/>
              <w:start w:w="100" w:type="dxa"/>
              <w:bottom w:w="90" w:type="dxa"/>
              <w:end w:w="100" w:type="dxa"/>
            </w:tcMar>
            <w:shd w:fill="203C46"/>
          </w:tcPr>
          <w:p>
            <w:pPr>
              <w:spacing w:after="40" w:line="252" w:lineRule="auto"/>
            </w:pPr>
            <w:r>
              <w:rPr>
                <w:rFonts w:ascii="Arial" w:hAnsi="Arial"/>
                <w:b/>
                <w:color w:val="FFFFFF"/>
                <w:sz w:val="18"/>
              </w:rPr>
              <w:t>DE CE</w:t>
            </w:r>
          </w:p>
        </w:tc>
      </w:tr>
      <w:tr>
        <w:trPr>
          <w:cantSplit/>
        </w:trPr>
        <w:tc>
          <w:tcPr>
            <w:tcW w:type="dxa" w:w="915"/>
            <w:vAlign w:val="center"/>
            <w:tcMar>
              <w:top w:w="90" w:type="dxa"/>
              <w:start w:w="100" w:type="dxa"/>
              <w:bottom w:w="90" w:type="dxa"/>
              <w:end w:w="100" w:type="dxa"/>
            </w:tcMar>
          </w:tcPr>
          <w:p>
            <w:pPr>
              <w:spacing w:after="40" w:line="252" w:lineRule="auto"/>
            </w:pPr>
            <w:r>
              <w:rPr>
                <w:rFonts w:ascii="Arial" w:hAnsi="Arial"/>
                <w:color w:val="25382F"/>
                <w:sz w:val="18"/>
              </w:rPr>
              <w:t>1</w:t>
            </w:r>
          </w:p>
        </w:tc>
        <w:tc>
          <w:tcPr>
            <w:tcW w:type="dxa" w:w="4998"/>
            <w:vAlign w:val="center"/>
            <w:tcMar>
              <w:top w:w="90" w:type="dxa"/>
              <w:start w:w="100" w:type="dxa"/>
              <w:bottom w:w="90" w:type="dxa"/>
              <w:end w:w="100" w:type="dxa"/>
            </w:tcMar>
          </w:tcPr>
          <w:p>
            <w:pPr>
              <w:spacing w:after="40" w:line="252" w:lineRule="auto"/>
            </w:pPr>
            <w:r>
              <w:rPr>
                <w:rFonts w:ascii="Arial" w:hAnsi="Arial"/>
                <w:color w:val="25382F"/>
                <w:sz w:val="18"/>
              </w:rPr>
              <w:t>Alegem o singură materie, un tip de examen și un utilizator principal pentru demo.</w:t>
            </w:r>
          </w:p>
        </w:tc>
        <w:tc>
          <w:tcPr>
            <w:tcW w:type="dxa" w:w="3590"/>
            <w:vAlign w:val="center"/>
            <w:tcMar>
              <w:top w:w="90" w:type="dxa"/>
              <w:start w:w="100" w:type="dxa"/>
              <w:bottom w:w="90" w:type="dxa"/>
              <w:end w:w="100" w:type="dxa"/>
            </w:tcMar>
          </w:tcPr>
          <w:p>
            <w:pPr>
              <w:spacing w:after="40" w:line="252" w:lineRule="auto"/>
            </w:pPr>
            <w:r>
              <w:rPr>
                <w:rFonts w:ascii="Arial" w:hAnsi="Arial"/>
                <w:color w:val="25382F"/>
                <w:sz w:val="18"/>
              </w:rPr>
              <w:t>Face problema concretă și arată relevanța pentru educație.</w:t>
            </w:r>
          </w:p>
        </w:tc>
      </w:tr>
      <w:tr>
        <w:trPr>
          <w:cantSplit/>
        </w:trPr>
        <w:tc>
          <w:tcPr>
            <w:tcW w:type="dxa" w:w="915"/>
            <w:vAlign w:val="center"/>
            <w:tcMar>
              <w:top w:w="90" w:type="dxa"/>
              <w:start w:w="100" w:type="dxa"/>
              <w:bottom w:w="90" w:type="dxa"/>
              <w:end w:w="100" w:type="dxa"/>
            </w:tcMar>
            <w:shd w:fill="F2F5EF"/>
          </w:tcPr>
          <w:p>
            <w:pPr>
              <w:spacing w:after="40" w:line="252" w:lineRule="auto"/>
            </w:pPr>
            <w:r>
              <w:rPr>
                <w:rFonts w:ascii="Arial" w:hAnsi="Arial"/>
                <w:color w:val="25382F"/>
                <w:sz w:val="18"/>
              </w:rPr>
              <w:t>2</w:t>
            </w:r>
          </w:p>
        </w:tc>
        <w:tc>
          <w:tcPr>
            <w:tcW w:type="dxa" w:w="4998"/>
            <w:vAlign w:val="center"/>
            <w:tcMar>
              <w:top w:w="90" w:type="dxa"/>
              <w:start w:w="100" w:type="dxa"/>
              <w:bottom w:w="90" w:type="dxa"/>
              <w:end w:w="100" w:type="dxa"/>
            </w:tcMar>
            <w:shd w:fill="F2F5EF"/>
          </w:tcPr>
          <w:p>
            <w:pPr>
              <w:spacing w:after="40" w:line="252" w:lineRule="auto"/>
            </w:pPr>
            <w:r>
              <w:rPr>
                <w:rFonts w:ascii="Arial" w:hAnsi="Arial"/>
                <w:color w:val="25382F"/>
                <w:sz w:val="18"/>
              </w:rPr>
              <w:t>Păstrăm lecțiile, flashcardurile și quizul în traseul principal; audio și video rămân opționale.</w:t>
            </w:r>
          </w:p>
        </w:tc>
        <w:tc>
          <w:tcPr>
            <w:tcW w:type="dxa" w:w="3590"/>
            <w:vAlign w:val="center"/>
            <w:tcMar>
              <w:top w:w="90" w:type="dxa"/>
              <w:start w:w="100" w:type="dxa"/>
              <w:bottom w:w="90" w:type="dxa"/>
              <w:end w:w="100" w:type="dxa"/>
            </w:tcMar>
            <w:shd w:fill="F2F5EF"/>
          </w:tcPr>
          <w:p>
            <w:pPr>
              <w:spacing w:after="40" w:line="252" w:lineRule="auto"/>
            </w:pPr>
            <w:r>
              <w:rPr>
                <w:rFonts w:ascii="Arial" w:hAnsi="Arial"/>
                <w:color w:val="25382F"/>
                <w:sz w:val="18"/>
              </w:rPr>
              <w:t>Demonstrează învățarea și recapitularea, nu doar transformarea unui document în media.</w:t>
            </w:r>
          </w:p>
        </w:tc>
      </w:tr>
      <w:tr>
        <w:trPr>
          <w:cantSplit/>
        </w:trPr>
        <w:tc>
          <w:tcPr>
            <w:tcW w:type="dxa" w:w="915"/>
            <w:vAlign w:val="center"/>
            <w:tcMar>
              <w:top w:w="90" w:type="dxa"/>
              <w:start w:w="100" w:type="dxa"/>
              <w:bottom w:w="90" w:type="dxa"/>
              <w:end w:w="100" w:type="dxa"/>
            </w:tcMar>
          </w:tcPr>
          <w:p>
            <w:pPr>
              <w:spacing w:after="40" w:line="252" w:lineRule="auto"/>
            </w:pPr>
            <w:r>
              <w:rPr>
                <w:rFonts w:ascii="Arial" w:hAnsi="Arial"/>
                <w:color w:val="25382F"/>
                <w:sz w:val="18"/>
              </w:rPr>
              <w:t>3</w:t>
            </w:r>
          </w:p>
        </w:tc>
        <w:tc>
          <w:tcPr>
            <w:tcW w:type="dxa" w:w="4998"/>
            <w:vAlign w:val="center"/>
            <w:tcMar>
              <w:top w:w="90" w:type="dxa"/>
              <w:start w:w="100" w:type="dxa"/>
              <w:bottom w:w="90" w:type="dxa"/>
              <w:end w:w="100" w:type="dxa"/>
            </w:tcMar>
          </w:tcPr>
          <w:p>
            <w:pPr>
              <w:spacing w:after="40" w:line="252" w:lineRule="auto"/>
            </w:pPr>
            <w:r>
              <w:t>Verificăm în demo citările existente și răspunsul pentru o întrebare absentă din sursă.</w:t>
            </w:r>
          </w:p>
        </w:tc>
        <w:tc>
          <w:tcPr>
            <w:tcW w:type="dxa" w:w="3590"/>
            <w:vAlign w:val="center"/>
            <w:tcMar>
              <w:top w:w="90" w:type="dxa"/>
              <w:start w:w="100" w:type="dxa"/>
              <w:bottom w:w="90" w:type="dxa"/>
              <w:end w:w="100" w:type="dxa"/>
            </w:tcMar>
          </w:tcPr>
          <w:p>
            <w:pPr>
              <w:spacing w:after="40" w:line="252" w:lineRule="auto"/>
            </w:pPr>
            <w:r>
              <w:rPr>
                <w:rFonts w:ascii="Arial" w:hAnsi="Arial"/>
                <w:color w:val="25382F"/>
                <w:sz w:val="18"/>
              </w:rPr>
              <w:t>Ajută utilizatorul să verifice explicația și diferențiază produsul de un rezumat generic.</w:t>
            </w:r>
          </w:p>
        </w:tc>
      </w:tr>
      <w:tr>
        <w:trPr>
          <w:cantSplit/>
        </w:trPr>
        <w:tc>
          <w:tcPr>
            <w:tcW w:type="dxa" w:w="915"/>
            <w:vAlign w:val="center"/>
            <w:tcMar>
              <w:top w:w="90" w:type="dxa"/>
              <w:start w:w="100" w:type="dxa"/>
              <w:bottom w:w="90" w:type="dxa"/>
              <w:end w:w="100" w:type="dxa"/>
            </w:tcMar>
            <w:shd w:fill="F2F5EF"/>
          </w:tcPr>
          <w:p>
            <w:pPr>
              <w:spacing w:after="40" w:line="252" w:lineRule="auto"/>
            </w:pPr>
            <w:r>
              <w:rPr>
                <w:rFonts w:ascii="Arial" w:hAnsi="Arial"/>
                <w:color w:val="25382F"/>
                <w:sz w:val="18"/>
              </w:rPr>
              <w:t>4</w:t>
            </w:r>
          </w:p>
        </w:tc>
        <w:tc>
          <w:tcPr>
            <w:tcW w:type="dxa" w:w="4998"/>
            <w:vAlign w:val="center"/>
            <w:tcMar>
              <w:top w:w="90" w:type="dxa"/>
              <w:start w:w="100" w:type="dxa"/>
              <w:bottom w:w="90" w:type="dxa"/>
              <w:end w:w="100" w:type="dxa"/>
            </w:tcMar>
            <w:shd w:fill="F2F5EF"/>
          </w:tcPr>
          <w:p>
            <w:pPr>
              <w:spacing w:after="40" w:line="252" w:lineRule="auto"/>
            </w:pPr>
            <w:r>
              <w:t>Finalizăm ștergerea în coș, restaurarea și curățarea după cinci zile, cu teste de acces.</w:t>
            </w:r>
          </w:p>
        </w:tc>
        <w:tc>
          <w:tcPr>
            <w:tcW w:type="dxa" w:w="3590"/>
            <w:vAlign w:val="center"/>
            <w:tcMar>
              <w:top w:w="90" w:type="dxa"/>
              <w:start w:w="100" w:type="dxa"/>
              <w:bottom w:w="90" w:type="dxa"/>
              <w:end w:w="100" w:type="dxa"/>
            </w:tcMar>
            <w:shd w:fill="F2F5EF"/>
          </w:tcPr>
          <w:p>
            <w:pPr>
              <w:spacing w:after="40" w:line="252" w:lineRule="auto"/>
            </w:pPr>
            <w:r>
              <w:t>Previne pierderea accidentală a materialelor și revocă accesul public sau partajat cât timp materialul este în coș.</w:t>
            </w:r>
          </w:p>
        </w:tc>
      </w:tr>
      <w:tr>
        <w:trPr>
          <w:cantSplit/>
        </w:trPr>
        <w:tc>
          <w:tcPr>
            <w:tcW w:type="dxa" w:w="915"/>
            <w:vAlign w:val="center"/>
            <w:tcMar>
              <w:top w:w="90" w:type="dxa"/>
              <w:start w:w="100" w:type="dxa"/>
              <w:bottom w:w="90" w:type="dxa"/>
              <w:end w:w="100" w:type="dxa"/>
            </w:tcMar>
          </w:tcPr>
          <w:p>
            <w:pPr>
              <w:spacing w:after="40" w:line="252" w:lineRule="auto"/>
            </w:pPr>
            <w:r>
              <w:rPr>
                <w:rFonts w:ascii="Arial" w:hAnsi="Arial"/>
                <w:color w:val="25382F"/>
                <w:sz w:val="18"/>
              </w:rPr>
              <w:t>5</w:t>
            </w:r>
          </w:p>
        </w:tc>
        <w:tc>
          <w:tcPr>
            <w:tcW w:type="dxa" w:w="4998"/>
            <w:vAlign w:val="center"/>
            <w:tcMar>
              <w:top w:w="90" w:type="dxa"/>
              <w:start w:w="100" w:type="dxa"/>
              <w:bottom w:w="90" w:type="dxa"/>
              <w:end w:w="100" w:type="dxa"/>
            </w:tcMar>
          </w:tcPr>
          <w:p>
            <w:pPr>
              <w:spacing w:after="40" w:line="252" w:lineRule="auto"/>
            </w:pPr>
            <w:r>
              <w:rPr>
                <w:rFonts w:ascii="Arial" w:hAnsi="Arial"/>
                <w:color w:val="25382F"/>
                <w:sz w:val="18"/>
              </w:rPr>
              <w:t>Pregătim un demo public sau o înregistrare de rezervă și verificăm fiecare link.</w:t>
            </w:r>
          </w:p>
        </w:tc>
        <w:tc>
          <w:tcPr>
            <w:tcW w:type="dxa" w:w="3590"/>
            <w:vAlign w:val="center"/>
            <w:tcMar>
              <w:top w:w="90" w:type="dxa"/>
              <w:start w:w="100" w:type="dxa"/>
              <w:bottom w:w="90" w:type="dxa"/>
              <w:end w:w="100" w:type="dxa"/>
            </w:tcMar>
          </w:tcPr>
          <w:p>
            <w:pPr>
              <w:spacing w:after="40" w:line="252" w:lineRule="auto"/>
            </w:pPr>
            <w:r>
              <w:rPr>
                <w:rFonts w:ascii="Arial" w:hAnsi="Arial"/>
                <w:color w:val="25382F"/>
                <w:sz w:val="18"/>
              </w:rPr>
              <w:t>Regulamentul cere un link funcțional către demo, video sau repository.</w:t>
            </w:r>
          </w:p>
        </w:tc>
      </w:tr>
    </w:tbl>
    <w:p>
      <w:pPr>
        <w:spacing w:after="20"/>
      </w:pPr>
    </w:p>
    <w:p>
      <w:pPr>
        <w:pStyle w:val="Heading1"/>
      </w:pPr>
      <w:r>
        <w:rPr>
          <w:color w:val="000000"/>
        </w:rPr>
        <w:t>Cum arătăm contribuția AI</w:t>
      </w:r>
    </w:p>
    <w:p>
      <w:pPr>
        <w:widowControl/>
      </w:pPr>
      <w:r>
        <w:t>Gemini este apelat exclusiv de backend, prin instrucțiuni centrale de profesor răbdător. Documentul și întrebările sunt date neîncrezute, fără drept de a executa instrumente. Modelul poate selecta citate; aplicația verifică exact textul și pagina, eliminând proza factuală liberă care nu poate fi demonstrată din sursă.</w:t>
      </w:r>
    </w:p>
    <w:p>
      <w:pPr>
        <w:widowControl/>
      </w:pPr>
      <w:r>
        <w:t>Detectarea limbii păstrează materialele în RO, EN, FR, DE, ES sau IT, după limba originalului. Ambiguitatea cere confirmare, iar lipsa dovezii produce refuz localizat. Chatul oferă citate și îndrumare pedagogică, fără a pretinde că simpla citare validează orice parafrază. Regulamentul cere contribuție proprie semnificativă, pe care echipa o explică și o atribuie exact.</w:t>
      </w:r>
    </w:p>
    <w:p>
      <w:pPr>
        <w:pStyle w:val="Heading2"/>
      </w:pPr>
      <w:r>
        <w:rPr>
          <w:color w:val="000000"/>
        </w:rPr>
        <w:t>Cum măsurăm impactul</w:t>
      </w:r>
    </w:p>
    <w:p>
      <w:pPr>
        <w:widowControl/>
      </w:pPr>
      <w:r>
        <w:t>Nu avem rezultate de utilizare măsurate. Pentru un test rapid, putem cere câtorva elevi să folosească același material și să notăm timpul până la primul set de recapitulare, răspunsurile la câteva întrebări și dacă explicațiile li s-au părut clare. În prezentare vom separa rezultatele măsurate de impactul pe care îl estimăm.</w:t>
      </w:r>
    </w:p>
    <w:p>
      <w:r>
        <w:br w:type="page"/>
      </w:r>
    </w:p>
    <w:p>
      <w:pPr>
        <w:pStyle w:val="Heading1"/>
      </w:pPr>
      <w:r>
        <w:rPr>
          <w:color w:val="000000"/>
        </w:rPr>
        <w:t>Tehnologii și funcționare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12"/>
        <w:gridCol w:w="7392"/>
      </w:tblGrid>
      <w:tr>
        <w:trPr>
          <w:cantSplit/>
          <w:tblHeader w:val="true"/>
        </w:trPr>
        <w:tc>
          <w:tcPr>
            <w:tcW w:type="dxa" w:w="2112"/>
            <w:vAlign w:val="center"/>
            <w:tcMar>
              <w:top w:w="90" w:type="dxa"/>
              <w:start w:w="100" w:type="dxa"/>
              <w:bottom w:w="90" w:type="dxa"/>
              <w:end w:w="100" w:type="dxa"/>
            </w:tcMar>
            <w:shd w:fill="203C46"/>
          </w:tcPr>
          <w:p>
            <w:pPr>
              <w:spacing w:after="40" w:line="252" w:lineRule="auto"/>
            </w:pPr>
            <w:r>
              <w:rPr>
                <w:rFonts w:ascii="Arial" w:hAnsi="Arial"/>
                <w:b/>
                <w:color w:val="FFFFFF"/>
                <w:sz w:val="18"/>
              </w:rPr>
              <w:t>COMPONENTĂ</w:t>
            </w:r>
          </w:p>
        </w:tc>
        <w:tc>
          <w:tcPr>
            <w:tcW w:type="dxa" w:w="7392"/>
            <w:vAlign w:val="center"/>
            <w:tcMar>
              <w:top w:w="90" w:type="dxa"/>
              <w:start w:w="100" w:type="dxa"/>
              <w:bottom w:w="90" w:type="dxa"/>
              <w:end w:w="100" w:type="dxa"/>
            </w:tcMar>
            <w:shd w:fill="203C46"/>
          </w:tcPr>
          <w:p>
            <w:pPr>
              <w:spacing w:after="40" w:line="252" w:lineRule="auto"/>
            </w:pPr>
            <w:r>
              <w:rPr>
                <w:rFonts w:ascii="Arial" w:hAnsi="Arial"/>
                <w:b/>
                <w:color w:val="FFFFFF"/>
                <w:sz w:val="18"/>
              </w:rPr>
              <w:t>TEHNOLOGII IDENTIFICATE</w:t>
            </w:r>
          </w:p>
        </w:tc>
      </w:tr>
      <w:tr>
        <w:trPr>
          <w:cantSplit/>
        </w:trPr>
        <w:tc>
          <w:tcPr>
            <w:tcW w:type="dxa" w:w="2112"/>
            <w:vAlign w:val="center"/>
            <w:tcMar>
              <w:top w:w="90" w:type="dxa"/>
              <w:start w:w="100" w:type="dxa"/>
              <w:bottom w:w="90" w:type="dxa"/>
              <w:end w:w="100" w:type="dxa"/>
            </w:tcMar>
          </w:tcPr>
          <w:p>
            <w:pPr>
              <w:spacing w:after="40" w:line="252" w:lineRule="auto"/>
            </w:pPr>
            <w:r>
              <w:rPr>
                <w:rFonts w:ascii="Arial" w:hAnsi="Arial"/>
                <w:color w:val="25382F"/>
                <w:sz w:val="18"/>
              </w:rPr>
              <w:t>Interfață</w:t>
            </w:r>
          </w:p>
        </w:tc>
        <w:tc>
          <w:tcPr>
            <w:tcW w:type="dxa" w:w="7392"/>
            <w:vAlign w:val="center"/>
            <w:tcMar>
              <w:top w:w="90" w:type="dxa"/>
              <w:start w:w="100" w:type="dxa"/>
              <w:bottom w:w="90" w:type="dxa"/>
              <w:end w:w="100" w:type="dxa"/>
            </w:tcMar>
          </w:tcPr>
          <w:p>
            <w:pPr>
              <w:spacing w:after="40" w:line="252" w:lineRule="auto"/>
            </w:pPr>
            <w:r>
              <w:rPr>
                <w:rFonts w:ascii="Arial" w:hAnsi="Arial"/>
                <w:color w:val="25382F"/>
                <w:sz w:val="18"/>
              </w:rPr>
              <w:t>Next.js 16, React 19 și TypeScript.</w:t>
            </w:r>
          </w:p>
        </w:tc>
      </w:tr>
      <w:tr>
        <w:trPr>
          <w:cantSplit/>
        </w:trPr>
        <w:tc>
          <w:tcPr>
            <w:tcW w:type="dxa" w:w="2112"/>
            <w:vAlign w:val="center"/>
            <w:tcMar>
              <w:top w:w="90" w:type="dxa"/>
              <w:start w:w="100" w:type="dxa"/>
              <w:bottom w:w="90" w:type="dxa"/>
              <w:end w:w="100" w:type="dxa"/>
            </w:tcMar>
            <w:shd w:fill="F2F5EF"/>
          </w:tcPr>
          <w:p>
            <w:pPr>
              <w:spacing w:after="40" w:line="252" w:lineRule="auto"/>
            </w:pPr>
            <w:r>
              <w:rPr>
                <w:rFonts w:ascii="Arial" w:hAnsi="Arial"/>
                <w:color w:val="25382F"/>
                <w:sz w:val="18"/>
              </w:rPr>
              <w:t>API</w:t>
            </w:r>
          </w:p>
        </w:tc>
        <w:tc>
          <w:tcPr>
            <w:tcW w:type="dxa" w:w="7392"/>
            <w:vAlign w:val="center"/>
            <w:tcMar>
              <w:top w:w="90" w:type="dxa"/>
              <w:start w:w="100" w:type="dxa"/>
              <w:bottom w:w="90" w:type="dxa"/>
              <w:end w:w="100" w:type="dxa"/>
            </w:tcMar>
            <w:shd w:fill="F2F5EF"/>
          </w:tcPr>
          <w:p>
            <w:pPr>
              <w:spacing w:after="40" w:line="252" w:lineRule="auto"/>
            </w:pPr>
            <w:r>
              <w:rPr>
                <w:rFonts w:ascii="Arial" w:hAnsi="Arial"/>
                <w:color w:val="25382F"/>
                <w:sz w:val="18"/>
              </w:rPr>
              <w:t>Python și FastAPI.</w:t>
            </w:r>
          </w:p>
        </w:tc>
      </w:tr>
      <w:tr>
        <w:trPr>
          <w:cantSplit/>
        </w:trPr>
        <w:tc>
          <w:tcPr>
            <w:tcW w:type="dxa" w:w="2112"/>
            <w:vAlign w:val="center"/>
            <w:tcMar>
              <w:top w:w="90" w:type="dxa"/>
              <w:start w:w="100" w:type="dxa"/>
              <w:bottom w:w="90" w:type="dxa"/>
              <w:end w:w="100" w:type="dxa"/>
            </w:tcMar>
          </w:tcPr>
          <w:p>
            <w:pPr>
              <w:spacing w:after="40" w:line="252" w:lineRule="auto"/>
            </w:pPr>
            <w:r>
              <w:rPr>
                <w:rFonts w:ascii="Arial" w:hAnsi="Arial"/>
                <w:color w:val="25382F"/>
                <w:sz w:val="18"/>
              </w:rPr>
              <w:t>Date</w:t>
            </w:r>
          </w:p>
        </w:tc>
        <w:tc>
          <w:tcPr>
            <w:tcW w:type="dxa" w:w="7392"/>
            <w:vAlign w:val="center"/>
            <w:tcMar>
              <w:top w:w="90" w:type="dxa"/>
              <w:start w:w="100" w:type="dxa"/>
              <w:bottom w:w="90" w:type="dxa"/>
              <w:end w:w="100" w:type="dxa"/>
            </w:tcMar>
          </w:tcPr>
          <w:p>
            <w:pPr>
              <w:spacing w:after="40" w:line="252" w:lineRule="auto"/>
            </w:pPr>
            <w:r>
              <w:rPr>
                <w:rFonts w:ascii="Arial" w:hAnsi="Arial"/>
                <w:color w:val="25382F"/>
                <w:sz w:val="18"/>
              </w:rPr>
              <w:t>SQLite în versiunea locală.</w:t>
            </w:r>
          </w:p>
        </w:tc>
      </w:tr>
      <w:tr>
        <w:trPr>
          <w:cantSplit/>
        </w:trPr>
        <w:tc>
          <w:tcPr>
            <w:tcW w:type="dxa" w:w="2112"/>
            <w:vAlign w:val="center"/>
            <w:tcMar>
              <w:top w:w="90" w:type="dxa"/>
              <w:start w:w="100" w:type="dxa"/>
              <w:bottom w:w="90" w:type="dxa"/>
              <w:end w:w="100" w:type="dxa"/>
            </w:tcMar>
            <w:shd w:fill="F2F5EF"/>
          </w:tcPr>
          <w:p>
            <w:pPr>
              <w:spacing w:after="40" w:line="252" w:lineRule="auto"/>
            </w:pPr>
            <w:r>
              <w:rPr>
                <w:rFonts w:ascii="Arial" w:hAnsi="Arial"/>
                <w:color w:val="25382F"/>
                <w:sz w:val="18"/>
              </w:rPr>
              <w:t>Analiză AI</w:t>
            </w:r>
          </w:p>
        </w:tc>
        <w:tc>
          <w:tcPr>
            <w:tcW w:type="dxa" w:w="7392"/>
            <w:vAlign w:val="center"/>
            <w:tcMar>
              <w:top w:w="90" w:type="dxa"/>
              <w:start w:w="100" w:type="dxa"/>
              <w:bottom w:w="90" w:type="dxa"/>
              <w:end w:w="100" w:type="dxa"/>
            </w:tcMar>
            <w:shd w:fill="F2F5EF"/>
          </w:tcPr>
          <w:p>
            <w:pPr>
              <w:spacing w:after="40" w:line="252" w:lineRule="auto"/>
            </w:pPr>
            <w:r>
              <w:t>Google Gemini API opțional, cu model configurabil din mediu. Un apel JSON real a confirmat funcționarea cheii în această rundă. Cheia rămâne secretă în backend și nu se publică în Git, frontend sau prezentare.</w:t>
            </w:r>
          </w:p>
        </w:tc>
      </w:tr>
      <w:tr>
        <w:trPr>
          <w:cantSplit/>
        </w:trPr>
        <w:tc>
          <w:tcPr>
            <w:tcW w:type="dxa" w:w="2112"/>
            <w:vAlign w:val="center"/>
            <w:tcMar>
              <w:top w:w="90" w:type="dxa"/>
              <w:start w:w="100" w:type="dxa"/>
              <w:bottom w:w="90" w:type="dxa"/>
              <w:end w:w="100" w:type="dxa"/>
            </w:tcMar>
          </w:tcPr>
          <w:p>
            <w:pPr>
              <w:spacing w:after="40" w:line="252" w:lineRule="auto"/>
            </w:pPr>
            <w:r>
              <w:rPr>
                <w:rFonts w:ascii="Arial" w:hAnsi="Arial"/>
                <w:color w:val="25382F"/>
                <w:sz w:val="18"/>
              </w:rPr>
              <w:t>Documente și media</w:t>
            </w:r>
          </w:p>
        </w:tc>
        <w:tc>
          <w:tcPr>
            <w:tcW w:type="dxa" w:w="7392"/>
            <w:vAlign w:val="center"/>
            <w:tcMar>
              <w:top w:w="90" w:type="dxa"/>
              <w:start w:w="100" w:type="dxa"/>
              <w:bottom w:w="90" w:type="dxa"/>
              <w:end w:w="100" w:type="dxa"/>
            </w:tcMar>
          </w:tcPr>
          <w:p>
            <w:pPr>
              <w:spacing w:after="40" w:line="252" w:lineRule="auto"/>
            </w:pPr>
            <w:r>
              <w:t>PyPDF2, python-docx, extracție EPUB/TXT/Markdown, langdetect și fpdf2 cu font Unicode. Edge TTS/gTTS sunt opționale; codul legacy Pillow/FFmpeg nu dovedește integrarea video curentă.</w:t>
            </w:r>
          </w:p>
        </w:tc>
      </w:tr>
      <w:tr>
        <w:trPr>
          <w:cantSplit/>
        </w:trPr>
        <w:tc>
          <w:tcPr>
            <w:tcW w:type="dxa" w:w="2112"/>
            <w:vAlign w:val="center"/>
            <w:tcMar>
              <w:top w:w="90" w:type="dxa"/>
              <w:start w:w="100" w:type="dxa"/>
              <w:bottom w:w="90" w:type="dxa"/>
              <w:end w:w="100" w:type="dxa"/>
            </w:tcMar>
            <w:shd w:fill="F2F5EF"/>
          </w:tcPr>
          <w:p>
            <w:pPr>
              <w:spacing w:after="40" w:line="252" w:lineRule="auto"/>
            </w:pPr>
            <w:r>
              <w:rPr>
                <w:rFonts w:ascii="Arial" w:hAnsi="Arial"/>
                <w:color w:val="25382F"/>
                <w:sz w:val="18"/>
              </w:rPr>
              <w:t>Publicare și lucru</w:t>
            </w:r>
          </w:p>
        </w:tc>
        <w:tc>
          <w:tcPr>
            <w:tcW w:type="dxa" w:w="7392"/>
            <w:vAlign w:val="center"/>
            <w:tcMar>
              <w:top w:w="90" w:type="dxa"/>
              <w:start w:w="100" w:type="dxa"/>
              <w:bottom w:w="90" w:type="dxa"/>
              <w:end w:w="100" w:type="dxa"/>
            </w:tcMar>
            <w:shd w:fill="F2F5EF"/>
          </w:tcPr>
          <w:p>
            <w:pPr>
              <w:spacing w:after="40" w:line="252" w:lineRule="auto"/>
            </w:pPr>
            <w:r>
              <w:t>GitHub pentru cod și verificări automate. Vercel este destinația interfeței, cu backend și date persistente care trebuie conectate și testate public. Canva este pentru etapa ulterioară de prezentare.</w:t>
            </w:r>
          </w:p>
        </w:tc>
      </w:tr>
    </w:tbl>
    <w:p>
      <w:pPr>
        <w:spacing w:after="20"/>
      </w:pPr>
    </w:p>
    <w:p>
      <w:pPr>
        <w:pStyle w:val="Heading1"/>
      </w:pPr>
      <w:r>
        <w:rPr>
          <w:color w:val="000000"/>
        </w:rPr>
        <w:t>Baza de cod existentă și contribuția echipei</w:t>
      </w:r>
    </w:p>
    <w:p>
      <w:pPr>
        <w:widowControl/>
      </w:pPr>
      <w:r>
        <w:t>Regulamentul cere declararea explicită a codului și conceptelor preexistente. 4Next pornește de la aplicația Book2Sound/Book2Course din repository-ul local book2sound. Baza reutilizată include frontendul, API-ul, modelul de date și fluxurile pentru import, cursuri, quizuri, flashcarduri și media.</w:t>
      </w:r>
    </w:p>
    <w:p>
      <w:pPr>
        <w:widowControl/>
      </w:pPr>
      <w:r>
        <w:t>Înainte de depunere, documentăm separat ce exista înainte de startul oficial de sâmbătă, 17 octombrie, ora 09:00, și ce a realizat echipa în intervalul hackathonului. Numele și interfața 4Next, alegerea problemei locale, modificările implementate, testarea și pregătirea demo-ului trebuie atribuite corect membrilor care le-au făcut. Nu prezentăm baza veche ca și cum ar fi fost scrisă integral în cele 48 de ore.</w:t>
      </w:r>
    </w:p>
    <w:p>
      <w:pPr>
        <w:spacing w:before="80" w:after="140"/>
        <w:ind w:left="216" w:right="216"/>
      </w:pPr>
      <w:r>
        <w:rPr>
          <w:b/>
          <w:color w:val="315D50"/>
        </w:rPr>
        <w:t>De confirmat cu mentorul sau organizatorii: proiectele trebuie realizate în cele 48 de ore, iar codul preexistent trebuie declarat. Pentru că prototipul 4Next reutilizează o aplicație anterioară, cereți o clarificare despre eligibilitatea acestei adaptări înainte să îl depuneți.</w:t>
      </w:r>
    </w:p>
    <w:p>
      <w:pPr>
        <w:pStyle w:val="Heading2"/>
      </w:pPr>
      <w:r>
        <w:rPr>
          <w:color w:val="000000"/>
        </w:rPr>
        <w:t>Ce trebuie pregătit pentru publicare</w:t>
      </w:r>
    </w:p>
    <w:p>
      <w:pPr>
        <w:widowControl/>
      </w:pPr>
      <w:r>
        <w:t>Interfața poate rula pe Vercel, dar SQLite, sursele și media trebuie păstrate pe un backend cu stocare persistentă. Un filesystem temporar de funcție serverless nu este o bază sigură pentru conturile demo. Configurația trebuie să alinieze HTTPS, cookie Secure, SameSite, origini CORS și adresa publică a API-ului. Cheia Gemini se configurează ca secret în mediul backendului; configurarea ei numai în frontend nu activează API-ul Python.</w:t>
      </w:r>
    </w:p>
    <w:p>
      <w:pPr>
        <w:pStyle w:val="Heading2"/>
      </w:pPr>
      <w:r>
        <w:rPr>
          <w:color w:val="000000"/>
        </w:rPr>
        <w:t>Riscuri și limite cunoscute</w:t>
      </w:r>
    </w:p>
    <w:p>
      <w:pPr>
        <w:pStyle w:val="ListBullet"/>
        <w:spacing w:after="60"/>
        <w:ind w:left="317" w:hanging="173"/>
      </w:pPr>
      <w:r>
        <w:t>Nu avem încă validare cu utilizatori sau date despre rezultate la învățare.</w:t>
      </w:r>
    </w:p>
    <w:p>
      <w:pPr>
        <w:pStyle w:val="ListBullet"/>
        <w:spacing w:after="60"/>
        <w:ind w:left="317" w:hanging="173"/>
      </w:pPr>
      <w:r>
        <w:t>Linkul public se anunță numai după verificarea paginii și a fluxului API cu autentificare, upload și export. Până atunci, localhost rămâne o adresă locală.</w:t>
      </w:r>
    </w:p>
    <w:p>
      <w:pPr>
        <w:pStyle w:val="ListBullet"/>
        <w:spacing w:after="60"/>
        <w:ind w:left="317" w:hanging="173"/>
      </w:pPr>
      <w:r>
        <w:t>Materialul de demo trebuie să fie creat de echipă, permis pentru reutilizare sau folosit cu acordul titularului.</w:t>
      </w:r>
    </w:p>
    <w:p>
      <w:pPr>
        <w:pStyle w:val="ListBullet"/>
        <w:spacing w:after="60"/>
        <w:ind w:left="317" w:hanging="173"/>
      </w:pPr>
      <w:r>
        <w:t>Conturile nu au încă verificare email, recuperare parolă sau ștergere completă de cont din interfață. Chatul nu păstrează conversația după reîncărcare. Programa oficială, FTS5 și funcțiile premium nu sunt implementate.</w:t>
      </w:r>
    </w:p>
    <w:p>
      <w:r>
        <w:br w:type="page"/>
      </w:r>
    </w:p>
    <w:p>
      <w:pPr>
        <w:pStyle w:val="Heading1"/>
      </w:pPr>
      <w:r>
        <w:rPr>
          <w:color w:val="000000"/>
        </w:rPr>
        <w:t>Descriere scurtă pentru formular</w:t>
      </w:r>
    </w:p>
    <w:p>
      <w:pPr>
        <w:widowControl/>
      </w:pPr>
      <w:r>
        <w:t>Descriere sub limita de 300 de cuvinte cerută de regulament:</w:t>
      </w:r>
    </w:p>
    <w:p>
      <w:pPr>
        <w:spacing w:before="80" w:after="100"/>
        <w:ind w:left="259" w:right="259"/>
      </w:pPr>
      <w:r>
        <w:t>4Next ajută elevii și studenții să studieze din documentele proprii și să se pregătească pentru examene. Utilizatorul încarcă un material, alege conceptele, timpul și profunzimea, apoi învață prin lecții, flashcarduri și quizuri. Chatul caută exclusiv în sursa încărcată, indică fragmente verificabile și recunoaște când răspunsul lipsește. Materialele păstrează limba documentului. Conturile salvează resursele, notițele și progresul; publicarea și clasele permit partajarea explicită. Exportul PDF funcționează local, cu diacritice. Gemini este opțional, iar aplicația verifică citatele înainte de afișare și oferă extragere locală când furnizorul nu este disponibil. Pregătirea cu programa oficială, tutorii personalizați și modul cinematic sunt extensii viitoare, nu servicii active. Proiectul folosește Next.js, FastAPI și SQLite. Baza Book2Sound/Book2Course este preexistentă și trebuie declarată, împreună cu modificările și contribuțiile echipei din hackathon. Nu avem încă rezultate măsurate privind impactul asupra învățării.</w:t>
      </w:r>
    </w:p>
    <w:p>
      <w:pPr>
        <w:spacing w:after="100"/>
      </w:pPr>
      <w:r>
        <w:t>Descrierea rămâne sub 300 de cuvinte. Linkul public și contribuțiile nominale se completează după confirmare.</w:t>
      </w:r>
    </w:p>
    <w:p>
      <w:pPr>
        <w:pStyle w:val="Heading1"/>
      </w:pPr>
      <w:r>
        <w:rPr>
          <w:color w:val="000000"/>
        </w:rPr>
        <w:t>Structura prezentării în Canva</w:t>
      </w:r>
    </w:p>
    <w:p>
      <w:pPr>
        <w:widowControl/>
      </w:pPr>
      <w:r>
        <w:t>Templateul furnizat are 16 pagini de ghidaj, cu zece slideuri de pitch. În Canva vom păstra maximum zece pagini totale la depunere, conform regulamentului. Harta completă este în docs/prezentare_template.md; PPTX-ul a fost doar inspectat și randat, fără editare.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15"/>
        <w:gridCol w:w="3379"/>
        <w:gridCol w:w="5210"/>
      </w:tblGrid>
      <w:tr>
        <w:trPr>
          <w:cantSplit/>
          <w:tblHeader w:val="true"/>
        </w:trPr>
        <w:tc>
          <w:tcPr>
            <w:tcW w:type="dxa" w:w="915"/>
            <w:vAlign w:val="center"/>
            <w:tcMar>
              <w:top w:w="90" w:type="dxa"/>
              <w:start w:w="100" w:type="dxa"/>
              <w:bottom w:w="90" w:type="dxa"/>
              <w:end w:w="100" w:type="dxa"/>
            </w:tcMar>
            <w:shd w:fill="203C46"/>
          </w:tcPr>
          <w:p>
            <w:pPr>
              <w:spacing w:after="40" w:line="252" w:lineRule="auto"/>
            </w:pPr>
            <w:r>
              <w:rPr>
                <w:rFonts w:ascii="Arial" w:hAnsi="Arial"/>
                <w:b/>
                <w:color w:val="FFFFFF"/>
                <w:sz w:val="18"/>
              </w:rPr>
              <w:t>SLIDE</w:t>
            </w:r>
          </w:p>
        </w:tc>
        <w:tc>
          <w:tcPr>
            <w:tcW w:type="dxa" w:w="3379"/>
            <w:vAlign w:val="center"/>
            <w:tcMar>
              <w:top w:w="90" w:type="dxa"/>
              <w:start w:w="100" w:type="dxa"/>
              <w:bottom w:w="90" w:type="dxa"/>
              <w:end w:w="100" w:type="dxa"/>
            </w:tcMar>
            <w:shd w:fill="203C46"/>
          </w:tcPr>
          <w:p>
            <w:pPr>
              <w:spacing w:after="40" w:line="252" w:lineRule="auto"/>
            </w:pPr>
            <w:r>
              <w:rPr>
                <w:rFonts w:ascii="Arial" w:hAnsi="Arial"/>
                <w:b/>
                <w:color w:val="FFFFFF"/>
                <w:sz w:val="18"/>
              </w:rPr>
              <w:t>MESAJUL</w:t>
            </w:r>
          </w:p>
        </w:tc>
        <w:tc>
          <w:tcPr>
            <w:tcW w:type="dxa" w:w="5210"/>
            <w:vAlign w:val="center"/>
            <w:tcMar>
              <w:top w:w="90" w:type="dxa"/>
              <w:start w:w="100" w:type="dxa"/>
              <w:bottom w:w="90" w:type="dxa"/>
              <w:end w:w="100" w:type="dxa"/>
            </w:tcMar>
            <w:shd w:fill="203C46"/>
          </w:tcPr>
          <w:p>
            <w:pPr>
              <w:spacing w:after="40" w:line="252" w:lineRule="auto"/>
            </w:pPr>
            <w:r>
              <w:rPr>
                <w:rFonts w:ascii="Arial" w:hAnsi="Arial"/>
                <w:b/>
                <w:color w:val="FFFFFF"/>
                <w:sz w:val="18"/>
              </w:rPr>
              <w:t>CE ARĂTĂM</w:t>
            </w:r>
          </w:p>
        </w:tc>
      </w:tr>
      <w:tr>
        <w:trPr>
          <w:cantSplit/>
        </w:trPr>
        <w:tc>
          <w:tcPr>
            <w:tcW w:type="dxa" w:w="915"/>
            <w:vAlign w:val="center"/>
            <w:tcMar>
              <w:top w:w="90" w:type="dxa"/>
              <w:start w:w="100" w:type="dxa"/>
              <w:bottom w:w="90" w:type="dxa"/>
              <w:end w:w="100" w:type="dxa"/>
            </w:tcMar>
          </w:tcPr>
          <w:p>
            <w:r>
              <w:t>1</w:t>
            </w:r>
          </w:p>
        </w:tc>
        <w:tc>
          <w:tcPr>
            <w:tcW w:type="dxa" w:w="3379"/>
            <w:vAlign w:val="center"/>
            <w:tcMar>
              <w:top w:w="90" w:type="dxa"/>
              <w:start w:w="100" w:type="dxa"/>
              <w:bottom w:w="90" w:type="dxa"/>
              <w:end w:w="100" w:type="dxa"/>
            </w:tcMar>
          </w:tcPr>
          <w:p>
            <w:r>
              <w:t>Titlul și utilizatorul</w:t>
            </w:r>
          </w:p>
        </w:tc>
        <w:tc>
          <w:tcPr>
            <w:tcW w:type="dxa" w:w="5210"/>
            <w:vAlign w:val="center"/>
            <w:tcMar>
              <w:top w:w="90" w:type="dxa"/>
              <w:start w:w="100" w:type="dxa"/>
              <w:bottom w:w="90" w:type="dxa"/>
              <w:end w:w="100" w:type="dxa"/>
            </w:tcMar>
          </w:tcPr>
          <w:p>
            <w:r>
              <w:t>4Next, elevul/studentul vizat și linkul demo după verificare.</w:t>
            </w:r>
          </w:p>
        </w:tc>
      </w:tr>
      <w:tr>
        <w:trPr>
          <w:cantSplit/>
        </w:trPr>
        <w:tc>
          <w:tcPr>
            <w:tcW w:type="dxa" w:w="915"/>
            <w:vAlign w:val="center"/>
            <w:tcMar>
              <w:top w:w="90" w:type="dxa"/>
              <w:start w:w="100" w:type="dxa"/>
              <w:bottom w:w="90" w:type="dxa"/>
              <w:end w:w="100" w:type="dxa"/>
            </w:tcMar>
            <w:shd w:fill="F2F5EF"/>
          </w:tcPr>
          <w:p>
            <w:r>
              <w:t>2</w:t>
            </w:r>
          </w:p>
        </w:tc>
        <w:tc>
          <w:tcPr>
            <w:tcW w:type="dxa" w:w="3379"/>
            <w:vAlign w:val="center"/>
            <w:tcMar>
              <w:top w:w="90" w:type="dxa"/>
              <w:start w:w="100" w:type="dxa"/>
              <w:bottom w:w="90" w:type="dxa"/>
              <w:end w:w="100" w:type="dxa"/>
            </w:tcMar>
            <w:shd w:fill="F2F5EF"/>
          </w:tcPr>
          <w:p>
            <w:r>
              <w:t>Omul și problema</w:t>
            </w:r>
          </w:p>
        </w:tc>
        <w:tc>
          <w:tcPr>
            <w:tcW w:type="dxa" w:w="5210"/>
            <w:vAlign w:val="center"/>
            <w:tcMar>
              <w:top w:w="90" w:type="dxa"/>
              <w:start w:w="100" w:type="dxa"/>
              <w:bottom w:w="90" w:type="dxa"/>
              <w:end w:w="100" w:type="dxa"/>
            </w:tcMar>
            <w:shd w:fill="F2F5EF"/>
          </w:tcPr>
          <w:p>
            <w:r>
              <w:t>Un context concret de examen și un citat autentic, dacă există.</w:t>
            </w:r>
          </w:p>
        </w:tc>
      </w:tr>
      <w:tr>
        <w:trPr>
          <w:cantSplit/>
        </w:trPr>
        <w:tc>
          <w:tcPr>
            <w:tcW w:type="dxa" w:w="915"/>
            <w:vAlign w:val="center"/>
            <w:tcMar>
              <w:top w:w="90" w:type="dxa"/>
              <w:start w:w="100" w:type="dxa"/>
              <w:bottom w:w="90" w:type="dxa"/>
              <w:end w:w="100" w:type="dxa"/>
            </w:tcMar>
          </w:tcPr>
          <w:p>
            <w:r>
              <w:t>3</w:t>
            </w:r>
          </w:p>
        </w:tc>
        <w:tc>
          <w:tcPr>
            <w:tcW w:type="dxa" w:w="3379"/>
            <w:vAlign w:val="center"/>
            <w:tcMar>
              <w:top w:w="90" w:type="dxa"/>
              <w:start w:w="100" w:type="dxa"/>
              <w:bottom w:w="90" w:type="dxa"/>
              <w:end w:w="100" w:type="dxa"/>
            </w:tcMar>
          </w:tcPr>
          <w:p>
            <w:r>
              <w:t>Dovezi și alternative</w:t>
            </w:r>
          </w:p>
        </w:tc>
        <w:tc>
          <w:tcPr>
            <w:tcW w:type="dxa" w:w="5210"/>
            <w:vAlign w:val="center"/>
            <w:tcMar>
              <w:top w:w="90" w:type="dxa"/>
              <w:start w:w="100" w:type="dxa"/>
              <w:bottom w:w="90" w:type="dxa"/>
              <w:end w:w="100" w:type="dxa"/>
            </w:tcMar>
          </w:tcPr>
          <w:p>
            <w:r>
              <w:t>Alternative cu nume, diferențe verificate și surse cu an.</w:t>
            </w:r>
          </w:p>
        </w:tc>
      </w:tr>
      <w:tr>
        <w:trPr>
          <w:cantSplit/>
        </w:trPr>
        <w:tc>
          <w:tcPr>
            <w:tcW w:type="dxa" w:w="915"/>
            <w:vAlign w:val="center"/>
            <w:tcMar>
              <w:top w:w="90" w:type="dxa"/>
              <w:start w:w="100" w:type="dxa"/>
              <w:bottom w:w="90" w:type="dxa"/>
              <w:end w:w="100" w:type="dxa"/>
            </w:tcMar>
            <w:shd w:fill="F2F5EF"/>
          </w:tcPr>
          <w:p>
            <w:r>
              <w:t>4</w:t>
            </w:r>
          </w:p>
        </w:tc>
        <w:tc>
          <w:tcPr>
            <w:tcW w:type="dxa" w:w="3379"/>
            <w:vAlign w:val="center"/>
            <w:tcMar>
              <w:top w:w="90" w:type="dxa"/>
              <w:start w:w="100" w:type="dxa"/>
              <w:bottom w:w="90" w:type="dxa"/>
              <w:end w:w="100" w:type="dxa"/>
            </w:tcMar>
            <w:shd w:fill="F2F5EF"/>
          </w:tcPr>
          <w:p>
            <w:r>
              <w:t>Soluția</w:t>
            </w:r>
          </w:p>
        </w:tc>
        <w:tc>
          <w:tcPr>
            <w:tcW w:type="dxa" w:w="5210"/>
            <w:vAlign w:val="center"/>
            <w:tcMar>
              <w:top w:w="90" w:type="dxa"/>
              <w:start w:w="100" w:type="dxa"/>
              <w:bottom w:w="90" w:type="dxa"/>
              <w:end w:w="100" w:type="dxa"/>
            </w:tcMar>
            <w:shd w:fill="F2F5EF"/>
          </w:tcPr>
          <w:p>
            <w:r>
              <w:t>Documentul propriu și o singură cale de studiu; funcții reale delimitate de viitor.</w:t>
            </w:r>
          </w:p>
        </w:tc>
      </w:tr>
      <w:tr>
        <w:trPr>
          <w:cantSplit/>
        </w:trPr>
        <w:tc>
          <w:tcPr>
            <w:tcW w:type="dxa" w:w="915"/>
            <w:vAlign w:val="center"/>
            <w:tcMar>
              <w:top w:w="90" w:type="dxa"/>
              <w:start w:w="100" w:type="dxa"/>
              <w:bottom w:w="90" w:type="dxa"/>
              <w:end w:w="100" w:type="dxa"/>
            </w:tcMar>
          </w:tcPr>
          <w:p>
            <w:r>
              <w:t>5</w:t>
            </w:r>
          </w:p>
        </w:tc>
        <w:tc>
          <w:tcPr>
            <w:tcW w:type="dxa" w:w="3379"/>
            <w:vAlign w:val="center"/>
            <w:tcMar>
              <w:top w:w="90" w:type="dxa"/>
              <w:start w:w="100" w:type="dxa"/>
              <w:bottom w:w="90" w:type="dxa"/>
              <w:end w:w="100" w:type="dxa"/>
            </w:tcMar>
          </w:tcPr>
          <w:p>
            <w:r>
              <w:t>Demo</w:t>
            </w:r>
          </w:p>
        </w:tc>
        <w:tc>
          <w:tcPr>
            <w:tcW w:type="dxa" w:w="5210"/>
            <w:vAlign w:val="center"/>
            <w:tcMar>
              <w:top w:w="90" w:type="dxa"/>
              <w:start w:w="100" w:type="dxa"/>
              <w:bottom w:w="90" w:type="dxa"/>
              <w:end w:w="100" w:type="dxa"/>
            </w:tcMar>
          </w:tcPr>
          <w:p>
            <w:r>
              <w:t>Upload, lecție/chat cu citare și quiz; video de rezervă.</w:t>
            </w:r>
          </w:p>
        </w:tc>
      </w:tr>
      <w:tr>
        <w:trPr>
          <w:cantSplit/>
        </w:trPr>
        <w:tc>
          <w:tcPr>
            <w:tcW w:type="dxa" w:w="915"/>
            <w:vAlign w:val="center"/>
            <w:tcMar>
              <w:top w:w="90" w:type="dxa"/>
              <w:start w:w="100" w:type="dxa"/>
              <w:bottom w:w="90" w:type="dxa"/>
              <w:end w:w="100" w:type="dxa"/>
            </w:tcMar>
            <w:shd w:fill="F2F5EF"/>
          </w:tcPr>
          <w:p>
            <w:r>
              <w:t>6</w:t>
            </w:r>
          </w:p>
        </w:tc>
        <w:tc>
          <w:tcPr>
            <w:tcW w:type="dxa" w:w="3379"/>
            <w:vAlign w:val="center"/>
            <w:tcMar>
              <w:top w:w="90" w:type="dxa"/>
              <w:start w:w="100" w:type="dxa"/>
              <w:bottom w:w="90" w:type="dxa"/>
              <w:end w:w="100" w:type="dxa"/>
            </w:tcMar>
            <w:shd w:fill="F2F5EF"/>
          </w:tcPr>
          <w:p>
            <w:r>
              <w:t>Cum funcționează</w:t>
            </w:r>
          </w:p>
        </w:tc>
        <w:tc>
          <w:tcPr>
            <w:tcW w:type="dxa" w:w="5210"/>
            <w:vAlign w:val="center"/>
            <w:tcMar>
              <w:top w:w="90" w:type="dxa"/>
              <w:start w:w="100" w:type="dxa"/>
              <w:bottom w:w="90" w:type="dxa"/>
              <w:end w:w="100" w:type="dxa"/>
            </w:tcMar>
            <w:shd w:fill="F2F5EF"/>
          </w:tcPr>
          <w:p>
            <w:r>
              <w:t>Sursa, selecția Gemini și validarea citatelor; contribuțiile AI și umane exacte.</w:t>
            </w:r>
          </w:p>
        </w:tc>
      </w:tr>
      <w:tr>
        <w:trPr>
          <w:cantSplit/>
        </w:trPr>
        <w:tc>
          <w:tcPr>
            <w:tcW w:type="dxa" w:w="915"/>
            <w:vAlign w:val="center"/>
            <w:tcMar>
              <w:top w:w="90" w:type="dxa"/>
              <w:start w:w="100" w:type="dxa"/>
              <w:bottom w:w="90" w:type="dxa"/>
              <w:end w:w="100" w:type="dxa"/>
            </w:tcMar>
          </w:tcPr>
          <w:p>
            <w:r>
              <w:t>7</w:t>
            </w:r>
          </w:p>
        </w:tc>
        <w:tc>
          <w:tcPr>
            <w:tcW w:type="dxa" w:w="3379"/>
            <w:vAlign w:val="center"/>
            <w:tcMar>
              <w:top w:w="90" w:type="dxa"/>
              <w:start w:w="100" w:type="dxa"/>
              <w:bottom w:w="90" w:type="dxa"/>
              <w:end w:w="100" w:type="dxa"/>
            </w:tcMar>
          </w:tcPr>
          <w:p>
            <w:r>
              <w:t>Cine plătește</w:t>
            </w:r>
          </w:p>
        </w:tc>
        <w:tc>
          <w:tcPr>
            <w:tcW w:type="dxa" w:w="5210"/>
            <w:vAlign w:val="center"/>
            <w:tcMar>
              <w:top w:w="90" w:type="dxa"/>
              <w:start w:w="100" w:type="dxa"/>
              <w:bottom w:w="90" w:type="dxa"/>
              <w:end w:w="100" w:type="dxa"/>
            </w:tcMar>
          </w:tcPr>
          <w:p>
            <w:r>
              <w:t>Clientul, costul principal și eventualele prețuri marcate ca ipoteze.</w:t>
            </w:r>
          </w:p>
        </w:tc>
      </w:tr>
      <w:tr>
        <w:tc>
          <w:tcPr>
            <w:tcW w:type="dxa" w:w="915"/>
          </w:tcPr>
          <w:p>
            <w:r>
              <w:t>8</w:t>
            </w:r>
          </w:p>
        </w:tc>
        <w:tc>
          <w:tcPr>
            <w:tcW w:type="dxa" w:w="3379"/>
          </w:tcPr>
          <w:p>
            <w:r>
              <w:t>Piața și pilotul</w:t>
            </w:r>
          </w:p>
        </w:tc>
        <w:tc>
          <w:tcPr>
            <w:tcW w:type="dxa" w:w="5210"/>
          </w:tcPr>
          <w:p>
            <w:r>
              <w:t>Primii utilizatori accesibili și canalul de recrutare; doar cifre susținute.</w:t>
            </w:r>
          </w:p>
        </w:tc>
      </w:tr>
      <w:tr>
        <w:tc>
          <w:tcPr>
            <w:tcW w:type="dxa" w:w="915"/>
          </w:tcPr>
          <w:p>
            <w:r>
              <w:t>9</w:t>
            </w:r>
          </w:p>
        </w:tc>
        <w:tc>
          <w:tcPr>
            <w:tcW w:type="dxa" w:w="3379"/>
          </w:tcPr>
          <w:p>
            <w:r>
              <w:t>Echipa</w:t>
            </w:r>
          </w:p>
        </w:tc>
        <w:tc>
          <w:tcPr>
            <w:tcW w:type="dxa" w:w="5210"/>
          </w:tcPr>
          <w:p>
            <w:r>
              <w:t>Numele, rolurile și contribuțiile confirmate în hackathon, separat de baza veche.</w:t>
            </w:r>
          </w:p>
        </w:tc>
      </w:tr>
      <w:tr>
        <w:tc>
          <w:tcPr>
            <w:tcW w:type="dxa" w:w="915"/>
          </w:tcPr>
          <w:p>
            <w:r>
              <w:t>10</w:t>
            </w:r>
          </w:p>
        </w:tc>
        <w:tc>
          <w:tcPr>
            <w:tcW w:type="dxa" w:w="3379"/>
          </w:tcPr>
          <w:p>
            <w:r>
              <w:t>Măsurare și cerere</w:t>
            </w:r>
          </w:p>
        </w:tc>
        <w:tc>
          <w:tcPr>
            <w:tcW w:type="dxa" w:w="5210"/>
          </w:tcPr>
          <w:p>
            <w:r>
              <w:t>Prima metrică de pilot și cerere concretă de mentorat/infrastructură.</w:t>
            </w:r>
          </w:p>
        </w:tc>
      </w:tr>
    </w:tbl>
    <w:p>
      <w:pPr>
        <w:spacing w:after="20"/>
      </w:pPr>
    </w:p>
    <w:p>
      <w:r>
        <w:br w:type="page"/>
      </w:r>
    </w:p>
    <w:p>
      <w:pPr>
        <w:pStyle w:val="Heading1"/>
      </w:pPr>
      <w:r>
        <w:rPr>
          <w:color w:val="000000"/>
        </w:rPr>
        <w:t>Cerințele regulamentului pentru depunere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82"/>
        <w:gridCol w:w="7322"/>
      </w:tblGrid>
      <w:tr>
        <w:trPr>
          <w:cantSplit/>
          <w:tblHeader w:val="true"/>
        </w:trPr>
        <w:tc>
          <w:tcPr>
            <w:tcW w:type="dxa" w:w="2182"/>
            <w:vAlign w:val="center"/>
            <w:tcMar>
              <w:top w:w="90" w:type="dxa"/>
              <w:start w:w="100" w:type="dxa"/>
              <w:bottom w:w="90" w:type="dxa"/>
              <w:end w:w="100" w:type="dxa"/>
            </w:tcMar>
            <w:shd w:fill="203C46"/>
          </w:tcPr>
          <w:p>
            <w:pPr>
              <w:spacing w:after="40" w:line="252" w:lineRule="auto"/>
            </w:pPr>
            <w:r>
              <w:rPr>
                <w:rFonts w:ascii="Arial" w:hAnsi="Arial"/>
                <w:b/>
                <w:color w:val="FFFFFF"/>
                <w:sz w:val="18"/>
              </w:rPr>
              <w:t>CERINȚĂ</w:t>
            </w:r>
          </w:p>
        </w:tc>
        <w:tc>
          <w:tcPr>
            <w:tcW w:type="dxa" w:w="7322"/>
            <w:vAlign w:val="center"/>
            <w:tcMar>
              <w:top w:w="90" w:type="dxa"/>
              <w:start w:w="100" w:type="dxa"/>
              <w:bottom w:w="90" w:type="dxa"/>
              <w:end w:w="100" w:type="dxa"/>
            </w:tcMar>
            <w:shd w:fill="203C46"/>
          </w:tcPr>
          <w:p>
            <w:pPr>
              <w:spacing w:after="40" w:line="252" w:lineRule="auto"/>
            </w:pPr>
            <w:r>
              <w:rPr>
                <w:rFonts w:ascii="Arial" w:hAnsi="Arial"/>
                <w:b/>
                <w:color w:val="FFFFFF"/>
                <w:sz w:val="18"/>
              </w:rPr>
              <w:t>CE TREBUIE SĂ PREGĂTIM</w:t>
            </w:r>
          </w:p>
        </w:tc>
      </w:tr>
      <w:tr>
        <w:trPr>
          <w:cantSplit/>
        </w:trPr>
        <w:tc>
          <w:tcPr>
            <w:tcW w:type="dxa" w:w="2182"/>
            <w:vAlign w:val="center"/>
            <w:tcMar>
              <w:top w:w="90" w:type="dxa"/>
              <w:start w:w="100" w:type="dxa"/>
              <w:bottom w:w="90" w:type="dxa"/>
              <w:end w:w="100" w:type="dxa"/>
            </w:tcMar>
          </w:tcPr>
          <w:p>
            <w:pPr>
              <w:spacing w:after="40" w:line="252" w:lineRule="auto"/>
            </w:pPr>
            <w:r>
              <w:rPr>
                <w:rFonts w:ascii="Arial" w:hAnsi="Arial"/>
                <w:color w:val="25382F"/>
                <w:sz w:val="18"/>
              </w:rPr>
              <w:t>Prezentare</w:t>
            </w:r>
          </w:p>
        </w:tc>
        <w:tc>
          <w:tcPr>
            <w:tcW w:type="dxa" w:w="7322"/>
            <w:vAlign w:val="center"/>
            <w:tcMar>
              <w:top w:w="90" w:type="dxa"/>
              <w:start w:w="100" w:type="dxa"/>
              <w:bottom w:w="90" w:type="dxa"/>
              <w:end w:w="100" w:type="dxa"/>
            </w:tcMar>
          </w:tcPr>
          <w:p>
            <w:pPr>
              <w:spacing w:after="40" w:line="252" w:lineRule="auto"/>
            </w:pPr>
            <w:r>
              <w:rPr>
                <w:rFonts w:ascii="Arial" w:hAnsi="Arial"/>
                <w:color w:val="25382F"/>
                <w:sz w:val="18"/>
              </w:rPr>
              <w:t>Maximum 10 slide-uri sau echivalent PDF: problema, soluția AI, demo și impact.</w:t>
            </w:r>
          </w:p>
        </w:tc>
      </w:tr>
      <w:tr>
        <w:trPr>
          <w:cantSplit/>
        </w:trPr>
        <w:tc>
          <w:tcPr>
            <w:tcW w:type="dxa" w:w="2182"/>
            <w:vAlign w:val="center"/>
            <w:tcMar>
              <w:top w:w="90" w:type="dxa"/>
              <w:start w:w="100" w:type="dxa"/>
              <w:bottom w:w="90" w:type="dxa"/>
              <w:end w:w="100" w:type="dxa"/>
            </w:tcMar>
            <w:shd w:fill="F2F5EF"/>
          </w:tcPr>
          <w:p>
            <w:pPr>
              <w:spacing w:after="40" w:line="252" w:lineRule="auto"/>
            </w:pPr>
            <w:r>
              <w:rPr>
                <w:rFonts w:ascii="Arial" w:hAnsi="Arial"/>
                <w:color w:val="25382F"/>
                <w:sz w:val="18"/>
              </w:rPr>
              <w:t>Demo</w:t>
            </w:r>
          </w:p>
        </w:tc>
        <w:tc>
          <w:tcPr>
            <w:tcW w:type="dxa" w:w="7322"/>
            <w:vAlign w:val="center"/>
            <w:tcMar>
              <w:top w:w="90" w:type="dxa"/>
              <w:start w:w="100" w:type="dxa"/>
              <w:bottom w:w="90" w:type="dxa"/>
              <w:end w:w="100" w:type="dxa"/>
            </w:tcMar>
            <w:shd w:fill="F2F5EF"/>
          </w:tcPr>
          <w:p>
            <w:pPr>
              <w:spacing w:after="40" w:line="252" w:lineRule="auto"/>
            </w:pPr>
            <w:r>
              <w:rPr>
                <w:rFonts w:ascii="Arial" w:hAnsi="Arial"/>
                <w:color w:val="25382F"/>
                <w:sz w:val="18"/>
              </w:rPr>
              <w:t>Link funcțional către aplicație, video demonstrativ sau repository GitHub. Linkurile trebuie să fie publice și testate.</w:t>
            </w:r>
          </w:p>
        </w:tc>
      </w:tr>
      <w:tr>
        <w:trPr>
          <w:cantSplit/>
        </w:trPr>
        <w:tc>
          <w:tcPr>
            <w:tcW w:type="dxa" w:w="2182"/>
            <w:vAlign w:val="center"/>
            <w:tcMar>
              <w:top w:w="90" w:type="dxa"/>
              <w:start w:w="100" w:type="dxa"/>
              <w:bottom w:w="90" w:type="dxa"/>
              <w:end w:w="100" w:type="dxa"/>
            </w:tcMar>
          </w:tcPr>
          <w:p>
            <w:pPr>
              <w:spacing w:after="40" w:line="252" w:lineRule="auto"/>
            </w:pPr>
            <w:r>
              <w:rPr>
                <w:rFonts w:ascii="Arial" w:hAnsi="Arial"/>
                <w:color w:val="25382F"/>
                <w:sz w:val="18"/>
              </w:rPr>
              <w:t>Descriere</w:t>
            </w:r>
          </w:p>
        </w:tc>
        <w:tc>
          <w:tcPr>
            <w:tcW w:type="dxa" w:w="7322"/>
            <w:vAlign w:val="center"/>
            <w:tcMar>
              <w:top w:w="90" w:type="dxa"/>
              <w:start w:w="100" w:type="dxa"/>
              <w:bottom w:w="90" w:type="dxa"/>
              <w:end w:w="100" w:type="dxa"/>
            </w:tcMar>
          </w:tcPr>
          <w:p>
            <w:pPr>
              <w:spacing w:after="40" w:line="252" w:lineRule="auto"/>
            </w:pPr>
            <w:r>
              <w:rPr>
                <w:rFonts w:ascii="Arial" w:hAnsi="Arial"/>
                <w:color w:val="25382F"/>
                <w:sz w:val="18"/>
              </w:rPr>
              <w:t>Text de maximum 300 de cuvinte pentru juriu.</w:t>
            </w:r>
          </w:p>
        </w:tc>
      </w:tr>
      <w:tr>
        <w:trPr>
          <w:cantSplit/>
        </w:trPr>
        <w:tc>
          <w:tcPr>
            <w:tcW w:type="dxa" w:w="2182"/>
            <w:vAlign w:val="center"/>
            <w:tcMar>
              <w:top w:w="90" w:type="dxa"/>
              <w:start w:w="100" w:type="dxa"/>
              <w:bottom w:w="90" w:type="dxa"/>
              <w:end w:w="100" w:type="dxa"/>
            </w:tcMar>
            <w:shd w:fill="F2F5EF"/>
          </w:tcPr>
          <w:p>
            <w:pPr>
              <w:spacing w:after="40" w:line="252" w:lineRule="auto"/>
            </w:pPr>
            <w:r>
              <w:rPr>
                <w:rFonts w:ascii="Arial" w:hAnsi="Arial"/>
                <w:color w:val="25382F"/>
                <w:sz w:val="18"/>
              </w:rPr>
              <w:t>Tehnologii și AI</w:t>
            </w:r>
          </w:p>
        </w:tc>
        <w:tc>
          <w:tcPr>
            <w:tcW w:type="dxa" w:w="7322"/>
            <w:vAlign w:val="center"/>
            <w:tcMar>
              <w:top w:w="90" w:type="dxa"/>
              <w:start w:w="100" w:type="dxa"/>
              <w:bottom w:w="90" w:type="dxa"/>
              <w:end w:w="100" w:type="dxa"/>
            </w:tcMar>
            <w:shd w:fill="F2F5EF"/>
          </w:tcPr>
          <w:p>
            <w:pPr>
              <w:spacing w:after="40" w:line="252" w:lineRule="auto"/>
            </w:pPr>
            <w:r>
              <w:rPr>
                <w:rFonts w:ascii="Arial" w:hAnsi="Arial"/>
                <w:color w:val="25382F"/>
                <w:sz w:val="18"/>
              </w:rPr>
              <w:t>Lista completă a tehnologiilor și instrumentelor AI folosite.</w:t>
            </w:r>
          </w:p>
        </w:tc>
      </w:tr>
      <w:tr>
        <w:trPr>
          <w:cantSplit/>
        </w:trPr>
        <w:tc>
          <w:tcPr>
            <w:tcW w:type="dxa" w:w="2182"/>
            <w:vAlign w:val="center"/>
            <w:tcMar>
              <w:top w:w="90" w:type="dxa"/>
              <w:start w:w="100" w:type="dxa"/>
              <w:bottom w:w="90" w:type="dxa"/>
              <w:end w:w="100" w:type="dxa"/>
            </w:tcMar>
          </w:tcPr>
          <w:p>
            <w:pPr>
              <w:spacing w:after="40" w:line="252" w:lineRule="auto"/>
            </w:pPr>
            <w:r>
              <w:rPr>
                <w:rFonts w:ascii="Arial" w:hAnsi="Arial"/>
                <w:color w:val="25382F"/>
                <w:sz w:val="18"/>
              </w:rPr>
              <w:t>Pitch</w:t>
            </w:r>
          </w:p>
        </w:tc>
        <w:tc>
          <w:tcPr>
            <w:tcW w:type="dxa" w:w="7322"/>
            <w:vAlign w:val="center"/>
            <w:tcMar>
              <w:top w:w="90" w:type="dxa"/>
              <w:start w:w="100" w:type="dxa"/>
              <w:bottom w:w="90" w:type="dxa"/>
              <w:end w:w="100" w:type="dxa"/>
            </w:tcMar>
          </w:tcPr>
          <w:p>
            <w:pPr>
              <w:spacing w:after="40" w:line="252" w:lineRule="auto"/>
            </w:pPr>
            <w:r>
              <w:rPr>
                <w:rFonts w:ascii="Arial" w:hAnsi="Arial"/>
                <w:color w:val="25382F"/>
                <w:sz w:val="18"/>
              </w:rPr>
              <w:t>Maximum 6 minute: 3 minute prezentare și 3 minute întrebări și răspunsuri.</w:t>
            </w:r>
          </w:p>
        </w:tc>
      </w:tr>
      <w:tr>
        <w:trPr>
          <w:cantSplit/>
        </w:trPr>
        <w:tc>
          <w:tcPr>
            <w:tcW w:type="dxa" w:w="2182"/>
            <w:vAlign w:val="center"/>
            <w:tcMar>
              <w:top w:w="90" w:type="dxa"/>
              <w:start w:w="100" w:type="dxa"/>
              <w:bottom w:w="90" w:type="dxa"/>
              <w:end w:w="100" w:type="dxa"/>
            </w:tcMar>
            <w:shd w:fill="F2F5EF"/>
          </w:tcPr>
          <w:p>
            <w:pPr>
              <w:spacing w:after="40" w:line="252" w:lineRule="auto"/>
            </w:pPr>
            <w:r>
              <w:rPr>
                <w:rFonts w:ascii="Arial" w:hAnsi="Arial"/>
                <w:color w:val="25382F"/>
                <w:sz w:val="18"/>
              </w:rPr>
              <w:t>Evaluare</w:t>
            </w:r>
          </w:p>
        </w:tc>
        <w:tc>
          <w:tcPr>
            <w:tcW w:type="dxa" w:w="7322"/>
            <w:vAlign w:val="center"/>
            <w:tcMar>
              <w:top w:w="90" w:type="dxa"/>
              <w:start w:w="100" w:type="dxa"/>
              <w:bottom w:w="90" w:type="dxa"/>
              <w:end w:w="100" w:type="dxa"/>
            </w:tcMar>
            <w:shd w:fill="F2F5EF"/>
          </w:tcPr>
          <w:p>
            <w:pPr>
              <w:spacing w:after="40" w:line="252" w:lineRule="auto"/>
            </w:pPr>
            <w:r>
              <w:rPr>
                <w:rFonts w:ascii="Arial" w:hAnsi="Arial"/>
                <w:color w:val="25382F"/>
                <w:sz w:val="18"/>
              </w:rPr>
              <w:t>Inovație și relevanța AI: 30%; impact: 25%; fezabilitate și demo: 25%; prezentare: 20%.</w:t>
            </w:r>
          </w:p>
        </w:tc>
      </w:tr>
      <w:tr>
        <w:trPr>
          <w:cantSplit/>
        </w:trPr>
        <w:tc>
          <w:tcPr>
            <w:tcW w:type="dxa" w:w="2182"/>
            <w:vAlign w:val="center"/>
            <w:tcMar>
              <w:top w:w="90" w:type="dxa"/>
              <w:start w:w="100" w:type="dxa"/>
              <w:bottom w:w="90" w:type="dxa"/>
              <w:end w:w="100" w:type="dxa"/>
            </w:tcMar>
          </w:tcPr>
          <w:p>
            <w:pPr>
              <w:spacing w:after="40" w:line="252" w:lineRule="auto"/>
            </w:pPr>
            <w:r>
              <w:rPr>
                <w:rFonts w:ascii="Arial" w:hAnsi="Arial"/>
                <w:color w:val="25382F"/>
                <w:sz w:val="18"/>
              </w:rPr>
              <w:t>Temă</w:t>
            </w:r>
          </w:p>
        </w:tc>
        <w:tc>
          <w:tcPr>
            <w:tcW w:type="dxa" w:w="7322"/>
            <w:vAlign w:val="center"/>
            <w:tcMar>
              <w:top w:w="90" w:type="dxa"/>
              <w:start w:w="100" w:type="dxa"/>
              <w:bottom w:w="90" w:type="dxa"/>
              <w:end w:w="100" w:type="dxa"/>
            </w:tcMar>
          </w:tcPr>
          <w:p>
            <w:pPr>
              <w:spacing w:after="40" w:line="252" w:lineRule="auto"/>
            </w:pPr>
            <w:r>
              <w:rPr>
                <w:rFonts w:ascii="Arial" w:hAnsi="Arial"/>
                <w:color w:val="25382F"/>
                <w:sz w:val="18"/>
              </w:rPr>
              <w:t>Educație și pregătire pentru examene este una dintre temele oficiale. O altă problemă locală necesită acordul organizatorilor.</w:t>
            </w:r>
          </w:p>
        </w:tc>
      </w:tr>
    </w:tbl>
    <w:p>
      <w:pPr>
        <w:spacing w:after="20"/>
      </w:pPr>
    </w:p>
    <w:p>
      <w:pPr>
        <w:pStyle w:val="Heading1"/>
      </w:pPr>
      <w:r>
        <w:rPr>
          <w:color w:val="000000"/>
        </w:rPr>
        <w:t>Listă pentru întâlnirea echipei</w:t>
      </w:r>
    </w:p>
    <w:p>
      <w:pPr>
        <w:pStyle w:val="ListBullet"/>
        <w:spacing w:after="60"/>
        <w:ind w:left="317" w:hanging="173"/>
      </w:pPr>
      <w:r>
        <w:t>[ ] Confirmăm cu echipa scenariul și contribuțiile exacte pentru depunerea de duminică.</w:t>
      </w:r>
    </w:p>
    <w:p>
      <w:pPr>
        <w:pStyle w:val="ListBullet"/>
        <w:spacing w:after="60"/>
        <w:ind w:left="317" w:hanging="173"/>
      </w:pPr>
      <w:r>
        <w:t>[ ] Cerem mentorului sau organizatorilor clarificarea reutilizării codului preexistent.</w:t>
      </w:r>
    </w:p>
    <w:p>
      <w:pPr>
        <w:pStyle w:val="ListBullet"/>
        <w:spacing w:after="60"/>
        <w:ind w:left="317" w:hanging="173"/>
      </w:pPr>
      <w:r>
        <w:t>[ ] Alegem publicul, materia și exemplul local care vor apărea în demo.</w:t>
      </w:r>
    </w:p>
    <w:p>
      <w:pPr>
        <w:pStyle w:val="ListBullet"/>
        <w:spacing w:after="60"/>
        <w:ind w:left="317" w:hanging="173"/>
      </w:pPr>
      <w:r>
        <w:t>[ ] Separăm baza preexistentă de contribuțiile făcute după startul oficial și notăm numele membrilor.</w:t>
      </w:r>
    </w:p>
    <w:p>
      <w:pPr>
        <w:pStyle w:val="ListBullet"/>
        <w:spacing w:after="60"/>
        <w:ind w:left="317" w:hanging="173"/>
      </w:pPr>
      <w:r>
        <w:t>[ ] Decidem dacă demo-ul va fi publicat sau prezentat printr-o înregistrare de rezervă.</w:t>
      </w:r>
    </w:p>
    <w:p>
      <w:pPr>
        <w:pStyle w:val="ListBullet"/>
        <w:spacing w:after="60"/>
        <w:ind w:left="317" w:hanging="173"/>
      </w:pPr>
      <w:r>
        <w:t>[ ] Repetăm demo-ul, testăm linkurile și păstrăm o înregistrare de rezervă.</w:t>
      </w:r>
    </w:p>
    <w:p>
      <w:pPr>
        <w:pStyle w:val="ListBullet"/>
        <w:spacing w:after="60"/>
        <w:ind w:left="317" w:hanging="173"/>
      </w:pPr>
      <w:r>
        <w:t>[ ] Confirmăm titlul proiectului și completăm lista tehnologiilor și instrumentelor AI.</w:t>
      </w:r>
    </w:p>
    <w:p>
      <w:pPr>
        <w:pStyle w:val="Heading2"/>
      </w:pPr>
      <w:r>
        <w:rPr>
          <w:color w:val="000000"/>
        </w:rPr>
        <w:t>Termenele din documentele evenimentului</w:t>
      </w:r>
    </w:p>
    <w:p>
      <w:pPr>
        <w:widowControl/>
      </w:pPr>
      <w:r>
        <w:t>Regulamentul indică depunerea până duminică, 18 octombrie 2026, ora 16:00. Pitch-ul are loc între 16:00 și 19:00. Ora locală și orice actualizare ulterioară trebuie confirmate pe canalele oficiale ale organizatorilor.</w:t>
      </w:r>
    </w:p>
    <w:p>
      <w:pPr>
        <w:spacing w:before="160"/>
      </w:pPr>
      <w:r>
        <w:rPr>
          <w:rFonts w:ascii="Arial" w:hAnsi="Arial"/>
          <w:color w:val="68766E"/>
          <w:sz w:val="16"/>
        </w:rPr>
        <w:t>Surse: Regulamentul oficial Hackathon AI Iași 2026, articolele 4, 6-8, 11-12; Ghidul participanților, secțiunile 3-6.</w:t>
      </w:r>
    </w:p>
    <w:p>
      <w:pPr>
        <w:pStyle w:val="Heading1"/>
      </w:pPr>
      <w:r>
        <w:t>Conturi colaborare și limite curente</w:t>
      </w:r>
    </w:p>
    <w:p>
      <w:r>
        <w:t>Materialele sunt private implicit. Proprietarul poate publica sau retrage un material și îl poate partaja într-o clasă cu cod de invitație. Ratingurile au 1–5 stele și număr real de voturi. Notițele, highlights, progresul și rezultatele la quiz sunt personale. Accesul este verificat pentru sursă, PDF și media, inclusiv după revocarea partajării.</w:t>
      </w:r>
    </w:p>
    <w:p>
      <w:r>
        <w:t>Limite: maximum 15 MB per fișier, 500 pagini PDF și un milion de caractere; PDF-urile scanate necesită OCR separat. Documentele vechi fără sursa salvată trebuie reîncărcate. Nu introducem parole sau chei API în documentele de proiect.</w:t>
      </w:r>
    </w:p>
    <w:p>
      <w:r>
        <w:t>Coșul cu restaurare, ștergere definitivă și expirare după cinci zile este implementat și testat. Lansarea publică și merge-ul se verifică în README și docs/brainstorming_implementare.md. Auditul celor 30 de puncte din plan este în docs/backend_architecture_audit.md; alternativele și funcțiile lipsă sunt marcate separat.</w:t>
      </w:r>
    </w:p>
    <w:p>
      <w:r>
        <w:t>Adresa 4next.vercel.app nu este disponibilă. Alternativa 4next-study.vercel.app a fost rezervată și verificată. Demo-ul pregătit folosește un backend izolat pe portul local 18000, cu bază și fișiere separate și gateway protejat; API-ul obișnuit de pe 8000 nu este expus. Rezervarea adresei nu echivalează cu publicarea completă: fluxul public trebuie verificat înainte de distribuire.</w:t>
      </w:r>
    </w:p>
    <w:sectPr w:rsidR="00FC693F" w:rsidRPr="0006063C" w:rsidSect="00034616">
      <w:footerReference w:type="default" r:id="rId9"/>
      <w:pgSz w:w="11909" w:h="16834"/>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rial" w:hAnsi="Arial"/>
        <w:color w:val="68766E"/>
        <w:sz w:val="16"/>
      </w:rPr>
      <w:t xml:space="preserve">4Next  |  Document de lucru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538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Georgia" w:hAnsi="Georgia"/>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4Next Spațiu de studiu</dc:title>
  <dc:subject>Descrierea proiectului, schimbările propuse și pregătirea prezentării</dc:subject>
  <dc:creator>Echipa 4Next</dc:creator>
  <cp:keywords/>
  <dc:description>generated by python-docx</dc:description>
  <cp:lastModifiedBy/>
  <cp:revision>1</cp:revision>
  <dcterms:created xsi:type="dcterms:W3CDTF">2013-12-23T23:15:00Z</dcterms:created>
  <dcterms:modified xsi:type="dcterms:W3CDTF">2013-12-23T23:15:00Z</dcterms:modified>
  <cp:category/>
</cp:coreProperties>
</file>