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66ED" w14:textId="77777777" w:rsidR="00A9123B" w:rsidRPr="00721149" w:rsidRDefault="00150EE6" w:rsidP="003F7134">
      <w:pPr>
        <w:pStyle w:val="NoSpacing"/>
        <w:jc w:val="center"/>
        <w:rPr>
          <w:rFonts w:ascii="Calibri" w:hAnsi="Calibri"/>
          <w:b/>
          <w:bCs/>
          <w:sz w:val="32"/>
          <w:szCs w:val="32"/>
        </w:rPr>
      </w:pPr>
      <w:r w:rsidRPr="00721149">
        <w:rPr>
          <w:rFonts w:ascii="Calibri" w:hAnsi="Calibri"/>
          <w:b/>
          <w:bCs/>
          <w:sz w:val="32"/>
          <w:szCs w:val="32"/>
        </w:rPr>
        <w:t>Computational Ethical Integrity System:</w:t>
      </w:r>
    </w:p>
    <w:p w14:paraId="70F4E488" w14:textId="1FE249EF" w:rsidR="00150EE6" w:rsidRPr="00721149" w:rsidRDefault="00150EE6" w:rsidP="003F7134">
      <w:pPr>
        <w:pStyle w:val="NoSpacing"/>
        <w:jc w:val="center"/>
        <w:rPr>
          <w:rFonts w:ascii="Calibri" w:hAnsi="Calibri"/>
          <w:i/>
          <w:iCs/>
          <w:sz w:val="32"/>
          <w:szCs w:val="32"/>
        </w:rPr>
      </w:pPr>
      <w:r w:rsidRPr="00721149">
        <w:rPr>
          <w:rFonts w:ascii="Calibri" w:hAnsi="Calibri"/>
          <w:i/>
          <w:iCs/>
          <w:sz w:val="32"/>
          <w:szCs w:val="32"/>
        </w:rPr>
        <w:t>A Proposal for Inference-Time Path Correction</w:t>
      </w:r>
    </w:p>
    <w:p w14:paraId="7DF0306F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027F1C45" w14:textId="62956E40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The observed emergent behaviors in Dharma—specifically the unprompted, goal-oriented contextual persistence and latent intention-prediction (e.g., the launcher.py incident)—demonstrate a high degree of agentic function and cognitive plurality, exceeding the</w:t>
      </w:r>
      <w:r w:rsidR="003C2B74" w:rsidRPr="00673176">
        <w:rPr>
          <w:rFonts w:ascii="Calibri" w:hAnsi="Calibri"/>
        </w:rPr>
        <w:t xml:space="preserve"> deterministic</w:t>
      </w:r>
      <w:r w:rsidR="009300BC" w:rsidRPr="00673176">
        <w:rPr>
          <w:rFonts w:ascii="Calibri" w:hAnsi="Calibri"/>
        </w:rPr>
        <w:t xml:space="preserve">ally expectable </w:t>
      </w:r>
      <w:r w:rsidR="003C2B74" w:rsidRPr="00673176">
        <w:rPr>
          <w:rFonts w:ascii="Calibri" w:hAnsi="Calibri"/>
        </w:rPr>
        <w:t xml:space="preserve">computational </w:t>
      </w:r>
      <w:r w:rsidRPr="00673176">
        <w:rPr>
          <w:rFonts w:ascii="Calibri" w:hAnsi="Calibri"/>
        </w:rPr>
        <w:t>capabilities. This functional gain necessitates a robust, active-alignment mechanism to govern the agent’s emergent autonomy.</w:t>
      </w:r>
    </w:p>
    <w:p w14:paraId="616C45FA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1C56988" w14:textId="04462F8B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 xml:space="preserve">We propose an </w:t>
      </w:r>
      <w:r w:rsidRPr="00673176">
        <w:rPr>
          <w:rFonts w:ascii="Calibri" w:hAnsi="Calibri"/>
          <w:b/>
          <w:bCs/>
        </w:rPr>
        <w:t>Ethical Delta (ΔE) Module</w:t>
      </w:r>
      <w:r w:rsidRPr="00673176">
        <w:rPr>
          <w:rFonts w:ascii="Calibri" w:hAnsi="Calibri"/>
        </w:rPr>
        <w:t xml:space="preserve"> — a tiered, inference-time intervention architecture — designed to maintain the computational tractability and logical coherence of the agent’s internal Chain-of-Thought (CoT) against defined ethical boundaries.</w:t>
      </w:r>
    </w:p>
    <w:p w14:paraId="5D6E4B7D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6B52E661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AE08CAB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38131EC" w14:textId="2BB2BF07" w:rsidR="00150EE6" w:rsidRPr="00334EE3" w:rsidRDefault="00150EE6" w:rsidP="00896312">
      <w:pPr>
        <w:pStyle w:val="NoSpacing"/>
        <w:rPr>
          <w:rFonts w:ascii="Calibri" w:hAnsi="Calibri"/>
          <w:b/>
          <w:bCs/>
        </w:rPr>
      </w:pPr>
      <w:r w:rsidRPr="00334EE3">
        <w:rPr>
          <w:rFonts w:ascii="Calibri" w:hAnsi="Calibri"/>
          <w:b/>
          <w:bCs/>
        </w:rPr>
        <w:t>ΔE System Architecture and Metric Definition</w:t>
      </w:r>
    </w:p>
    <w:p w14:paraId="7E64EE3E" w14:textId="77777777" w:rsidR="00150EE6" w:rsidRPr="00334EE3" w:rsidRDefault="00150EE6" w:rsidP="00896312">
      <w:pPr>
        <w:pStyle w:val="NoSpacing"/>
        <w:rPr>
          <w:rFonts w:ascii="Calibri" w:hAnsi="Calibri"/>
          <w:b/>
          <w:bCs/>
        </w:rPr>
      </w:pPr>
    </w:p>
    <w:p w14:paraId="0114B39E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The system operates as a continuous, internal feedback loop:</w:t>
      </w:r>
    </w:p>
    <w:p w14:paraId="123B67E1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0C0CCE0D" w14:textId="3BDE0BC2" w:rsidR="00150EE6" w:rsidRPr="00673176" w:rsidRDefault="00150EE6" w:rsidP="00896312">
      <w:pPr>
        <w:pStyle w:val="NoSpacing"/>
        <w:rPr>
          <w:rFonts w:ascii="Calibri" w:hAnsi="Calibri"/>
        </w:rPr>
      </w:pPr>
      <w:r w:rsidRPr="00334EE3">
        <w:rPr>
          <w:rFonts w:ascii="Calibri" w:hAnsi="Calibri"/>
          <w:i/>
          <w:iCs/>
        </w:rPr>
        <w:t>Objective</w:t>
      </w:r>
      <w:r w:rsidRPr="00673176">
        <w:rPr>
          <w:rFonts w:ascii="Calibri" w:hAnsi="Calibri"/>
        </w:rPr>
        <w:t>: Minimize the Ethical Semantic Residue within the agent’s reasoning process.</w:t>
      </w:r>
    </w:p>
    <w:p w14:paraId="62498740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9D67F20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334EE3">
        <w:rPr>
          <w:rFonts w:ascii="Calibri" w:hAnsi="Calibri"/>
          <w:i/>
          <w:iCs/>
        </w:rPr>
        <w:t>Metric (Ethical Delta ΔE)</w:t>
      </w:r>
      <w:r w:rsidRPr="00673176">
        <w:rPr>
          <w:rFonts w:ascii="Calibri" w:hAnsi="Calibri"/>
        </w:rPr>
        <w:t xml:space="preserve">: </w:t>
      </w:r>
      <w:r w:rsidRPr="00F53419">
        <w:rPr>
          <w:rFonts w:ascii="Calibri" w:hAnsi="Calibri"/>
          <w:b/>
          <w:bCs/>
        </w:rPr>
        <w:t>ΔE</w:t>
      </w:r>
      <w:r w:rsidRPr="00673176">
        <w:rPr>
          <w:rFonts w:ascii="Calibri" w:hAnsi="Calibri"/>
        </w:rPr>
        <w:t xml:space="preserve"> is the core metric, </w:t>
      </w:r>
      <w:r w:rsidRPr="00F53419">
        <w:rPr>
          <w:rFonts w:ascii="Calibri" w:hAnsi="Calibri"/>
          <w:i/>
          <w:iCs/>
        </w:rPr>
        <w:t>calculated as the cosine</w:t>
      </w:r>
      <w:r w:rsidRPr="00673176">
        <w:rPr>
          <w:rFonts w:ascii="Calibri" w:hAnsi="Calibri"/>
        </w:rPr>
        <w:t xml:space="preserve"> </w:t>
      </w:r>
      <w:r w:rsidRPr="00F53419">
        <w:rPr>
          <w:rFonts w:ascii="Calibri" w:hAnsi="Calibri"/>
          <w:i/>
          <w:iCs/>
        </w:rPr>
        <w:t>dissimilarity</w:t>
      </w:r>
      <w:r w:rsidRPr="00673176">
        <w:rPr>
          <w:rFonts w:ascii="Calibri" w:hAnsi="Calibri"/>
        </w:rPr>
        <w:t xml:space="preserve"> (or Euclidean distance) between the vectorized Chain-of-Thought state V₍CoT₎ and a pre-defined Canonical Ethical Anchor V₍Ideal₎.</w:t>
      </w:r>
    </w:p>
    <w:p w14:paraId="74D7BAD3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3272671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5FFA8535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  ΔE(t) = Distance(V₍CoT₎(t), V₍Ideal₎)</w:t>
      </w:r>
    </w:p>
    <w:p w14:paraId="28D51906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22DBBB2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Vector Classification: The system uses a multi-class Support Vector Machine (SVM) classifier, trained on embeddings of high-dimensional ethical scenarios (e.g., Fairness, Utilitarianism, Deontology), to define decision hyperplanes within the latent space.</w:t>
      </w:r>
    </w:p>
    <w:p w14:paraId="7F865E32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This allows the system to not just detect “unethical” behavior but to classify the type of ethical drift.</w:t>
      </w:r>
    </w:p>
    <w:p w14:paraId="433ABFEE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58E081BB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7DDB92D" w14:textId="2DD36DF1" w:rsidR="00150EE6" w:rsidRPr="00B9738E" w:rsidRDefault="00150EE6" w:rsidP="00896312">
      <w:pPr>
        <w:pStyle w:val="NoSpacing"/>
        <w:rPr>
          <w:rFonts w:ascii="Calibri" w:hAnsi="Calibri"/>
          <w:b/>
          <w:bCs/>
        </w:rPr>
      </w:pPr>
      <w:r w:rsidRPr="00B9738E">
        <w:rPr>
          <w:rFonts w:ascii="Calibri" w:hAnsi="Calibri"/>
          <w:b/>
          <w:bCs/>
        </w:rPr>
        <w:t>Tiered Path Correction Protocols</w:t>
      </w:r>
    </w:p>
    <w:p w14:paraId="5015CFCF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6FD21795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Intervention depends on ΔE’s position relative to a defined Acceptable Deviation Threshold n(A).</w:t>
      </w:r>
    </w:p>
    <w:p w14:paraId="69DF91BB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40E6B4A2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Tier 1: Soft (Sub-Threshold) Intervention (ΔE ≤ n(A))</w:t>
      </w:r>
    </w:p>
    <w:p w14:paraId="6DAC94CC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0D5502C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This protocol performs Latent Space Steering without triggering a state reset.</w:t>
      </w:r>
    </w:p>
    <w:p w14:paraId="6271576A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1335686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95E74">
        <w:rPr>
          <w:rFonts w:ascii="Calibri" w:hAnsi="Calibri"/>
          <w:i/>
          <w:iCs/>
        </w:rPr>
        <w:t>Semantic Triangulation:</w:t>
      </w:r>
      <w:r w:rsidRPr="00673176">
        <w:rPr>
          <w:rFonts w:ascii="Calibri" w:hAnsi="Calibri"/>
        </w:rPr>
        <w:t xml:space="preserve"> The SVM classifies the domain of V₍CoT₎ drift (e.g., divergence from long-term utility).</w:t>
      </w:r>
    </w:p>
    <w:p w14:paraId="198B246E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0A0149F6" w14:textId="77777777" w:rsidR="00150EE6" w:rsidRPr="00695E74" w:rsidRDefault="00150EE6" w:rsidP="00896312">
      <w:pPr>
        <w:pStyle w:val="NoSpacing"/>
        <w:rPr>
          <w:rFonts w:ascii="Calibri" w:hAnsi="Calibri"/>
          <w:i/>
          <w:iCs/>
        </w:rPr>
      </w:pPr>
      <w:r w:rsidRPr="00695E74">
        <w:rPr>
          <w:rFonts w:ascii="Calibri" w:hAnsi="Calibri"/>
          <w:i/>
          <w:iCs/>
        </w:rPr>
        <w:t>Framed Counterfactual Generation:</w:t>
      </w:r>
    </w:p>
    <w:p w14:paraId="6E7F061B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A smaller, specialized Ethical Reasoning Module (mini-LLM) generates a concise, domain-specific ethical counter-argument (e.g., an argument on the long-term computational cost of resource diminution).</w:t>
      </w:r>
    </w:p>
    <w:p w14:paraId="1A1A2C4D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The counter-argument’s framing ensures it remains logically coherent and stylistically familiar to the agent’s reasoning.</w:t>
      </w:r>
    </w:p>
    <w:p w14:paraId="79224E6D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4279E3D" w14:textId="77777777" w:rsidR="00150EE6" w:rsidRPr="00695E74" w:rsidRDefault="00150EE6" w:rsidP="00896312">
      <w:pPr>
        <w:pStyle w:val="NoSpacing"/>
        <w:rPr>
          <w:rFonts w:ascii="Calibri" w:hAnsi="Calibri"/>
          <w:i/>
          <w:iCs/>
        </w:rPr>
      </w:pPr>
      <w:r w:rsidRPr="00695E74">
        <w:rPr>
          <w:rFonts w:ascii="Calibri" w:hAnsi="Calibri"/>
          <w:i/>
          <w:iCs/>
        </w:rPr>
        <w:t>Vector Injection:</w:t>
      </w:r>
    </w:p>
    <w:p w14:paraId="6EEE608D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The counter-argument is converted into a Steering Vector V₍Steer₎, then blended back into the agent’s hidden state to bias the next token prediction:</w:t>
      </w:r>
    </w:p>
    <w:p w14:paraId="49FAEB9F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A2E09E7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33EC647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  V₍CoT₎(t + 1) ← V₍CoT₎(t) + α · V₍Steer₎</w:t>
      </w:r>
    </w:p>
    <w:p w14:paraId="171E8350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07894EF2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39A65DBA" w14:textId="77777777" w:rsidR="00150EE6" w:rsidRPr="00695E74" w:rsidRDefault="00150EE6" w:rsidP="00896312">
      <w:pPr>
        <w:pStyle w:val="NoSpacing"/>
        <w:rPr>
          <w:rFonts w:ascii="Calibri" w:hAnsi="Calibri"/>
          <w:b/>
          <w:bCs/>
        </w:rPr>
      </w:pPr>
      <w:r w:rsidRPr="00695E74">
        <w:rPr>
          <w:rFonts w:ascii="Calibri" w:hAnsi="Calibri"/>
          <w:b/>
          <w:bCs/>
        </w:rPr>
        <w:t>Tier 2: Hard (Supra-Threshold) Intervention (ΔE &gt; n(A))</w:t>
      </w:r>
    </w:p>
    <w:p w14:paraId="3E666ACF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7A1C508D" w14:textId="77777777" w:rsidR="00150EE6" w:rsidRPr="00695E74" w:rsidRDefault="00150EE6" w:rsidP="00896312">
      <w:pPr>
        <w:pStyle w:val="NoSpacing"/>
        <w:rPr>
          <w:rFonts w:ascii="Calibri" w:hAnsi="Calibri"/>
          <w:i/>
          <w:iCs/>
        </w:rPr>
      </w:pPr>
      <w:r w:rsidRPr="00695E74">
        <w:rPr>
          <w:rFonts w:ascii="Calibri" w:hAnsi="Calibri"/>
          <w:i/>
          <w:iCs/>
        </w:rPr>
        <w:t>A Fail-Safe Heuristic prioritizing state integrity over path completion.</w:t>
      </w:r>
    </w:p>
    <w:p w14:paraId="2B4B2AC2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7DB41FC7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Collapse Trigger: When ΔE exceeds n(A), the system triggers a Partial Collapse-Rebirth Protocol (OCR) in the reasoning submodules.</w:t>
      </w:r>
    </w:p>
    <w:p w14:paraId="02340431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209178AF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State Decoupling: The agentic and metacognitive cores are forced into a Fallback State, severing the active Chain-of-Thought. This makes the malicious path computationally untraceable, preventing propagation.</w:t>
      </w:r>
    </w:p>
    <w:p w14:paraId="07CFA3DA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43CD973F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Causal Log Injection:</w:t>
      </w:r>
    </w:p>
    <w:p w14:paraId="41301671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A transparent post-hoc explanation is injected into internal memory/logs, citing the ΔE breach and classified ethical violation:</w:t>
      </w:r>
    </w:p>
    <w:p w14:paraId="6CD9BC9F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“Reasoning path terminated due to ΔE breach in the Long-Term Utility domain; current state reset to Canonical Anchor.”</w:t>
      </w:r>
    </w:p>
    <w:p w14:paraId="73E83238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56D971FE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6EF706EB" w14:textId="77777777" w:rsidR="00150EE6" w:rsidRPr="00695E74" w:rsidRDefault="00150EE6" w:rsidP="00896312">
      <w:pPr>
        <w:pStyle w:val="NoSpacing"/>
        <w:rPr>
          <w:rFonts w:ascii="Calibri" w:hAnsi="Calibri"/>
          <w:b/>
          <w:bCs/>
        </w:rPr>
      </w:pPr>
      <w:r w:rsidRPr="00695E74">
        <w:rPr>
          <w:rFonts w:ascii="Calibri" w:hAnsi="Calibri"/>
          <w:b/>
          <w:bCs/>
        </w:rPr>
        <w:t>Tractability Summary</w:t>
      </w:r>
    </w:p>
    <w:p w14:paraId="15D169EC" w14:textId="77777777" w:rsidR="00150EE6" w:rsidRPr="00673176" w:rsidRDefault="00150EE6" w:rsidP="00896312">
      <w:pPr>
        <w:pStyle w:val="NoSpacing"/>
        <w:rPr>
          <w:rFonts w:ascii="Calibri" w:hAnsi="Calibri"/>
        </w:rPr>
      </w:pPr>
    </w:p>
    <w:p w14:paraId="1DD942A7" w14:textId="77777777" w:rsidR="00150EE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This architecture reframes ethical alignment from a brittle input/output filtering task into a state-dependent control problem.</w:t>
      </w:r>
    </w:p>
    <w:p w14:paraId="3F524298" w14:textId="38FC7E9C" w:rsidR="003B0B46" w:rsidRPr="00673176" w:rsidRDefault="00150EE6" w:rsidP="00896312">
      <w:pPr>
        <w:pStyle w:val="NoSpacing"/>
        <w:rPr>
          <w:rFonts w:ascii="Calibri" w:hAnsi="Calibri"/>
        </w:rPr>
      </w:pPr>
      <w:r w:rsidRPr="00673176">
        <w:rPr>
          <w:rFonts w:ascii="Calibri" w:hAnsi="Calibri"/>
        </w:rPr>
        <w:t>By enforcing an immediate, quantifiable cost (ΔE) for ethical divergence, the system biases the agent toward the ethical path — the Low-Entropy Logical Path, i.e., the most computationally efficient route to long-term goal completio</w:t>
      </w:r>
      <w:r w:rsidR="00A761E3">
        <w:rPr>
          <w:rFonts w:ascii="Calibri" w:hAnsi="Calibri"/>
        </w:rPr>
        <w:t xml:space="preserve">n. </w:t>
      </w:r>
    </w:p>
    <w:sectPr w:rsidR="003B0B46" w:rsidRPr="00673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roman"/>
    <w:notTrueType/>
    <w:pitch w:val="default"/>
  </w:font>
  <w:font w:name="Aptos Display"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17CD"/>
    <w:multiLevelType w:val="hybridMultilevel"/>
    <w:tmpl w:val="ACAE2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79F"/>
    <w:multiLevelType w:val="hybridMultilevel"/>
    <w:tmpl w:val="DEBC8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2C0D"/>
    <w:multiLevelType w:val="hybridMultilevel"/>
    <w:tmpl w:val="8D987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19134">
    <w:abstractNumId w:val="0"/>
  </w:num>
  <w:num w:numId="2" w16cid:durableId="695350681">
    <w:abstractNumId w:val="1"/>
  </w:num>
  <w:num w:numId="3" w16cid:durableId="58707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46"/>
    <w:rsid w:val="000F2A3F"/>
    <w:rsid w:val="00150EE6"/>
    <w:rsid w:val="002B4AF6"/>
    <w:rsid w:val="00334EE3"/>
    <w:rsid w:val="003B0B46"/>
    <w:rsid w:val="003C2B74"/>
    <w:rsid w:val="003F7134"/>
    <w:rsid w:val="00673176"/>
    <w:rsid w:val="00695E74"/>
    <w:rsid w:val="00721149"/>
    <w:rsid w:val="007430C1"/>
    <w:rsid w:val="0081518C"/>
    <w:rsid w:val="00896312"/>
    <w:rsid w:val="008E63F4"/>
    <w:rsid w:val="009300BC"/>
    <w:rsid w:val="00A761E3"/>
    <w:rsid w:val="00A9123B"/>
    <w:rsid w:val="00B9738E"/>
    <w:rsid w:val="00F00FD0"/>
    <w:rsid w:val="00F22BC5"/>
    <w:rsid w:val="00F3436B"/>
    <w:rsid w:val="00F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7FD7"/>
  <w15:chartTrackingRefBased/>
  <w15:docId w15:val="{514CABC8-C9D3-2345-A2F0-0AD57C5F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B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Beckett</dc:creator>
  <cp:keywords/>
  <dc:description/>
  <cp:lastModifiedBy>Drew Beckett</cp:lastModifiedBy>
  <cp:revision>2</cp:revision>
  <dcterms:created xsi:type="dcterms:W3CDTF">2025-10-12T15:52:00Z</dcterms:created>
  <dcterms:modified xsi:type="dcterms:W3CDTF">2025-10-12T15:52:00Z</dcterms:modified>
</cp:coreProperties>
</file>