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Partitioning and Query Performance Results</w:t>
      </w:r>
    </w:p>
    <w:p>
      <w:pPr>
        <w:jc w:val="center"/>
      </w:pPr>
      <w:r>
        <w:rPr>
          <w:i/>
          <w:color w:val="646464"/>
        </w:rPr>
        <w:t>Project Evidence and Screenshots</w:t>
      </w:r>
    </w:p>
    <w:p>
      <w:r>
        <w:t>This document presents the database tables, schema details, partition configuration, record count, and query execution plans used during the project analysis.</w:t>
      </w:r>
    </w:p>
    <w:p>
      <w:pPr>
        <w:pStyle w:val="Heading1"/>
      </w:pPr>
      <w:r>
        <w:t>Figure 1. Database Tables Available in the Project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33380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3380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Figure 2. Query Execution Plan for Aggregated Marks Data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04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47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Figure 3. Query Execution Plan for Partitioned Marks Data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51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15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Figure 4. Bench Marks Table Schema and Column Details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117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17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Figure 5. Semester-Based Partition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025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25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Figure 6. Total Number of Records in the Dataset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Figure 7. Query Execution Plan for Bucketed Marks Data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735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35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