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Dyslexia Detection System Demo Deck</w:t>
      </w:r>
    </w:p>
    <w:p>
      <w:pPr>
        <w:pStyle w:val="Heading2"/>
      </w:pPr>
      <w:r>
        <w:t>Slide 1</w:t>
      </w:r>
    </w:p>
    <w:p>
      <w:r>
        <w:t>Dyslexia Detection System</w:t>
      </w:r>
    </w:p>
    <w:p>
      <w:r>
        <w:t>28-slide demonstration deck for screening, therapy, biomarkers, reports, and research planning</w:t>
      </w:r>
    </w:p>
    <w:p>
      <w:r>
        <w:t>Built from the project's architecture, model catalog, research draft, and dashboard documentation.</w:t>
      </w:r>
    </w:p>
    <w:p>
      <w:r>
        <w:t>Demo presentation for local use</w:t>
      </w:r>
    </w:p>
    <w:p>
      <w:pPr>
        <w:pStyle w:val="Heading2"/>
      </w:pPr>
      <w:r>
        <w:t>Slide 2</w:t>
      </w:r>
    </w:p>
    <w:p>
      <w:r>
        <w:t>Agenda</w:t>
      </w:r>
    </w:p>
    <w:p>
      <w:r>
        <w:t>2</w:t>
      </w:r>
    </w:p>
    <w:p>
      <w:r>
        <w:t>Problem, scope, and system overview</w:t>
      </w:r>
    </w:p>
    <w:p>
      <w:r>
        <w:t>Data inputs, preprocessing, and model families</w:t>
      </w:r>
    </w:p>
    <w:p>
      <w:r>
        <w:t>Screening, therapy, biomarkers, and explanation modules</w:t>
      </w:r>
    </w:p>
    <w:p>
      <w:r>
        <w:t>Dashboards, records, evaluation, and research directions</w:t>
      </w:r>
    </w:p>
    <w:p>
      <w:pPr>
        <w:pStyle w:val="Heading2"/>
      </w:pPr>
      <w:r>
        <w:t>Slide 3</w:t>
      </w:r>
    </w:p>
    <w:p>
      <w:r>
        <w:t>Problem Statement</w:t>
      </w:r>
    </w:p>
    <w:p>
      <w:r>
        <w:t>3</w:t>
      </w:r>
    </w:p>
    <w:p>
      <w:r>
        <w:t>Dyslexia signals often appear across handwriting, speech, reading behavior, and eye movement rather than one isolated feature.</w:t>
      </w:r>
    </w:p>
    <w:p>
      <w:r>
        <w:t>Single-modality screening can miss important cues and can be difficult to explain to teachers or parents.</w:t>
      </w:r>
    </w:p>
    <w:p>
      <w:r>
        <w:t>The project is designed to support local-first, interpretable, multilingual educational assistance.</w:t>
      </w:r>
    </w:p>
    <w:p>
      <w:pPr>
        <w:pStyle w:val="Heading2"/>
      </w:pPr>
      <w:r>
        <w:t>Slide 4</w:t>
      </w:r>
    </w:p>
    <w:p>
      <w:r>
        <w:t>Why Multimodal Screening</w:t>
      </w:r>
    </w:p>
    <w:p>
      <w:r>
        <w:t>4</w:t>
      </w:r>
    </w:p>
    <w:p>
      <w:r>
        <w:t>Handwriting captures shape and spacing cues.</w:t>
      </w:r>
    </w:p>
    <w:p>
      <w:r>
        <w:t>Speech captures fluency, pauses, and pronunciation quality.</w:t>
      </w:r>
    </w:p>
    <w:p>
      <w:r>
        <w:t>Text captures reading and spelling patterns.</w:t>
      </w:r>
    </w:p>
    <w:p>
      <w:r>
        <w:t>Behavior and gaze capture attention, hesitation, and visual search strategy.</w:t>
      </w:r>
    </w:p>
    <w:p>
      <w:pPr>
        <w:pStyle w:val="Heading2"/>
      </w:pPr>
      <w:r>
        <w:t>Slide 5</w:t>
      </w:r>
    </w:p>
    <w:p>
      <w:r>
        <w:t>Project Scope</w:t>
      </w:r>
    </w:p>
    <w:p>
      <w:r>
        <w:t>5</w:t>
      </w:r>
    </w:p>
    <w:p>
      <w:r>
        <w:t>Target users: students, teachers, parents, clinicians, and researchers.</w:t>
      </w:r>
    </w:p>
    <w:p>
      <w:r>
        <w:t>Supported tasks: screening, speech therapy, visual focus testing, biomarker analysis, and report generation.</w:t>
      </w:r>
    </w:p>
    <w:p>
      <w:r>
        <w:t>Supported languages and views: English, Bengali, and extendable multilingual workflows.</w:t>
      </w:r>
    </w:p>
    <w:p>
      <w:r>
        <w:t>Deployment focus: local browser use, local persistence, and research-ready export.</w:t>
      </w:r>
    </w:p>
    <w:p>
      <w:pPr>
        <w:pStyle w:val="Heading2"/>
      </w:pPr>
      <w:r>
        <w:t>Slide 6</w:t>
      </w:r>
    </w:p>
    <w:p>
      <w:r>
        <w:t>System Overview</w:t>
      </w:r>
    </w:p>
    <w:p>
      <w:r>
        <w:t>6</w:t>
      </w:r>
    </w:p>
    <w:p>
      <w:r>
        <w:t>Input ingestion from manifest CSV, uploaded files, and live dashboard activities.</w:t>
      </w:r>
    </w:p>
    <w:p>
      <w:r>
        <w:t>Preprocessing before branch-specific feature extraction.</w:t>
      </w:r>
    </w:p>
    <w:p>
      <w:r>
        <w:t>Modality encoders for handwriting, audio, text, and behavior signals.</w:t>
      </w:r>
    </w:p>
    <w:p>
      <w:r>
        <w:t>Fusion and prediction followed by explanation, intervention, and reporting.</w:t>
      </w:r>
    </w:p>
    <w:p>
      <w:pPr>
        <w:pStyle w:val="Heading2"/>
      </w:pPr>
      <w:r>
        <w:t>Slide 7</w:t>
      </w:r>
    </w:p>
    <w:p>
      <w:r>
        <w:t>Data Sources and Manifest Contract</w:t>
      </w:r>
    </w:p>
    <w:p>
      <w:r>
        <w:t>7</w:t>
      </w:r>
    </w:p>
    <w:p>
      <w:r>
        <w:t>Central CSV manifest keeps samples portable and reproducible.</w:t>
      </w:r>
    </w:p>
    <w:p>
      <w:r>
        <w:t>Each sample can reference handwriting images, audio files, text samples, and behavior values.</w:t>
      </w:r>
    </w:p>
    <w:p>
      <w:r>
        <w:t>Optional eye-tracking and biomarker tables extend the same workflow.</w:t>
      </w:r>
    </w:p>
    <w:p>
      <w:r>
        <w:t>The manifest acts as the single source of truth for records and experiments.</w:t>
      </w:r>
    </w:p>
    <w:p>
      <w:pPr>
        <w:pStyle w:val="Heading2"/>
      </w:pPr>
      <w:r>
        <w:t>Slide 8</w:t>
      </w:r>
    </w:p>
    <w:p>
      <w:r>
        <w:t>Preprocessing Pipeline</w:t>
      </w:r>
    </w:p>
    <w:p>
      <w:r>
        <w:t>8</w:t>
      </w:r>
    </w:p>
    <w:p>
      <w:r>
        <w:t>Handwriting: grayscale loading, contrast normalization, and resizing.</w:t>
      </w:r>
    </w:p>
    <w:p>
      <w:r>
        <w:t>Audio: spectral feature extraction and stable frame preparation.</w:t>
      </w:r>
    </w:p>
    <w:p>
      <w:r>
        <w:t>Text: tokenization, padding, and language-specific vocabulary handling.</w:t>
      </w:r>
    </w:p>
    <w:p>
      <w:r>
        <w:t>Numeric features: cleaning, scaling, and shape validation.</w:t>
      </w:r>
    </w:p>
    <w:p>
      <w:pPr>
        <w:pStyle w:val="Heading2"/>
      </w:pPr>
      <w:r>
        <w:t>Slide 9</w:t>
      </w:r>
    </w:p>
    <w:p>
      <w:r>
        <w:t>Model Catalog Overview</w:t>
      </w:r>
    </w:p>
    <w:p>
      <w:r>
        <w:t>9</w:t>
      </w:r>
    </w:p>
    <w:p>
      <w:r>
        <w:t>Prepared from the current repository documentation and project flow.</w:t>
      </w:r>
    </w:p>
    <w:p>
      <w:pPr>
        <w:pStyle w:val="Heading2"/>
      </w:pPr>
      <w:r>
        <w:t>Slide 10</w:t>
      </w:r>
    </w:p>
    <w:p>
      <w:r>
        <w:t>Default Multimodal Screening Model</w:t>
      </w:r>
    </w:p>
    <w:p>
      <w:r>
        <w:t>10</w:t>
      </w:r>
    </w:p>
    <w:p>
      <w:r>
        <w:t>The default model combines handwriting, audio, text, and behavior embeddings.</w:t>
      </w:r>
    </w:p>
    <w:p>
      <w:r>
        <w:t>It is designed to be practical, balanced, and easy to deploy locally.</w:t>
      </w:r>
    </w:p>
    <w:p>
      <w:r>
        <w:t>The model outputs risk or severity estimates for downstream interpretation.</w:t>
      </w:r>
    </w:p>
    <w:p>
      <w:pPr>
        <w:pStyle w:val="Heading2"/>
      </w:pPr>
      <w:r>
        <w:t>Slide 11</w:t>
      </w:r>
    </w:p>
    <w:p>
      <w:r>
        <w:t>Attention Fusion</w:t>
      </w:r>
    </w:p>
    <w:p>
      <w:r>
        <w:t>11</w:t>
      </w:r>
    </w:p>
    <w:p>
      <w:r>
        <w:t>Attention fusion learns which modality contributes most for a given learner.</w:t>
      </w:r>
    </w:p>
    <w:p>
      <w:r>
        <w:t>This supports explanations such as handwriting-heavy, speech-heavy, or behavior-heavy cases.</w:t>
      </w:r>
    </w:p>
    <w:p>
      <w:r>
        <w:t>The output is useful for both model debugging and educator-facing summaries.</w:t>
      </w:r>
    </w:p>
    <w:p>
      <w:pPr>
        <w:pStyle w:val="Heading2"/>
      </w:pPr>
      <w:r>
        <w:t>Slide 12</w:t>
      </w:r>
    </w:p>
    <w:p>
      <w:r>
        <w:t>Transformer Multimodal Variant</w:t>
      </w:r>
    </w:p>
    <w:p>
      <w:r>
        <w:t>12</w:t>
      </w:r>
    </w:p>
    <w:p>
      <w:r>
        <w:t>Transformer-based branches improve contextual modeling for text and longer sequences.</w:t>
      </w:r>
    </w:p>
    <w:p>
      <w:r>
        <w:t>This variant is useful when sequence dependencies matter more than simple recurrence.</w:t>
      </w:r>
    </w:p>
    <w:p>
      <w:r>
        <w:t>It is heavier than the baseline but can improve representation quality in research settings.</w:t>
      </w:r>
    </w:p>
    <w:p>
      <w:pPr>
        <w:pStyle w:val="Heading2"/>
      </w:pPr>
      <w:r>
        <w:t>Slide 13</w:t>
      </w:r>
    </w:p>
    <w:p>
      <w:r>
        <w:t>Vision Transformer Branch</w:t>
      </w:r>
    </w:p>
    <w:p>
      <w:r>
        <w:t>13</w:t>
      </w:r>
    </w:p>
    <w:p>
      <w:r>
        <w:t>Vision transformer variants split handwriting images into patches.</w:t>
      </w:r>
    </w:p>
    <w:p>
      <w:r>
        <w:t>Patch attention helps capture layout, spacing, and structural consistency patterns.</w:t>
      </w:r>
    </w:p>
    <w:p>
      <w:r>
        <w:t>This branch is suitable for experiments that need stronger image reasoning than CNN baselines.</w:t>
      </w:r>
    </w:p>
    <w:p>
      <w:pPr>
        <w:pStyle w:val="Heading2"/>
      </w:pPr>
      <w:r>
        <w:t>Slide 14</w:t>
      </w:r>
    </w:p>
    <w:p>
      <w:r>
        <w:t>Speech and Therapy Workflow</w:t>
      </w:r>
    </w:p>
    <w:p>
      <w:r>
        <w:t>14</w:t>
      </w:r>
    </w:p>
    <w:p>
      <w:r>
        <w:t>Speech therapy mode listens to a reading sample, transcribes it, and scores reading behavior.</w:t>
      </w:r>
    </w:p>
    <w:p>
      <w:r>
        <w:t>The workflow can surface current prompt, recognized response, spelling score, and overall status.</w:t>
      </w:r>
    </w:p>
    <w:p>
      <w:r>
        <w:t>It is intended for guided practice, not only for assessment.</w:t>
      </w:r>
    </w:p>
    <w:p>
      <w:pPr>
        <w:pStyle w:val="Heading2"/>
      </w:pPr>
      <w:r>
        <w:t>Slide 15</w:t>
      </w:r>
    </w:p>
    <w:p>
      <w:r>
        <w:t>Text and Spelling Branch</w:t>
      </w:r>
    </w:p>
    <w:p>
      <w:r>
        <w:t>15</w:t>
      </w:r>
    </w:p>
    <w:p>
      <w:r>
        <w:t>Character-level text modeling supports short prompts, spelling practice, and reading-response analysis.</w:t>
      </w:r>
    </w:p>
    <w:p>
      <w:r>
        <w:t>The branch can be used alongside audio to compare spoken and written performance.</w:t>
      </w:r>
    </w:p>
    <w:p>
      <w:r>
        <w:t>It also helps keep the system multilingual and lightweight.</w:t>
      </w:r>
    </w:p>
    <w:p>
      <w:pPr>
        <w:pStyle w:val="Heading2"/>
      </w:pPr>
      <w:r>
        <w:t>Slide 16</w:t>
      </w:r>
    </w:p>
    <w:p>
      <w:r>
        <w:t>Behavior and Eye-Tracking Signals</w:t>
      </w:r>
    </w:p>
    <w:p>
      <w:r>
        <w:t>16</w:t>
      </w:r>
    </w:p>
    <w:p>
      <w:r>
        <w:t>Behavior metrics include hesitation, repetition, omission, reading speed, and timing values.</w:t>
      </w:r>
    </w:p>
    <w:p>
      <w:r>
        <w:t>Eye-tracking metrics help measure fixation, gaze control, and visual attention consistency.</w:t>
      </w:r>
    </w:p>
    <w:p>
      <w:r>
        <w:t>These features strengthen the low-resource signal set when media inputs are limited.</w:t>
      </w:r>
    </w:p>
    <w:p>
      <w:pPr>
        <w:pStyle w:val="Heading2"/>
      </w:pPr>
      <w:r>
        <w:t>Slide 17</w:t>
      </w:r>
    </w:p>
    <w:p>
      <w:r>
        <w:t>Biomarker Discovery</w:t>
      </w:r>
    </w:p>
    <w:p>
      <w:r>
        <w:t>17</w:t>
      </w:r>
    </w:p>
    <w:p>
      <w:r>
        <w:t>The biomarkers page accepts structured CSV tables for analysis.</w:t>
      </w:r>
    </w:p>
    <w:p>
      <w:r>
        <w:t>The system can detect likely label columns and highlight strong numeric signals.</w:t>
      </w:r>
    </w:p>
    <w:p>
      <w:r>
        <w:t>This is useful for simple feature ranking and plain-language summaries.</w:t>
      </w:r>
    </w:p>
    <w:p>
      <w:pPr>
        <w:pStyle w:val="Heading2"/>
      </w:pPr>
      <w:r>
        <w:t>Slide 18</w:t>
      </w:r>
    </w:p>
    <w:p>
      <w:r>
        <w:t>Screening Output and Severity Interpretation</w:t>
      </w:r>
    </w:p>
    <w:p>
      <w:r>
        <w:t>18</w:t>
      </w:r>
    </w:p>
    <w:p>
      <w:r>
        <w:t>The screening result summarizes language, predicted severity, confidence, and evidence by modality.</w:t>
      </w:r>
    </w:p>
    <w:p>
      <w:r>
        <w:t>The output is meant to read like a short educational summary, not just a raw class label.</w:t>
      </w:r>
    </w:p>
    <w:p>
      <w:r>
        <w:t>Different views can be tuned for classroom, home, and learner-friendly messaging.</w:t>
      </w:r>
    </w:p>
    <w:p>
      <w:pPr>
        <w:pStyle w:val="Heading2"/>
      </w:pPr>
      <w:r>
        <w:t>Slide 19</w:t>
      </w:r>
    </w:p>
    <w:p>
      <w:r>
        <w:t>Explainability Outputs</w:t>
      </w:r>
    </w:p>
    <w:p>
      <w:r>
        <w:t>19</w:t>
      </w:r>
    </w:p>
    <w:p>
      <w:r>
        <w:t>Heatmaps and attention scores help users see why the system reached a result.</w:t>
      </w:r>
    </w:p>
    <w:p>
      <w:r>
        <w:t>Model-level explanations can be combined with human-readable summaries.</w:t>
      </w:r>
    </w:p>
    <w:p>
      <w:r>
        <w:t>Explainability is central to teacher and parent trust in the workflow.</w:t>
      </w:r>
    </w:p>
    <w:p>
      <w:pPr>
        <w:pStyle w:val="Heading2"/>
      </w:pPr>
      <w:r>
        <w:t>Slide 20</w:t>
      </w:r>
    </w:p>
    <w:p>
      <w:r>
        <w:t>Speech Therapy Module</w:t>
      </w:r>
    </w:p>
    <w:p>
      <w:r>
        <w:t>20</w:t>
      </w:r>
    </w:p>
    <w:p>
      <w:r>
        <w:t>Shows prompt, response, auto score, passing threshold, and overall status.</w:t>
      </w:r>
    </w:p>
    <w:p>
      <w:r>
        <w:t>Supports round-based guided reading with automatic progression.</w:t>
      </w:r>
    </w:p>
    <w:p>
      <w:r>
        <w:t>Useful for repeated practice and progress tracking across sessions.</w:t>
      </w:r>
    </w:p>
    <w:p>
      <w:pPr>
        <w:pStyle w:val="Heading2"/>
      </w:pPr>
      <w:r>
        <w:t>Slide 21</w:t>
      </w:r>
    </w:p>
    <w:p>
      <w:r>
        <w:t>Visual Focus Test</w:t>
      </w:r>
    </w:p>
    <w:p>
      <w:r>
        <w:t>21</w:t>
      </w:r>
    </w:p>
    <w:p>
      <w:r>
        <w:t>The visual focus test supports letters, digits, and mixed-symbol modes.</w:t>
      </w:r>
    </w:p>
    <w:p>
      <w:r>
        <w:t>Each round asks the learner to tap a target symbol from an answer grid.</w:t>
      </w:r>
    </w:p>
    <w:p>
      <w:r>
        <w:t>The module is designed to measure attention, speed, accuracy, and consistency.</w:t>
      </w:r>
    </w:p>
    <w:p>
      <w:pPr>
        <w:pStyle w:val="Heading2"/>
      </w:pPr>
      <w:r>
        <w:t>Slide 22</w:t>
      </w:r>
    </w:p>
    <w:p>
      <w:r>
        <w:t>Test Lab and Report</w:t>
      </w:r>
    </w:p>
    <w:p>
      <w:r>
        <w:t>22</w:t>
      </w:r>
    </w:p>
    <w:p>
      <w:r>
        <w:t>The test and report area collects learner details before generating the final report.</w:t>
      </w:r>
    </w:p>
    <w:p>
      <w:r>
        <w:t>It keeps the output ready for PDF generation and session documentation.</w:t>
      </w:r>
    </w:p>
    <w:p>
      <w:r>
        <w:t>This page is the bridge between live testing and formal reporting.</w:t>
      </w:r>
    </w:p>
    <w:p>
      <w:pPr>
        <w:pStyle w:val="Heading2"/>
      </w:pPr>
      <w:r>
        <w:t>Slide 23</w:t>
      </w:r>
    </w:p>
    <w:p>
      <w:r>
        <w:t>Records and Local History</w:t>
      </w:r>
    </w:p>
    <w:p>
      <w:r>
        <w:t>23</w:t>
      </w:r>
    </w:p>
    <w:p>
      <w:r>
        <w:t>Saved sessions build a local history of tests and reports.</w:t>
      </w:r>
    </w:p>
    <w:p>
      <w:r>
        <w:t>The dashboard can show total records, filtered results, latest entry, and last saved time.</w:t>
      </w:r>
    </w:p>
    <w:p>
      <w:r>
        <w:t>This helps the system behave like a continuing local toolkit instead of a one-off demo.</w:t>
      </w:r>
    </w:p>
    <w:p>
      <w:pPr>
        <w:pStyle w:val="Heading2"/>
      </w:pPr>
      <w:r>
        <w:t>Slide 24</w:t>
      </w:r>
    </w:p>
    <w:p>
      <w:r>
        <w:t>Evaluation Metrics</w:t>
      </w:r>
    </w:p>
    <w:p>
      <w:r>
        <w:t>24</w:t>
      </w:r>
    </w:p>
    <w:p>
      <w:r>
        <w:t>Prepared from the current repository documentation and project flow.</w:t>
      </w:r>
    </w:p>
    <w:p>
      <w:pPr>
        <w:pStyle w:val="Heading2"/>
      </w:pPr>
      <w:r>
        <w:t>Slide 25</w:t>
      </w:r>
    </w:p>
    <w:p>
      <w:r>
        <w:t>Deployment Surfaces</w:t>
      </w:r>
    </w:p>
    <w:p>
      <w:r>
        <w:t>25</w:t>
      </w:r>
    </w:p>
    <w:p>
      <w:r>
        <w:t>Streamlit dashboard</w:t>
      </w:r>
    </w:p>
    <w:p>
      <w:r>
        <w:t>Fast research exploration and experimentation</w:t>
      </w:r>
    </w:p>
    <w:p>
      <w:r>
        <w:t>Useful for single-user local workflows</w:t>
      </w:r>
    </w:p>
    <w:p>
      <w:r>
        <w:t>Good for quick checks and model validation</w:t>
      </w:r>
    </w:p>
    <w:p>
      <w:r>
        <w:t>Web dashboard</w:t>
      </w:r>
    </w:p>
    <w:p>
      <w:r>
        <w:t>Browser-based local UI</w:t>
      </w:r>
    </w:p>
    <w:p>
      <w:r>
        <w:t>Supports live interaction and record keeping</w:t>
      </w:r>
    </w:p>
    <w:p>
      <w:r>
        <w:t>Best for demonstration and sharing</w:t>
      </w:r>
    </w:p>
    <w:p>
      <w:pPr>
        <w:pStyle w:val="Heading2"/>
      </w:pPr>
      <w:r>
        <w:t>Slide 26</w:t>
      </w:r>
    </w:p>
    <w:p>
      <w:r>
        <w:t>Research Opportunities</w:t>
      </w:r>
    </w:p>
    <w:p>
      <w:r>
        <w:t>26</w:t>
      </w:r>
    </w:p>
    <w:p>
      <w:r>
        <w:t>Collect larger multilingual datasets.</w:t>
      </w:r>
    </w:p>
    <w:p>
      <w:r>
        <w:t>Add stronger fusion methods and self-supervised pretraining.</w:t>
      </w:r>
    </w:p>
    <w:p>
      <w:r>
        <w:t>Validate intervention suggestions in classroom-like settings.</w:t>
      </w:r>
    </w:p>
    <w:p>
      <w:r>
        <w:t>Extend explanation quality for teachers, parents, and learners.</w:t>
      </w:r>
    </w:p>
    <w:p>
      <w:pPr>
        <w:pStyle w:val="Heading2"/>
      </w:pPr>
      <w:r>
        <w:t>Slide 27</w:t>
      </w:r>
    </w:p>
    <w:p>
      <w:r>
        <w:t>Limitations and Ethics</w:t>
      </w:r>
    </w:p>
    <w:p>
      <w:r>
        <w:t>27</w:t>
      </w:r>
    </w:p>
    <w:p>
      <w:r>
        <w:t>The system is a support tool, not a diagnosis replacement.</w:t>
      </w:r>
    </w:p>
    <w:p>
      <w:r>
        <w:t>Data quality, consent, and privacy remain essential.</w:t>
      </w:r>
    </w:p>
    <w:p>
      <w:r>
        <w:t>Model outputs should be reviewed by trained professionals in real educational settings.</w:t>
      </w:r>
    </w:p>
    <w:p>
      <w:pPr>
        <w:pStyle w:val="Heading2"/>
      </w:pPr>
      <w:r>
        <w:t>Slide 28</w:t>
      </w:r>
    </w:p>
    <w:p>
      <w:r>
        <w:t>Conclusion</w:t>
      </w:r>
    </w:p>
    <w:p>
      <w:r>
        <w:t>28</w:t>
      </w:r>
    </w:p>
    <w:p>
      <w:r>
        <w:t>This project unifies screening, therapy, biomarkers, reporting, and records in one local-first platform.</w:t>
      </w:r>
    </w:p>
    <w:p>
      <w:r>
        <w:t>The next step is to expand evaluation, strengthen data collection, and validate educational usefulness.</w:t>
      </w:r>
    </w:p>
    <w:p>
      <w:r>
        <w:t>The deck is ready for demonstration, review, and future publication work.</w:t>
      </w:r>
    </w:p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