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Roadmap</w:t>
      </w:r>
    </w:p>
    <w:p/>
    <w:p>
      <w:pPr>
        <w:pStyle w:val="Heading2"/>
      </w:pPr>
      <w:r>
        <w:t>1. Purpose</w:t>
      </w:r>
    </w:p>
    <w:p/>
    <w:p>
      <w:r>
        <w:t>This roadmap translates the current codebase into a sequence of research milestones. It focuses on what can be tested next, what should be compared, and what can become paper-worthy results.</w:t>
      </w:r>
    </w:p>
    <w:p/>
    <w:p>
      <w:pPr>
        <w:pStyle w:val="Heading2"/>
      </w:pPr>
      <w:r>
        <w:t>2. Short-Term Roadmap</w:t>
      </w:r>
    </w:p>
    <w:p/>
    <w:p>
      <w:pPr>
        <w:pStyle w:val="Heading3"/>
      </w:pPr>
      <w:r>
        <w:t>2.1 Baseline consolidation</w:t>
      </w:r>
    </w:p>
    <w:p/>
    <w:p>
      <w:r>
        <w:t>Goal:</w:t>
      </w:r>
    </w:p>
    <w:p/>
    <w:p>
      <w:pPr>
        <w:pStyle w:val="ListBullet"/>
        <w:ind w:left="0"/>
      </w:pPr>
      <w:r>
        <w:t>lock down baseline results for the current multimodal screening stack</w:t>
      </w:r>
    </w:p>
    <w:p>
      <w:pPr>
        <w:pStyle w:val="ListBullet"/>
        <w:ind w:left="0"/>
      </w:pPr>
      <w:r>
        <w:t>compare the current three-model supervised ranking set: attention, transformer, and ViT</w:t>
      </w:r>
    </w:p>
    <w:p>
      <w:pPr>
        <w:pStyle w:val="ListBullet"/>
        <w:ind w:left="0"/>
      </w:pPr>
      <w:r>
        <w:t>keep CNN and LSTM baselines only as legacy references</w:t>
      </w:r>
    </w:p>
    <w:p>
      <w:pPr>
        <w:pStyle w:val="ListBullet"/>
        <w:ind w:left="0"/>
      </w:pPr>
      <w:r>
        <w:t>use cross-validation to choose the model, then confirm it on a hard holdout split</w:t>
      </w:r>
    </w:p>
    <w:p/>
    <w:p>
      <w:r>
        <w:t>Why:</w:t>
      </w:r>
    </w:p>
    <w:p/>
    <w:p>
      <w:pPr>
        <w:pStyle w:val="ListBullet"/>
        <w:ind w:left="0"/>
      </w:pPr>
      <w:r>
        <w:t>a stable baseline is needed before larger research claims can be made</w:t>
      </w:r>
    </w:p>
    <w:p/>
    <w:p>
      <w:pPr>
        <w:pStyle w:val="Heading3"/>
      </w:pPr>
      <w:r>
        <w:t>2.2 Data quality auditing</w:t>
      </w:r>
    </w:p>
    <w:p/>
    <w:p>
      <w:r>
        <w:t>Goal:</w:t>
      </w:r>
    </w:p>
    <w:p/>
    <w:p>
      <w:pPr>
        <w:pStyle w:val="ListBullet"/>
        <w:ind w:left="0"/>
      </w:pPr>
      <w:r>
        <w:t>check manifest completeness</w:t>
      </w:r>
    </w:p>
    <w:p>
      <w:pPr>
        <w:pStyle w:val="ListBullet"/>
        <w:ind w:left="0"/>
      </w:pPr>
      <w:r>
        <w:t>inspect missing modality patterns</w:t>
      </w:r>
    </w:p>
    <w:p>
      <w:pPr>
        <w:pStyle w:val="ListBullet"/>
        <w:ind w:left="0"/>
      </w:pPr>
      <w:r>
        <w:t>audit label imbalance</w:t>
      </w:r>
    </w:p>
    <w:p>
      <w:pPr>
        <w:pStyle w:val="ListBullet"/>
        <w:ind w:left="0"/>
      </w:pPr>
      <w:r>
        <w:t>inspect language-specific token coverage</w:t>
      </w:r>
    </w:p>
    <w:p/>
    <w:p>
      <w:r>
        <w:t>Why:</w:t>
      </w:r>
    </w:p>
    <w:p/>
    <w:p>
      <w:pPr>
        <w:pStyle w:val="ListBullet"/>
        <w:ind w:left="0"/>
      </w:pPr>
      <w:r>
        <w:t>noisy or incomplete data can distort both screening and biomarker findings</w:t>
      </w:r>
    </w:p>
    <w:p/>
    <w:p>
      <w:pPr>
        <w:pStyle w:val="Heading3"/>
      </w:pPr>
      <w:r>
        <w:t>2.3 Explainability validation</w:t>
      </w:r>
    </w:p>
    <w:p/>
    <w:p>
      <w:r>
        <w:t>Goal:</w:t>
      </w:r>
    </w:p>
    <w:p/>
    <w:p>
      <w:pPr>
        <w:pStyle w:val="ListBullet"/>
        <w:ind w:left="0"/>
      </w:pPr>
      <w:r>
        <w:t>compare attention summaries with human expectations</w:t>
      </w:r>
    </w:p>
    <w:p>
      <w:pPr>
        <w:pStyle w:val="ListBullet"/>
        <w:ind w:left="0"/>
      </w:pPr>
      <w:r>
        <w:t>check whether Grad-CAM highlights plausible handwriting regions</w:t>
      </w:r>
    </w:p>
    <w:p>
      <w:pPr>
        <w:pStyle w:val="ListBullet"/>
        <w:ind w:left="0"/>
      </w:pPr>
      <w:r>
        <w:t>verify that explanation text stays readable for teachers and parents</w:t>
      </w:r>
    </w:p>
    <w:p/>
    <w:p>
      <w:r>
        <w:t>Why:</w:t>
      </w:r>
    </w:p>
    <w:p/>
    <w:p>
      <w:pPr>
        <w:pStyle w:val="ListBullet"/>
        <w:ind w:left="0"/>
      </w:pPr>
      <w:r>
        <w:t>explainability is a core feature of the platform</w:t>
      </w:r>
    </w:p>
    <w:p/>
    <w:p>
      <w:pPr>
        <w:pStyle w:val="Heading2"/>
      </w:pPr>
      <w:r>
        <w:t>3. Mid-Term Roadmap</w:t>
      </w:r>
    </w:p>
    <w:p/>
    <w:p>
      <w:pPr>
        <w:pStyle w:val="Heading3"/>
      </w:pPr>
      <w:r>
        <w:t>3.1 Cross-lingual experiments</w:t>
      </w:r>
    </w:p>
    <w:p/>
    <w:p>
      <w:r>
        <w:t>Goal:</w:t>
      </w:r>
    </w:p>
    <w:p/>
    <w:p>
      <w:pPr>
        <w:pStyle w:val="ListBullet"/>
        <w:ind w:left="0"/>
      </w:pPr>
      <w:r>
        <w:t>transfer from English to Bengali</w:t>
      </w:r>
    </w:p>
    <w:p>
      <w:pPr>
        <w:pStyle w:val="ListBullet"/>
        <w:ind w:left="0"/>
      </w:pPr>
      <w:r>
        <w:t>compare scratch training with warm-start training</w:t>
      </w:r>
    </w:p>
    <w:p>
      <w:pPr>
        <w:pStyle w:val="ListBullet"/>
        <w:ind w:left="0"/>
      </w:pPr>
      <w:r>
        <w:t>evaluate whether foundation-style adaptation improves low-resource results</w:t>
      </w:r>
    </w:p>
    <w:p/>
    <w:p>
      <w:pPr>
        <w:pStyle w:val="Heading3"/>
      </w:pPr>
      <w:r>
        <w:t>3.2 Biomarker ranking studies</w:t>
      </w:r>
    </w:p>
    <w:p/>
    <w:p>
      <w:r>
        <w:t>Goal:</w:t>
      </w:r>
    </w:p>
    <w:p/>
    <w:p>
      <w:pPr>
        <w:pStyle w:val="ListBullet"/>
        <w:ind w:left="0"/>
      </w:pPr>
      <w:r>
        <w:t>measure which biomarkers are stable across splits</w:t>
      </w:r>
    </w:p>
    <w:p>
      <w:pPr>
        <w:pStyle w:val="ListBullet"/>
        <w:ind w:left="0"/>
      </w:pPr>
      <w:r>
        <w:t>compare handwriting, speech, and reading-behavior feature families</w:t>
      </w:r>
    </w:p>
    <w:p>
      <w:pPr>
        <w:pStyle w:val="ListBullet"/>
        <w:ind w:left="0"/>
      </w:pPr>
      <w:r>
        <w:t>test whether the same markers stay important across language groups</w:t>
      </w:r>
    </w:p>
    <w:p/>
    <w:p>
      <w:pPr>
        <w:pStyle w:val="Heading3"/>
      </w:pPr>
      <w:r>
        <w:t>3.3 Intervention effectiveness studies</w:t>
      </w:r>
    </w:p>
    <w:p/>
    <w:p>
      <w:r>
        <w:t>Goal:</w:t>
      </w:r>
    </w:p>
    <w:p/>
    <w:p>
      <w:pPr>
        <w:pStyle w:val="ListBullet"/>
        <w:ind w:left="0"/>
      </w:pPr>
      <w:r>
        <w:t>test whether adaptive exercise plans improve session scores</w:t>
      </w:r>
    </w:p>
    <w:p>
      <w:pPr>
        <w:pStyle w:val="ListBullet"/>
        <w:ind w:left="0"/>
      </w:pPr>
      <w:r>
        <w:t>compare intervention actions across different severity groups</w:t>
      </w:r>
    </w:p>
    <w:p>
      <w:pPr>
        <w:pStyle w:val="ListBullet"/>
        <w:ind w:left="0"/>
      </w:pPr>
      <w:r>
        <w:t>track progress across repeated sessions</w:t>
      </w:r>
    </w:p>
    <w:p/>
    <w:p>
      <w:pPr>
        <w:pStyle w:val="Heading2"/>
      </w:pPr>
      <w:r>
        <w:t>4. Long-Term Roadmap</w:t>
      </w:r>
    </w:p>
    <w:p/>
    <w:p>
      <w:pPr>
        <w:pStyle w:val="Heading3"/>
      </w:pPr>
      <w:r>
        <w:t>4.1 Larger multilingual benchmark</w:t>
      </w:r>
    </w:p>
    <w:p/>
    <w:p>
      <w:r>
        <w:t>Goal:</w:t>
      </w:r>
    </w:p>
    <w:p/>
    <w:p>
      <w:pPr>
        <w:pStyle w:val="ListBullet"/>
        <w:ind w:left="0"/>
      </w:pPr>
      <w:r>
        <w:t>evaluate the platform on larger Bengali, English, and mixed-language datasets</w:t>
      </w:r>
    </w:p>
    <w:p>
      <w:pPr>
        <w:pStyle w:val="ListBullet"/>
        <w:ind w:left="0"/>
      </w:pPr>
      <w:r>
        <w:t>compare performance by language, age range, and school context</w:t>
      </w:r>
    </w:p>
    <w:p/>
    <w:p>
      <w:pPr>
        <w:pStyle w:val="Heading3"/>
      </w:pPr>
      <w:r>
        <w:t>4.2 Stronger multimodal fusion</w:t>
      </w:r>
    </w:p>
    <w:p/>
    <w:p>
      <w:r>
        <w:t>Goal:</w:t>
      </w:r>
    </w:p>
    <w:p/>
    <w:p>
      <w:pPr>
        <w:pStyle w:val="ListBullet"/>
        <w:ind w:left="0"/>
      </w:pPr>
      <w:r>
        <w:t>test more advanced fusion modules</w:t>
      </w:r>
    </w:p>
    <w:p>
      <w:pPr>
        <w:pStyle w:val="ListBullet"/>
        <w:ind w:left="0"/>
      </w:pPr>
      <w:r>
        <w:t>compare simple concatenation against multi-step fusion and bottleneck fusion</w:t>
      </w:r>
    </w:p>
    <w:p/>
    <w:p>
      <w:pPr>
        <w:pStyle w:val="Heading3"/>
      </w:pPr>
      <w:r>
        <w:t>4.3 Better deployment support</w:t>
      </w:r>
    </w:p>
    <w:p/>
    <w:p>
      <w:r>
        <w:t>Goal:</w:t>
      </w:r>
    </w:p>
    <w:p/>
    <w:p>
      <w:pPr>
        <w:pStyle w:val="ListBullet"/>
        <w:ind w:left="0"/>
      </w:pPr>
      <w:r>
        <w:t>reduce local inference cost</w:t>
      </w:r>
    </w:p>
    <w:p>
      <w:pPr>
        <w:pStyle w:val="ListBullet"/>
        <w:ind w:left="0"/>
      </w:pPr>
      <w:r>
        <w:t>improve browser capture reliability</w:t>
      </w:r>
    </w:p>
    <w:p>
      <w:pPr>
        <w:pStyle w:val="ListBullet"/>
        <w:ind w:left="0"/>
      </w:pPr>
      <w:r>
        <w:t>streamline local installation and offline usage</w:t>
      </w:r>
    </w:p>
    <w:p/>
    <w:p>
      <w:pPr>
        <w:pStyle w:val="Heading3"/>
      </w:pPr>
      <w:r>
        <w:t>4.4 Human-centered evaluation</w:t>
      </w:r>
    </w:p>
    <w:p/>
    <w:p>
      <w:r>
        <w:t>Goal:</w:t>
      </w:r>
    </w:p>
    <w:p/>
    <w:p>
      <w:pPr>
        <w:pStyle w:val="ListBullet"/>
        <w:ind w:left="0"/>
      </w:pPr>
      <w:r>
        <w:t>test whether teachers and parents can understand the output</w:t>
      </w:r>
    </w:p>
    <w:p>
      <w:pPr>
        <w:pStyle w:val="ListBullet"/>
        <w:ind w:left="0"/>
      </w:pPr>
      <w:r>
        <w:t>study usability of the dashboard and report outputs</w:t>
      </w:r>
    </w:p>
    <w:p>
      <w:pPr>
        <w:pStyle w:val="ListBullet"/>
        <w:ind w:left="0"/>
      </w:pPr>
      <w:r>
        <w:t>refine wording based on feedback</w:t>
      </w:r>
    </w:p>
    <w:p/>
    <w:p>
      <w:pPr>
        <w:pStyle w:val="Heading2"/>
      </w:pPr>
      <w:r>
        <w:t>5. Priority Order</w:t>
      </w:r>
    </w:p>
    <w:p/>
    <w:p>
      <w:r>
        <w:t>Recommended sequence:</w:t>
      </w:r>
    </w:p>
    <w:p/>
    <w:p>
      <w:pPr>
        <w:pStyle w:val="ListNumber"/>
        <w:ind w:left="0"/>
      </w:pPr>
      <w:r>
        <w:t>Baseline consolidation</w:t>
      </w:r>
    </w:p>
    <w:p>
      <w:pPr>
        <w:pStyle w:val="ListNumber"/>
        <w:ind w:left="0"/>
      </w:pPr>
      <w:r>
        <w:t>Data quality auditing</w:t>
      </w:r>
    </w:p>
    <w:p>
      <w:pPr>
        <w:pStyle w:val="ListNumber"/>
        <w:ind w:left="0"/>
      </w:pPr>
      <w:r>
        <w:t>Explainability validation</w:t>
      </w:r>
    </w:p>
    <w:p>
      <w:pPr>
        <w:pStyle w:val="ListNumber"/>
        <w:ind w:left="0"/>
      </w:pPr>
      <w:r>
        <w:t>Cross-lingual transfer experiments</w:t>
      </w:r>
    </w:p>
    <w:p>
      <w:pPr>
        <w:pStyle w:val="ListNumber"/>
        <w:ind w:left="0"/>
      </w:pPr>
      <w:r>
        <w:t>Biomarker ranking studies</w:t>
      </w:r>
    </w:p>
    <w:p>
      <w:pPr>
        <w:pStyle w:val="ListNumber"/>
        <w:ind w:left="0"/>
      </w:pPr>
      <w:r>
        <w:t>Intervention effectiveness studies</w:t>
      </w:r>
    </w:p>
    <w:p>
      <w:pPr>
        <w:pStyle w:val="ListNumber"/>
        <w:ind w:left="0"/>
      </w:pPr>
      <w:r>
        <w:t>Larger benchmark and deployment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