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w:t>
      </w:r>
    </w:p>
    <w:p>
      <w:r>
        <w:t>To: Department Heads</w:t>
        <w:br/>
        <w:t>From: Chris Allen, General Manager</w:t>
        <w:br/>
        <w:t>Date: January 19, 2026</w:t>
        <w:br/>
        <w:t>Re: Q1 2026 Operational Priorities</w:t>
      </w:r>
    </w:p>
    <w:p/>
    <w:p>
      <w:pPr>
        <w:pStyle w:val="Heading2"/>
      </w:pPr>
      <w:r>
        <w:t>1. Spa Renovation Transition Plan</w:t>
      </w:r>
    </w:p>
    <w:p>
      <w:r>
        <w:t>The Lanai Tower Spa will begin phased closure on October 1, 2026 for the full renovation. All guest reservations through September 30 will be honored. Housekeeping and Spa teams should coordinate with Nakamura Construction on access protocols and noise schedules.</w:t>
      </w:r>
    </w:p>
    <w:p>
      <w:pPr>
        <w:pStyle w:val="Heading2"/>
      </w:pPr>
      <w:r>
        <w:t>2. Q1 Revenue Targets</w:t>
      </w:r>
    </w:p>
    <w:p>
      <w:r>
        <w:t>F&amp;B year-to-date performance closed 2025 at $3,028,918 against a budget of $2,925,000, a favorable variance of $103,918 (3.6%). Q1 2026 targets will be distributed via the budget update memo by January 30, 2026.</w:t>
      </w:r>
    </w:p>
    <w:p>
      <w:pPr>
        <w:pStyle w:val="Heading2"/>
      </w:pPr>
      <w:r>
        <w:t>3. Staff Recognition</w:t>
      </w:r>
    </w:p>
    <w:p>
      <w:r>
        <w:t>Elena Reyes (Housekeeping Supervisor, Floor 7) is nominated for the Q4 employee recognition award. Managers are encouraged to submit additional nominations by January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