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40"/>
        <w:jc w:val="center"/>
      </w:pPr>
      <w:r>
        <w:rPr>
          <w:rFonts w:ascii="Times New Roman" w:hAnsi="Times New Roman"/>
          <w:b/>
          <w:sz w:val="28"/>
        </w:rPr>
        <w:t>JAYPEE INSTITUTE OF INFORMATION TECHNOLOGY</w:t>
      </w:r>
    </w:p>
    <w:p>
      <w:pPr>
        <w:spacing w:after="120"/>
        <w:jc w:val="center"/>
      </w:pPr>
      <w:r>
        <w:rPr>
          <w:rFonts w:ascii="Times New Roman" w:hAnsi="Times New Roman"/>
          <w:b w:val="0"/>
          <w:sz w:val="24"/>
        </w:rPr>
        <w:t>WISHTOWN CAMPUS</w:t>
      </w:r>
    </w:p>
    <w:p>
      <w:pPr>
        <w:spacing w:after="480"/>
        <w:jc w:val="center"/>
      </w:pPr>
      <w:r>
        <w:rPr>
          <w:rFonts w:ascii="Times New Roman" w:hAnsi="Times New Roman"/>
          <w:b w:val="0"/>
          <w:sz w:val="24"/>
        </w:rPr>
        <w:t>Department of Computer Science and Engineering</w:t>
      </w:r>
    </w:p>
    <w:p>
      <w:pPr>
        <w:spacing w:after="360"/>
        <w:jc w:val="center"/>
      </w:pPr>
      <w:r>
        <w:rPr>
          <w:rFonts w:ascii="Times New Roman" w:hAnsi="Times New Roman"/>
          <w:b w:val="0"/>
          <w:sz w:val="26"/>
        </w:rPr>
        <w:t>B.Tech Project Report</w:t>
      </w:r>
    </w:p>
    <w:p>
      <w:pPr>
        <w:spacing w:after="80"/>
        <w:jc w:val="center"/>
      </w:pPr>
      <w:r>
        <w:rPr>
          <w:rFonts w:ascii="Times New Roman" w:hAnsi="Times New Roman"/>
          <w:b/>
          <w:sz w:val="36"/>
        </w:rPr>
        <w:t>AGENTIC AI FOR TYPE 2 DIABETES RISK</w:t>
      </w:r>
    </w:p>
    <w:p>
      <w:pPr>
        <w:spacing w:after="600"/>
        <w:jc w:val="center"/>
      </w:pPr>
      <w:r>
        <w:rPr>
          <w:rFonts w:ascii="Times New Roman" w:hAnsi="Times New Roman"/>
          <w:b/>
          <w:sz w:val="36"/>
        </w:rPr>
        <w:t>STRATIFICATION AND PERSONALIZED MANAGEMENT</w:t>
      </w:r>
    </w:p>
    <w:p>
      <w:pPr>
        <w:spacing w:after="160"/>
        <w:jc w:val="center"/>
      </w:pPr>
      <w:r>
        <w:rPr>
          <w:rFonts w:ascii="Times New Roman" w:hAnsi="Times New Roman"/>
          <w:b w:val="0"/>
          <w:sz w:val="24"/>
        </w:rPr>
        <w:t>Submitted by:</w:t>
      </w:r>
    </w:p>
    <w:p>
      <w:pPr>
        <w:spacing w:after="80"/>
        <w:jc w:val="center"/>
      </w:pPr>
      <w:r>
        <w:rPr>
          <w:rFonts w:ascii="Times New Roman" w:hAnsi="Times New Roman"/>
          <w:b w:val="0"/>
          <w:sz w:val="24"/>
        </w:rPr>
        <w:t>Archit Tiwari (9923103020)</w:t>
      </w:r>
    </w:p>
    <w:p>
      <w:pPr>
        <w:spacing w:after="80"/>
        <w:jc w:val="center"/>
      </w:pPr>
      <w:r>
        <w:rPr>
          <w:rFonts w:ascii="Times New Roman" w:hAnsi="Times New Roman"/>
          <w:b w:val="0"/>
          <w:sz w:val="24"/>
        </w:rPr>
        <w:t>Kavya Malik (9923103018)</w:t>
      </w:r>
    </w:p>
    <w:p>
      <w:pPr>
        <w:spacing w:after="400"/>
        <w:jc w:val="center"/>
      </w:pPr>
      <w:r>
        <w:rPr>
          <w:rFonts w:ascii="Times New Roman" w:hAnsi="Times New Roman"/>
          <w:b w:val="0"/>
          <w:sz w:val="24"/>
        </w:rPr>
        <w:t>Samya Malik (9923103006)</w:t>
      </w:r>
    </w:p>
    <w:p>
      <w:pPr>
        <w:spacing w:after="160"/>
        <w:jc w:val="center"/>
      </w:pPr>
      <w:r>
        <w:rPr>
          <w:rFonts w:ascii="Times New Roman" w:hAnsi="Times New Roman"/>
          <w:b w:val="0"/>
          <w:sz w:val="24"/>
        </w:rPr>
        <w:t>Under the Guidance of</w:t>
      </w:r>
    </w:p>
    <w:p>
      <w:pPr>
        <w:spacing w:after="600"/>
        <w:jc w:val="center"/>
      </w:pPr>
      <w:r>
        <w:rPr>
          <w:rFonts w:ascii="Times New Roman" w:hAnsi="Times New Roman"/>
          <w:b/>
          <w:sz w:val="26"/>
        </w:rPr>
        <w:t>Mr. Noor Mohammad</w:t>
      </w:r>
    </w:p>
    <w:p>
      <w:pPr>
        <w:spacing w:after="80"/>
        <w:jc w:val="center"/>
      </w:pPr>
      <w:r>
        <w:rPr>
          <w:rFonts w:ascii="Times New Roman" w:hAnsi="Times New Roman"/>
          <w:b w:val="0"/>
          <w:sz w:val="24"/>
        </w:rPr>
        <w:t>Department of Computer Science and Engineering</w:t>
      </w:r>
    </w:p>
    <w:p>
      <w:pPr>
        <w:spacing w:after="80"/>
        <w:jc w:val="center"/>
      </w:pPr>
      <w:r>
        <w:rPr>
          <w:rFonts w:ascii="Times New Roman" w:hAnsi="Times New Roman"/>
          <w:b w:val="0"/>
          <w:sz w:val="24"/>
        </w:rPr>
        <w:t>Jaypee Institute of Information Technology, Wishtown Campus</w:t>
      </w:r>
    </w:p>
    <w:p>
      <w:pPr>
        <w:spacing w:after="80"/>
        <w:jc w:val="center"/>
      </w:pPr>
      <w:r>
        <w:rPr>
          <w:rFonts w:ascii="Times New Roman" w:hAnsi="Times New Roman"/>
          <w:b/>
          <w:sz w:val="24"/>
        </w:rPr>
        <w:t>2025-2026</w:t>
      </w:r>
    </w:p>
    <w:p>
      <w:r>
        <w:br w:type="page"/>
      </w:r>
    </w:p>
    <w:p>
      <w:pPr>
        <w:pStyle w:val="Heading1"/>
      </w:pPr>
      <w:r>
        <w:rPr>
          <w:rFonts w:ascii="Times New Roman" w:hAnsi="Times New Roman"/>
          <w:color w:val="000000"/>
        </w:rPr>
        <w:t>DECLARATION</w:t>
      </w:r>
    </w:p>
    <w:p>
      <w:pPr>
        <w:spacing w:after="120" w:line="360" w:lineRule="auto"/>
      </w:pPr>
      <w:r>
        <w:rPr>
          <w:rFonts w:ascii="Times New Roman" w:hAnsi="Times New Roman"/>
          <w:sz w:val="24"/>
        </w:rPr>
        <w:t>We hereby declare that the project work entitled "Agentic AI for Type 2 Diabetes Risk Stratification and Personalized Management" submitted to the Department of Computer Science and Engineering, Jaypee Institute of Information Technology, Wishtown Campus, is an authentic record of our own work carried out under the supervision of Mr. Noor Mohammad.</w:t>
      </w:r>
    </w:p>
    <w:p>
      <w:pPr>
        <w:spacing w:after="120" w:line="360" w:lineRule="auto"/>
      </w:pPr>
      <w:r>
        <w:rPr>
          <w:rFonts w:ascii="Times New Roman" w:hAnsi="Times New Roman"/>
          <w:sz w:val="24"/>
        </w:rPr>
        <w:t>The matter presented in this report has not been submitted by us for the award of any other degree of this or any other institute. We understand that any copying detected at any stage will result in the cancellation of the project.</w:t>
      </w:r>
    </w:p>
    <w:p/>
    <w:p/>
    <w:p>
      <w:pPr>
        <w:spacing w:after="120" w:line="360" w:lineRule="auto"/>
      </w:pPr>
      <w:r>
        <w:rPr>
          <w:rFonts w:ascii="Times New Roman" w:hAnsi="Times New Roman"/>
          <w:sz w:val="24"/>
        </w:rPr>
        <w:t>Archit Tiwari (9923103020)</w:t>
      </w:r>
    </w:p>
    <w:p>
      <w:pPr>
        <w:spacing w:after="120" w:line="360" w:lineRule="auto"/>
      </w:pPr>
      <w:r>
        <w:rPr>
          <w:rFonts w:ascii="Times New Roman" w:hAnsi="Times New Roman"/>
          <w:sz w:val="24"/>
        </w:rPr>
        <w:t>Kavya Malik (9923103018)</w:t>
      </w:r>
    </w:p>
    <w:p>
      <w:pPr>
        <w:spacing w:after="120" w:line="360" w:lineRule="auto"/>
      </w:pPr>
      <w:r>
        <w:rPr>
          <w:rFonts w:ascii="Times New Roman" w:hAnsi="Times New Roman"/>
          <w:sz w:val="24"/>
        </w:rPr>
        <w:t>Samya Malik (9923103006)</w:t>
      </w:r>
    </w:p>
    <w:p/>
    <w:p>
      <w:pPr>
        <w:spacing w:after="120" w:line="360" w:lineRule="auto"/>
      </w:pPr>
      <w:r>
        <w:rPr>
          <w:rFonts w:ascii="Times New Roman" w:hAnsi="Times New Roman"/>
          <w:sz w:val="24"/>
        </w:rPr>
        <w:t>Date: May 2026</w:t>
      </w:r>
    </w:p>
    <w:p>
      <w:pPr>
        <w:spacing w:after="120" w:line="360" w:lineRule="auto"/>
      </w:pPr>
      <w:r>
        <w:rPr>
          <w:rFonts w:ascii="Times New Roman" w:hAnsi="Times New Roman"/>
          <w:sz w:val="24"/>
        </w:rPr>
        <w:t>Place: Noida, Uttar Pradesh</w:t>
      </w:r>
    </w:p>
    <w:p>
      <w:r>
        <w:br w:type="page"/>
      </w:r>
    </w:p>
    <w:p>
      <w:pPr>
        <w:pStyle w:val="Heading1"/>
      </w:pPr>
      <w:r>
        <w:rPr>
          <w:rFonts w:ascii="Times New Roman" w:hAnsi="Times New Roman"/>
          <w:color w:val="000000"/>
        </w:rPr>
        <w:t>CERTIFICATE</w:t>
      </w:r>
    </w:p>
    <w:p>
      <w:pPr>
        <w:spacing w:after="120" w:line="360" w:lineRule="auto"/>
      </w:pPr>
      <w:r>
        <w:rPr>
          <w:rFonts w:ascii="Times New Roman" w:hAnsi="Times New Roman"/>
          <w:sz w:val="24"/>
        </w:rPr>
        <w:t>This is to certify that the project report entitled "Agentic AI for Type 2 Diabetes Risk Stratification and Personalized Management" submitted by Archit Tiwari (9923103020), Kavya Malik (9923103018), and Samya Malik (9923103006) in partial fulfillment of the requirements for the award of the degree of Bachelor of Technology in Computer Science and Engineering from Jaypee Institute of Information Technology, Wishtown Campus, is a bonafide record of work carried out under my supervision.</w:t>
      </w:r>
    </w:p>
    <w:p>
      <w:pPr>
        <w:spacing w:after="120" w:line="360" w:lineRule="auto"/>
      </w:pPr>
      <w:r>
        <w:rPr>
          <w:rFonts w:ascii="Times New Roman" w:hAnsi="Times New Roman"/>
          <w:sz w:val="24"/>
        </w:rPr>
        <w:t>The content of this report, in full or in parts, has not been submitted to any other institute or university for the award of any degree or diploma.</w:t>
      </w:r>
    </w:p>
    <w:p/>
    <w:p/>
    <w:p/>
    <w:p>
      <w:pPr>
        <w:spacing w:after="120" w:line="360" w:lineRule="auto"/>
      </w:pPr>
      <w:r>
        <w:rPr>
          <w:rFonts w:ascii="Times New Roman" w:hAnsi="Times New Roman"/>
          <w:sz w:val="24"/>
        </w:rPr>
        <w:t>Mr. Noor Mohammad</w:t>
      </w:r>
    </w:p>
    <w:p>
      <w:pPr>
        <w:spacing w:after="120" w:line="360" w:lineRule="auto"/>
      </w:pPr>
      <w:r>
        <w:rPr>
          <w:rFonts w:ascii="Times New Roman" w:hAnsi="Times New Roman"/>
          <w:sz w:val="24"/>
        </w:rPr>
        <w:t>Project Guide</w:t>
      </w:r>
    </w:p>
    <w:p>
      <w:pPr>
        <w:spacing w:after="120" w:line="360" w:lineRule="auto"/>
      </w:pPr>
      <w:r>
        <w:rPr>
          <w:rFonts w:ascii="Times New Roman" w:hAnsi="Times New Roman"/>
          <w:sz w:val="24"/>
        </w:rPr>
        <w:t>Department of Computer Science and Engineering</w:t>
      </w:r>
    </w:p>
    <w:p>
      <w:pPr>
        <w:spacing w:after="120" w:line="360" w:lineRule="auto"/>
      </w:pPr>
      <w:r>
        <w:rPr>
          <w:rFonts w:ascii="Times New Roman" w:hAnsi="Times New Roman"/>
          <w:sz w:val="24"/>
        </w:rPr>
        <w:t>Jaypee Institute of Information Technology, Wishtown Campus</w:t>
      </w:r>
    </w:p>
    <w:p>
      <w:r>
        <w:br w:type="page"/>
      </w:r>
    </w:p>
    <w:p>
      <w:pPr>
        <w:pStyle w:val="Heading1"/>
      </w:pPr>
      <w:r>
        <w:rPr>
          <w:rFonts w:ascii="Times New Roman" w:hAnsi="Times New Roman"/>
          <w:color w:val="000000"/>
        </w:rPr>
        <w:t>ACKNOWLEDGEMENT</w:t>
      </w:r>
    </w:p>
    <w:p>
      <w:pPr>
        <w:spacing w:after="120" w:line="360" w:lineRule="auto"/>
      </w:pPr>
      <w:r>
        <w:rPr>
          <w:rFonts w:ascii="Times New Roman" w:hAnsi="Times New Roman"/>
          <w:sz w:val="24"/>
        </w:rPr>
        <w:t>We would like to express our sincere gratitude to our project guide, Mr. Noor Mohammad, for his invaluable guidance, constant encouragement, and constructive feedback throughout the duration of this project. His expertise and mentorship were instrumental in shaping both the technical direction and the academic rigor of this work.</w:t>
      </w:r>
    </w:p>
    <w:p>
      <w:pPr>
        <w:spacing w:after="120" w:line="360" w:lineRule="auto"/>
      </w:pPr>
      <w:r>
        <w:rPr>
          <w:rFonts w:ascii="Times New Roman" w:hAnsi="Times New Roman"/>
          <w:sz w:val="24"/>
        </w:rPr>
        <w:t>We are deeply grateful to the Department of Computer Science and Engineering at Jaypee Institute of Information Technology, Wishtown Campus, for providing us with the necessary infrastructure, computational resources, and academic environment to carry out this research.</w:t>
      </w:r>
    </w:p>
    <w:p>
      <w:pPr>
        <w:spacing w:after="120" w:line="360" w:lineRule="auto"/>
      </w:pPr>
      <w:r>
        <w:rPr>
          <w:rFonts w:ascii="Times New Roman" w:hAnsi="Times New Roman"/>
          <w:sz w:val="24"/>
        </w:rPr>
        <w:t>We also extend our thanks to the developers and maintainers of the open-source libraries and frameworks used in this project, including scikit-learn, XGBoost, SHAP, LangChain, Streamlit, and Google Gemini, whose tools made this work possible.</w:t>
      </w:r>
    </w:p>
    <w:p>
      <w:pPr>
        <w:spacing w:after="120" w:line="360" w:lineRule="auto"/>
      </w:pPr>
      <w:r>
        <w:rPr>
          <w:rFonts w:ascii="Times New Roman" w:hAnsi="Times New Roman"/>
          <w:sz w:val="24"/>
        </w:rPr>
        <w:t>Finally, we would like to thank our families and friends for their unwavering support and encouragement throughout our academic journey.</w:t>
      </w:r>
    </w:p>
    <w:p/>
    <w:p>
      <w:pPr>
        <w:spacing w:after="120" w:line="360" w:lineRule="auto"/>
      </w:pPr>
      <w:r>
        <w:rPr>
          <w:rFonts w:ascii="Times New Roman" w:hAnsi="Times New Roman"/>
          <w:sz w:val="24"/>
        </w:rPr>
        <w:t>Archit Tiwari</w:t>
      </w:r>
    </w:p>
    <w:p>
      <w:pPr>
        <w:spacing w:after="120" w:line="360" w:lineRule="auto"/>
      </w:pPr>
      <w:r>
        <w:rPr>
          <w:rFonts w:ascii="Times New Roman" w:hAnsi="Times New Roman"/>
          <w:sz w:val="24"/>
        </w:rPr>
        <w:t>Kavya Malik</w:t>
      </w:r>
    </w:p>
    <w:p>
      <w:pPr>
        <w:spacing w:after="120" w:line="360" w:lineRule="auto"/>
      </w:pPr>
      <w:r>
        <w:rPr>
          <w:rFonts w:ascii="Times New Roman" w:hAnsi="Times New Roman"/>
          <w:sz w:val="24"/>
        </w:rPr>
        <w:t>Samya Malik</w:t>
      </w:r>
    </w:p>
    <w:p>
      <w:r>
        <w:br w:type="page"/>
      </w:r>
    </w:p>
    <w:p>
      <w:pPr>
        <w:pStyle w:val="Heading1"/>
      </w:pPr>
      <w:r>
        <w:rPr>
          <w:rFonts w:ascii="Times New Roman" w:hAnsi="Times New Roman"/>
          <w:color w:val="000000"/>
        </w:rPr>
        <w:t>ABSTRACT</w:t>
      </w:r>
    </w:p>
    <w:p>
      <w:pPr>
        <w:spacing w:after="120" w:line="360" w:lineRule="auto"/>
      </w:pPr>
      <w:r>
        <w:rPr>
          <w:rFonts w:ascii="Times New Roman" w:hAnsi="Times New Roman"/>
          <w:sz w:val="24"/>
        </w:rPr>
        <w:t>Type 2 Diabetes Mellitus (T2DM) is among the most prevalent chronic diseases worldwide, affecting over 537 million adults. Early risk identification and personalized management are critical to reducing complications such as cardiovascular disease, nephropathy, and neuropathy. Traditional clinical decision-support systems typically operate as monolithic pipelines, lacking modularity, adaptability, and the ability to reason over complex, multi-dimensional patient data.</w:t>
      </w:r>
    </w:p>
    <w:p>
      <w:pPr>
        <w:spacing w:after="120" w:line="360" w:lineRule="auto"/>
      </w:pPr>
      <w:r>
        <w:rPr>
          <w:rFonts w:ascii="Times New Roman" w:hAnsi="Times New Roman"/>
          <w:sz w:val="24"/>
        </w:rPr>
        <w:t>This project presents an Agentic AI system for Type 2 Diabetes risk stratification and personalized management. The system employs a multi-agent architecture comprising five autonomous, collaborative agents: (A) a Data Ingestion Agent that cleans and engineers features from the PIMA Indians Diabetes Dataset, (B) a Risk Stratification Agent that uses an ensemble of Logistic Regression, Random Forest, and XGBoost classifiers to predict diabetes probability, (C) an Explainability Agent that leverages SHAP (SHapley Additive exPlanations) to provide transparent, clinician-friendly feature-level explanations, (D) a Recommendation Agent that uses Google Gemini via LangChain to generate personalized lifestyle and dietary recommendations, and (E) a Monitoring and Orchestrator Agent that performs longitudinal trend detection, alert generation, and autonomous LLM-based clinical reasoning over the full system state.</w:t>
      </w:r>
    </w:p>
    <w:p>
      <w:pPr>
        <w:spacing w:after="120" w:line="360" w:lineRule="auto"/>
      </w:pPr>
      <w:r>
        <w:rPr>
          <w:rFonts w:ascii="Times New Roman" w:hAnsi="Times New Roman"/>
          <w:sz w:val="24"/>
        </w:rPr>
        <w:t>The agents communicate through a shared state mechanism, enabling a closed-loop feedback system. Evaluation on the PIMA dataset yielded a best ROC-AUC of 0.84 using Random Forest. A Streamlit-based dashboard provides an interactive, real-time interface for patients and clinicians. This system demonstrates that agentic AI architectures can significantly enhance clinical decision support beyond traditional pipeline-based approaches.</w:t>
      </w:r>
    </w:p>
    <w:p>
      <w:r>
        <w:br w:type="page"/>
      </w:r>
    </w:p>
    <w:p>
      <w:pPr>
        <w:pStyle w:val="Heading1"/>
      </w:pPr>
      <w:r>
        <w:rPr>
          <w:rFonts w:ascii="Times New Roman" w:hAnsi="Times New Roman"/>
          <w:color w:val="000000"/>
        </w:rPr>
        <w:t>TABLE OF CONTENTS</w:t>
      </w:r>
    </w:p>
    <w:p>
      <w:pPr>
        <w:spacing w:line="360" w:lineRule="auto"/>
      </w:pPr>
      <w:r>
        <w:rPr>
          <w:rFonts w:ascii="Times New Roman" w:hAnsi="Times New Roman"/>
          <w:sz w:val="24"/>
        </w:rPr>
        <w:t>Declaration</w:t>
      </w:r>
      <w:r>
        <w:rPr>
          <w:rFonts w:ascii="Times New Roman" w:hAnsi="Times New Roman"/>
          <w:sz w:val="24"/>
        </w:rPr>
        <w:t xml:space="preserve">  .......................................  ii</w:t>
      </w:r>
    </w:p>
    <w:p>
      <w:pPr>
        <w:spacing w:line="360" w:lineRule="auto"/>
      </w:pPr>
      <w:r>
        <w:rPr>
          <w:rFonts w:ascii="Times New Roman" w:hAnsi="Times New Roman"/>
          <w:sz w:val="24"/>
        </w:rPr>
        <w:t>Certificate</w:t>
      </w:r>
      <w:r>
        <w:rPr>
          <w:rFonts w:ascii="Times New Roman" w:hAnsi="Times New Roman"/>
          <w:sz w:val="24"/>
        </w:rPr>
        <w:t xml:space="preserve">  .......................................  iii</w:t>
      </w:r>
    </w:p>
    <w:p>
      <w:pPr>
        <w:spacing w:line="360" w:lineRule="auto"/>
      </w:pPr>
      <w:r>
        <w:rPr>
          <w:rFonts w:ascii="Times New Roman" w:hAnsi="Times New Roman"/>
          <w:sz w:val="24"/>
        </w:rPr>
        <w:t>Acknowledgement</w:t>
      </w:r>
      <w:r>
        <w:rPr>
          <w:rFonts w:ascii="Times New Roman" w:hAnsi="Times New Roman"/>
          <w:sz w:val="24"/>
        </w:rPr>
        <w:t xml:space="preserve">  ...................................  iv</w:t>
      </w:r>
    </w:p>
    <w:p>
      <w:pPr>
        <w:spacing w:line="360" w:lineRule="auto"/>
      </w:pPr>
      <w:r>
        <w:rPr>
          <w:rFonts w:ascii="Times New Roman" w:hAnsi="Times New Roman"/>
          <w:sz w:val="24"/>
        </w:rPr>
        <w:t>Abstract</w:t>
      </w:r>
      <w:r>
        <w:rPr>
          <w:rFonts w:ascii="Times New Roman" w:hAnsi="Times New Roman"/>
          <w:sz w:val="24"/>
        </w:rPr>
        <w:t xml:space="preserve">  ..........................................  v</w:t>
      </w:r>
    </w:p>
    <w:p>
      <w:pPr>
        <w:spacing w:line="360" w:lineRule="auto"/>
      </w:pPr>
      <w:r>
        <w:rPr>
          <w:rFonts w:ascii="Times New Roman" w:hAnsi="Times New Roman"/>
          <w:sz w:val="24"/>
        </w:rPr>
        <w:t>Table of Contents</w:t>
      </w:r>
      <w:r>
        <w:rPr>
          <w:rFonts w:ascii="Times New Roman" w:hAnsi="Times New Roman"/>
          <w:sz w:val="24"/>
        </w:rPr>
        <w:t xml:space="preserve">  .................................  vi</w:t>
      </w:r>
    </w:p>
    <w:p>
      <w:pPr>
        <w:spacing w:line="360" w:lineRule="auto"/>
      </w:pPr>
      <w:r>
        <w:rPr>
          <w:rFonts w:ascii="Times New Roman" w:hAnsi="Times New Roman"/>
          <w:sz w:val="24"/>
        </w:rPr>
        <w:t>List of Tables</w:t>
      </w:r>
      <w:r>
        <w:rPr>
          <w:rFonts w:ascii="Times New Roman" w:hAnsi="Times New Roman"/>
          <w:sz w:val="24"/>
        </w:rPr>
        <w:t xml:space="preserve">  ....................................  vii</w:t>
      </w:r>
    </w:p>
    <w:p>
      <w:pPr>
        <w:spacing w:line="360" w:lineRule="auto"/>
      </w:pPr>
      <w:r>
        <w:rPr>
          <w:rFonts w:ascii="Times New Roman" w:hAnsi="Times New Roman"/>
          <w:sz w:val="24"/>
        </w:rPr>
        <w:t>List of Figures</w:t>
      </w:r>
      <w:r>
        <w:rPr>
          <w:rFonts w:ascii="Times New Roman" w:hAnsi="Times New Roman"/>
          <w:sz w:val="24"/>
        </w:rPr>
        <w:t xml:space="preserve">  ...................................  viii</w:t>
      </w:r>
    </w:p>
    <w:p>
      <w:pPr>
        <w:spacing w:line="360" w:lineRule="auto"/>
      </w:pPr>
      <w:r>
        <w:rPr>
          <w:rFonts w:ascii="Times New Roman" w:hAnsi="Times New Roman"/>
          <w:sz w:val="24"/>
        </w:rPr>
        <w:t>Chapter 1: Introduction</w:t>
      </w:r>
      <w:r>
        <w:rPr>
          <w:rFonts w:ascii="Times New Roman" w:hAnsi="Times New Roman"/>
          <w:sz w:val="24"/>
        </w:rPr>
        <w:t xml:space="preserve">  ...........................  1</w:t>
      </w:r>
    </w:p>
    <w:p>
      <w:pPr>
        <w:spacing w:line="360" w:lineRule="auto"/>
        <w:ind w:left="567"/>
      </w:pPr>
      <w:r>
        <w:rPr>
          <w:rFonts w:ascii="Times New Roman" w:hAnsi="Times New Roman"/>
          <w:sz w:val="24"/>
        </w:rPr>
        <w:t>1.1 Background</w:t>
      </w:r>
      <w:r>
        <w:rPr>
          <w:rFonts w:ascii="Times New Roman" w:hAnsi="Times New Roman"/>
          <w:sz w:val="24"/>
        </w:rPr>
        <w:t xml:space="preserve">  ..................................  1</w:t>
      </w:r>
    </w:p>
    <w:p>
      <w:pPr>
        <w:spacing w:line="360" w:lineRule="auto"/>
        <w:ind w:left="567"/>
      </w:pPr>
      <w:r>
        <w:rPr>
          <w:rFonts w:ascii="Times New Roman" w:hAnsi="Times New Roman"/>
          <w:sz w:val="24"/>
        </w:rPr>
        <w:t>1.2 Problem Statement</w:t>
      </w:r>
      <w:r>
        <w:rPr>
          <w:rFonts w:ascii="Times New Roman" w:hAnsi="Times New Roman"/>
          <w:sz w:val="24"/>
        </w:rPr>
        <w:t xml:space="preserve">  ...........................  2</w:t>
      </w:r>
    </w:p>
    <w:p>
      <w:pPr>
        <w:spacing w:line="360" w:lineRule="auto"/>
        <w:ind w:left="567"/>
      </w:pPr>
      <w:r>
        <w:rPr>
          <w:rFonts w:ascii="Times New Roman" w:hAnsi="Times New Roman"/>
          <w:sz w:val="24"/>
        </w:rPr>
        <w:t>1.3 Limitations of Existing Systems</w:t>
      </w:r>
      <w:r>
        <w:rPr>
          <w:rFonts w:ascii="Times New Roman" w:hAnsi="Times New Roman"/>
          <w:sz w:val="24"/>
        </w:rPr>
        <w:t xml:space="preserve">  .............  3</w:t>
      </w:r>
    </w:p>
    <w:p>
      <w:pPr>
        <w:spacing w:line="360" w:lineRule="auto"/>
        <w:ind w:left="567"/>
      </w:pPr>
      <w:r>
        <w:rPr>
          <w:rFonts w:ascii="Times New Roman" w:hAnsi="Times New Roman"/>
          <w:sz w:val="24"/>
        </w:rPr>
        <w:t>1.4 Motivation</w:t>
      </w:r>
      <w:r>
        <w:rPr>
          <w:rFonts w:ascii="Times New Roman" w:hAnsi="Times New Roman"/>
          <w:sz w:val="24"/>
        </w:rPr>
        <w:t xml:space="preserve">  ..................................  3</w:t>
      </w:r>
    </w:p>
    <w:p>
      <w:pPr>
        <w:spacing w:line="360" w:lineRule="auto"/>
        <w:ind w:left="567"/>
      </w:pPr>
      <w:r>
        <w:rPr>
          <w:rFonts w:ascii="Times New Roman" w:hAnsi="Times New Roman"/>
          <w:sz w:val="24"/>
        </w:rPr>
        <w:t>1.5 Objectives</w:t>
      </w:r>
      <w:r>
        <w:rPr>
          <w:rFonts w:ascii="Times New Roman" w:hAnsi="Times New Roman"/>
          <w:sz w:val="24"/>
        </w:rPr>
        <w:t xml:space="preserve">  ..................................  4</w:t>
      </w:r>
    </w:p>
    <w:p>
      <w:pPr>
        <w:spacing w:line="360" w:lineRule="auto"/>
        <w:ind w:left="567"/>
      </w:pPr>
      <w:r>
        <w:rPr>
          <w:rFonts w:ascii="Times New Roman" w:hAnsi="Times New Roman"/>
          <w:sz w:val="24"/>
        </w:rPr>
        <w:t>1.6 Scope of the Project</w:t>
      </w:r>
      <w:r>
        <w:rPr>
          <w:rFonts w:ascii="Times New Roman" w:hAnsi="Times New Roman"/>
          <w:sz w:val="24"/>
        </w:rPr>
        <w:t xml:space="preserve">  ........................  4</w:t>
      </w:r>
    </w:p>
    <w:p>
      <w:pPr>
        <w:spacing w:line="360" w:lineRule="auto"/>
      </w:pPr>
      <w:r>
        <w:rPr>
          <w:rFonts w:ascii="Times New Roman" w:hAnsi="Times New Roman"/>
          <w:sz w:val="24"/>
        </w:rPr>
        <w:t>Chapter 2: Literature Review</w:t>
      </w:r>
      <w:r>
        <w:rPr>
          <w:rFonts w:ascii="Times New Roman" w:hAnsi="Times New Roman"/>
          <w:sz w:val="24"/>
        </w:rPr>
        <w:t xml:space="preserve">  ......................  5</w:t>
      </w:r>
    </w:p>
    <w:p>
      <w:pPr>
        <w:spacing w:line="360" w:lineRule="auto"/>
        <w:ind w:left="567"/>
      </w:pPr>
      <w:r>
        <w:rPr>
          <w:rFonts w:ascii="Times New Roman" w:hAnsi="Times New Roman"/>
          <w:sz w:val="24"/>
        </w:rPr>
        <w:t>2.1 Machine Learning in Healthcare</w:t>
      </w:r>
      <w:r>
        <w:rPr>
          <w:rFonts w:ascii="Times New Roman" w:hAnsi="Times New Roman"/>
          <w:sz w:val="24"/>
        </w:rPr>
        <w:t xml:space="preserve">  ..............  5</w:t>
      </w:r>
    </w:p>
    <w:p>
      <w:pPr>
        <w:spacing w:line="360" w:lineRule="auto"/>
        <w:ind w:left="567"/>
      </w:pPr>
      <w:r>
        <w:rPr>
          <w:rFonts w:ascii="Times New Roman" w:hAnsi="Times New Roman"/>
          <w:sz w:val="24"/>
        </w:rPr>
        <w:t>2.2 Diabetes Prediction Systems</w:t>
      </w:r>
      <w:r>
        <w:rPr>
          <w:rFonts w:ascii="Times New Roman" w:hAnsi="Times New Roman"/>
          <w:sz w:val="24"/>
        </w:rPr>
        <w:t xml:space="preserve">  .................  6</w:t>
      </w:r>
    </w:p>
    <w:p>
      <w:pPr>
        <w:spacing w:line="360" w:lineRule="auto"/>
        <w:ind w:left="567"/>
      </w:pPr>
      <w:r>
        <w:rPr>
          <w:rFonts w:ascii="Times New Roman" w:hAnsi="Times New Roman"/>
          <w:sz w:val="24"/>
        </w:rPr>
        <w:t>2.3 Explainable AI and SHAP</w:t>
      </w:r>
      <w:r>
        <w:rPr>
          <w:rFonts w:ascii="Times New Roman" w:hAnsi="Times New Roman"/>
          <w:sz w:val="24"/>
        </w:rPr>
        <w:t xml:space="preserve">  .....................  7</w:t>
      </w:r>
    </w:p>
    <w:p>
      <w:pPr>
        <w:spacing w:line="360" w:lineRule="auto"/>
        <w:ind w:left="567"/>
      </w:pPr>
      <w:r>
        <w:rPr>
          <w:rFonts w:ascii="Times New Roman" w:hAnsi="Times New Roman"/>
          <w:sz w:val="24"/>
        </w:rPr>
        <w:t>2.4 Large Language Models in Healthcare</w:t>
      </w:r>
      <w:r>
        <w:rPr>
          <w:rFonts w:ascii="Times New Roman" w:hAnsi="Times New Roman"/>
          <w:sz w:val="24"/>
        </w:rPr>
        <w:t xml:space="preserve">  .........  8</w:t>
      </w:r>
    </w:p>
    <w:p>
      <w:pPr>
        <w:spacing w:line="360" w:lineRule="auto"/>
        <w:ind w:left="567"/>
      </w:pPr>
      <w:r>
        <w:rPr>
          <w:rFonts w:ascii="Times New Roman" w:hAnsi="Times New Roman"/>
          <w:sz w:val="24"/>
        </w:rPr>
        <w:t>2.5 Multi-Agent Systems</w:t>
      </w:r>
      <w:r>
        <w:rPr>
          <w:rFonts w:ascii="Times New Roman" w:hAnsi="Times New Roman"/>
          <w:sz w:val="24"/>
        </w:rPr>
        <w:t xml:space="preserve">  .........................  9</w:t>
      </w:r>
    </w:p>
    <w:p>
      <w:pPr>
        <w:spacing w:line="360" w:lineRule="auto"/>
        <w:ind w:left="567"/>
      </w:pPr>
      <w:r>
        <w:rPr>
          <w:rFonts w:ascii="Times New Roman" w:hAnsi="Times New Roman"/>
          <w:sz w:val="24"/>
        </w:rPr>
        <w:t>2.6 Comparison with Existing Approaches</w:t>
      </w:r>
      <w:r>
        <w:rPr>
          <w:rFonts w:ascii="Times New Roman" w:hAnsi="Times New Roman"/>
          <w:sz w:val="24"/>
        </w:rPr>
        <w:t xml:space="preserve">  .........  10</w:t>
      </w:r>
    </w:p>
    <w:p>
      <w:pPr>
        <w:spacing w:line="360" w:lineRule="auto"/>
      </w:pPr>
      <w:r>
        <w:rPr>
          <w:rFonts w:ascii="Times New Roman" w:hAnsi="Times New Roman"/>
          <w:sz w:val="24"/>
        </w:rPr>
        <w:t>Chapter 3: Requirement Analysis and Solution Approach</w:t>
      </w:r>
      <w:r>
        <w:rPr>
          <w:rFonts w:ascii="Times New Roman" w:hAnsi="Times New Roman"/>
          <w:sz w:val="24"/>
        </w:rPr>
        <w:t xml:space="preserve">    11</w:t>
      </w:r>
    </w:p>
    <w:p>
      <w:pPr>
        <w:spacing w:line="360" w:lineRule="auto"/>
        <w:ind w:left="567"/>
      </w:pPr>
      <w:r>
        <w:rPr>
          <w:rFonts w:ascii="Times New Roman" w:hAnsi="Times New Roman"/>
          <w:sz w:val="24"/>
        </w:rPr>
        <w:t>3.1 Functional Requirements</w:t>
      </w:r>
      <w:r>
        <w:rPr>
          <w:rFonts w:ascii="Times New Roman" w:hAnsi="Times New Roman"/>
          <w:sz w:val="24"/>
        </w:rPr>
        <w:t xml:space="preserve">  .....................  11</w:t>
      </w:r>
    </w:p>
    <w:p>
      <w:pPr>
        <w:spacing w:line="360" w:lineRule="auto"/>
        <w:ind w:left="567"/>
      </w:pPr>
      <w:r>
        <w:rPr>
          <w:rFonts w:ascii="Times New Roman" w:hAnsi="Times New Roman"/>
          <w:sz w:val="24"/>
        </w:rPr>
        <w:t>3.2 Non-Functional Requirements</w:t>
      </w:r>
      <w:r>
        <w:rPr>
          <w:rFonts w:ascii="Times New Roman" w:hAnsi="Times New Roman"/>
          <w:sz w:val="24"/>
        </w:rPr>
        <w:t xml:space="preserve">  .................  12</w:t>
      </w:r>
    </w:p>
    <w:p>
      <w:pPr>
        <w:spacing w:line="360" w:lineRule="auto"/>
        <w:ind w:left="567"/>
      </w:pPr>
      <w:r>
        <w:rPr>
          <w:rFonts w:ascii="Times New Roman" w:hAnsi="Times New Roman"/>
          <w:sz w:val="24"/>
        </w:rPr>
        <w:t>3.3 System Overview</w:t>
      </w:r>
      <w:r>
        <w:rPr>
          <w:rFonts w:ascii="Times New Roman" w:hAnsi="Times New Roman"/>
          <w:sz w:val="24"/>
        </w:rPr>
        <w:t xml:space="preserve">  .............................  12</w:t>
      </w:r>
    </w:p>
    <w:p>
      <w:pPr>
        <w:spacing w:line="360" w:lineRule="auto"/>
        <w:ind w:left="567"/>
      </w:pPr>
      <w:r>
        <w:rPr>
          <w:rFonts w:ascii="Times New Roman" w:hAnsi="Times New Roman"/>
          <w:sz w:val="24"/>
        </w:rPr>
        <w:t>3.4 Agent Descriptions</w:t>
      </w:r>
      <w:r>
        <w:rPr>
          <w:rFonts w:ascii="Times New Roman" w:hAnsi="Times New Roman"/>
          <w:sz w:val="24"/>
        </w:rPr>
        <w:t xml:space="preserve">  ..........................  13</w:t>
      </w:r>
    </w:p>
    <w:p>
      <w:pPr>
        <w:spacing w:line="360" w:lineRule="auto"/>
      </w:pPr>
      <w:r>
        <w:rPr>
          <w:rFonts w:ascii="Times New Roman" w:hAnsi="Times New Roman"/>
          <w:sz w:val="24"/>
        </w:rPr>
        <w:t>Chapter 4: Modeling and Implementation</w:t>
      </w:r>
      <w:r>
        <w:rPr>
          <w:rFonts w:ascii="Times New Roman" w:hAnsi="Times New Roman"/>
          <w:sz w:val="24"/>
        </w:rPr>
        <w:t xml:space="preserve">  ............  17</w:t>
      </w:r>
    </w:p>
    <w:p>
      <w:pPr>
        <w:spacing w:line="360" w:lineRule="auto"/>
        <w:ind w:left="567"/>
      </w:pPr>
      <w:r>
        <w:rPr>
          <w:rFonts w:ascii="Times New Roman" w:hAnsi="Times New Roman"/>
          <w:sz w:val="24"/>
        </w:rPr>
        <w:t>4.1 Dataset Description</w:t>
      </w:r>
      <w:r>
        <w:rPr>
          <w:rFonts w:ascii="Times New Roman" w:hAnsi="Times New Roman"/>
          <w:sz w:val="24"/>
        </w:rPr>
        <w:t xml:space="preserve">  .........................  17</w:t>
      </w:r>
    </w:p>
    <w:p>
      <w:pPr>
        <w:spacing w:line="360" w:lineRule="auto"/>
        <w:ind w:left="567"/>
      </w:pPr>
      <w:r>
        <w:rPr>
          <w:rFonts w:ascii="Times New Roman" w:hAnsi="Times New Roman"/>
          <w:sz w:val="24"/>
        </w:rPr>
        <w:t>4.2 Data Preprocessing</w:t>
      </w:r>
      <w:r>
        <w:rPr>
          <w:rFonts w:ascii="Times New Roman" w:hAnsi="Times New Roman"/>
          <w:sz w:val="24"/>
        </w:rPr>
        <w:t xml:space="preserve">  ..........................  18</w:t>
      </w:r>
    </w:p>
    <w:p>
      <w:pPr>
        <w:spacing w:line="360" w:lineRule="auto"/>
        <w:ind w:left="567"/>
      </w:pPr>
      <w:r>
        <w:rPr>
          <w:rFonts w:ascii="Times New Roman" w:hAnsi="Times New Roman"/>
          <w:sz w:val="24"/>
        </w:rPr>
        <w:t>4.3 Model Training and Selection</w:t>
      </w:r>
      <w:r>
        <w:rPr>
          <w:rFonts w:ascii="Times New Roman" w:hAnsi="Times New Roman"/>
          <w:sz w:val="24"/>
        </w:rPr>
        <w:t xml:space="preserve">  ................  20</w:t>
      </w:r>
    </w:p>
    <w:p>
      <w:pPr>
        <w:spacing w:line="360" w:lineRule="auto"/>
        <w:ind w:left="567"/>
      </w:pPr>
      <w:r>
        <w:rPr>
          <w:rFonts w:ascii="Times New Roman" w:hAnsi="Times New Roman"/>
          <w:sz w:val="24"/>
        </w:rPr>
        <w:t>4.4 Explainability with SHAP</w:t>
      </w:r>
      <w:r>
        <w:rPr>
          <w:rFonts w:ascii="Times New Roman" w:hAnsi="Times New Roman"/>
          <w:sz w:val="24"/>
        </w:rPr>
        <w:t xml:space="preserve">  ....................  22</w:t>
      </w:r>
    </w:p>
    <w:p>
      <w:pPr>
        <w:spacing w:line="360" w:lineRule="auto"/>
        <w:ind w:left="567"/>
      </w:pPr>
      <w:r>
        <w:rPr>
          <w:rFonts w:ascii="Times New Roman" w:hAnsi="Times New Roman"/>
          <w:sz w:val="24"/>
        </w:rPr>
        <w:t>4.5 Agentic Architecture</w:t>
      </w:r>
      <w:r>
        <w:rPr>
          <w:rFonts w:ascii="Times New Roman" w:hAnsi="Times New Roman"/>
          <w:sz w:val="24"/>
        </w:rPr>
        <w:t xml:space="preserve">  ........................  23</w:t>
      </w:r>
    </w:p>
    <w:p>
      <w:pPr>
        <w:spacing w:line="360" w:lineRule="auto"/>
        <w:ind w:left="567"/>
      </w:pPr>
      <w:r>
        <w:rPr>
          <w:rFonts w:ascii="Times New Roman" w:hAnsi="Times New Roman"/>
          <w:sz w:val="24"/>
        </w:rPr>
        <w:t>4.6 Technologies Used</w:t>
      </w:r>
      <w:r>
        <w:rPr>
          <w:rFonts w:ascii="Times New Roman" w:hAnsi="Times New Roman"/>
          <w:sz w:val="24"/>
        </w:rPr>
        <w:t xml:space="preserve">  ...........................  25</w:t>
      </w:r>
    </w:p>
    <w:p>
      <w:pPr>
        <w:spacing w:line="360" w:lineRule="auto"/>
      </w:pPr>
      <w:r>
        <w:rPr>
          <w:rFonts w:ascii="Times New Roman" w:hAnsi="Times New Roman"/>
          <w:sz w:val="24"/>
        </w:rPr>
        <w:t>Chapter 5: Testing and Results</w:t>
      </w:r>
      <w:r>
        <w:rPr>
          <w:rFonts w:ascii="Times New Roman" w:hAnsi="Times New Roman"/>
          <w:sz w:val="24"/>
        </w:rPr>
        <w:t xml:space="preserve">  ....................  27</w:t>
      </w:r>
    </w:p>
    <w:p>
      <w:pPr>
        <w:spacing w:line="360" w:lineRule="auto"/>
        <w:ind w:left="567"/>
      </w:pPr>
      <w:r>
        <w:rPr>
          <w:rFonts w:ascii="Times New Roman" w:hAnsi="Times New Roman"/>
          <w:sz w:val="24"/>
        </w:rPr>
        <w:t>5.1 Model Evaluation Metrics</w:t>
      </w:r>
      <w:r>
        <w:rPr>
          <w:rFonts w:ascii="Times New Roman" w:hAnsi="Times New Roman"/>
          <w:sz w:val="24"/>
        </w:rPr>
        <w:t xml:space="preserve">  ....................  27</w:t>
      </w:r>
    </w:p>
    <w:p>
      <w:pPr>
        <w:spacing w:line="360" w:lineRule="auto"/>
        <w:ind w:left="567"/>
      </w:pPr>
      <w:r>
        <w:rPr>
          <w:rFonts w:ascii="Times New Roman" w:hAnsi="Times New Roman"/>
          <w:sz w:val="24"/>
        </w:rPr>
        <w:t>5.2 Test Cases</w:t>
      </w:r>
      <w:r>
        <w:rPr>
          <w:rFonts w:ascii="Times New Roman" w:hAnsi="Times New Roman"/>
          <w:sz w:val="24"/>
        </w:rPr>
        <w:t xml:space="preserve">  ..................................  28</w:t>
      </w:r>
    </w:p>
    <w:p>
      <w:pPr>
        <w:spacing w:line="360" w:lineRule="auto"/>
        <w:ind w:left="567"/>
      </w:pPr>
      <w:r>
        <w:rPr>
          <w:rFonts w:ascii="Times New Roman" w:hAnsi="Times New Roman"/>
          <w:sz w:val="24"/>
        </w:rPr>
        <w:t>5.3 Sample Outputs</w:t>
      </w:r>
      <w:r>
        <w:rPr>
          <w:rFonts w:ascii="Times New Roman" w:hAnsi="Times New Roman"/>
          <w:sz w:val="24"/>
        </w:rPr>
        <w:t xml:space="preserve">  ..............................  30</w:t>
      </w:r>
    </w:p>
    <w:p>
      <w:pPr>
        <w:spacing w:line="360" w:lineRule="auto"/>
        <w:ind w:left="567"/>
      </w:pPr>
      <w:r>
        <w:rPr>
          <w:rFonts w:ascii="Times New Roman" w:hAnsi="Times New Roman"/>
          <w:sz w:val="24"/>
        </w:rPr>
        <w:t>5.4 Error Handling</w:t>
      </w:r>
      <w:r>
        <w:rPr>
          <w:rFonts w:ascii="Times New Roman" w:hAnsi="Times New Roman"/>
          <w:sz w:val="24"/>
        </w:rPr>
        <w:t xml:space="preserve">  ..............................  31</w:t>
      </w:r>
    </w:p>
    <w:p>
      <w:pPr>
        <w:spacing w:line="360" w:lineRule="auto"/>
      </w:pPr>
      <w:r>
        <w:rPr>
          <w:rFonts w:ascii="Times New Roman" w:hAnsi="Times New Roman"/>
          <w:sz w:val="24"/>
        </w:rPr>
        <w:t>Chapter 6: Conclusion and Future Work</w:t>
      </w:r>
      <w:r>
        <w:rPr>
          <w:rFonts w:ascii="Times New Roman" w:hAnsi="Times New Roman"/>
          <w:sz w:val="24"/>
        </w:rPr>
        <w:t xml:space="preserve">  .............  32</w:t>
      </w:r>
    </w:p>
    <w:p>
      <w:pPr>
        <w:spacing w:line="360" w:lineRule="auto"/>
        <w:ind w:left="567"/>
      </w:pPr>
      <w:r>
        <w:rPr>
          <w:rFonts w:ascii="Times New Roman" w:hAnsi="Times New Roman"/>
          <w:sz w:val="24"/>
        </w:rPr>
        <w:t>6.1 Summary</w:t>
      </w:r>
      <w:r>
        <w:rPr>
          <w:rFonts w:ascii="Times New Roman" w:hAnsi="Times New Roman"/>
          <w:sz w:val="24"/>
        </w:rPr>
        <w:t xml:space="preserve">  .....................................  32</w:t>
      </w:r>
    </w:p>
    <w:p>
      <w:pPr>
        <w:spacing w:line="360" w:lineRule="auto"/>
        <w:ind w:left="567"/>
      </w:pPr>
      <w:r>
        <w:rPr>
          <w:rFonts w:ascii="Times New Roman" w:hAnsi="Times New Roman"/>
          <w:sz w:val="24"/>
        </w:rPr>
        <w:t>6.2 Key Achievements</w:t>
      </w:r>
      <w:r>
        <w:rPr>
          <w:rFonts w:ascii="Times New Roman" w:hAnsi="Times New Roman"/>
          <w:sz w:val="24"/>
        </w:rPr>
        <w:t xml:space="preserve">  ............................  33</w:t>
      </w:r>
    </w:p>
    <w:p>
      <w:pPr>
        <w:spacing w:line="360" w:lineRule="auto"/>
        <w:ind w:left="567"/>
      </w:pPr>
      <w:r>
        <w:rPr>
          <w:rFonts w:ascii="Times New Roman" w:hAnsi="Times New Roman"/>
          <w:sz w:val="24"/>
        </w:rPr>
        <w:t>6.3 Limitations</w:t>
      </w:r>
      <w:r>
        <w:rPr>
          <w:rFonts w:ascii="Times New Roman" w:hAnsi="Times New Roman"/>
          <w:sz w:val="24"/>
        </w:rPr>
        <w:t xml:space="preserve">  .................................  33</w:t>
      </w:r>
    </w:p>
    <w:p>
      <w:pPr>
        <w:spacing w:line="360" w:lineRule="auto"/>
        <w:ind w:left="567"/>
      </w:pPr>
      <w:r>
        <w:rPr>
          <w:rFonts w:ascii="Times New Roman" w:hAnsi="Times New Roman"/>
          <w:sz w:val="24"/>
        </w:rPr>
        <w:t>6.4 Future Work</w:t>
      </w:r>
      <w:r>
        <w:rPr>
          <w:rFonts w:ascii="Times New Roman" w:hAnsi="Times New Roman"/>
          <w:sz w:val="24"/>
        </w:rPr>
        <w:t xml:space="preserve">  .................................  34</w:t>
      </w:r>
    </w:p>
    <w:p>
      <w:pPr>
        <w:spacing w:line="360" w:lineRule="auto"/>
      </w:pPr>
      <w:r>
        <w:rPr>
          <w:rFonts w:ascii="Times New Roman" w:hAnsi="Times New Roman"/>
          <w:sz w:val="24"/>
        </w:rPr>
        <w:t>References</w:t>
      </w:r>
      <w:r>
        <w:rPr>
          <w:rFonts w:ascii="Times New Roman" w:hAnsi="Times New Roman"/>
          <w:sz w:val="24"/>
        </w:rPr>
        <w:t xml:space="preserve">  ........................................  35</w:t>
      </w:r>
    </w:p>
    <w:p>
      <w:pPr>
        <w:spacing w:line="360" w:lineRule="auto"/>
      </w:pPr>
      <w:r>
        <w:rPr>
          <w:rFonts w:ascii="Times New Roman" w:hAnsi="Times New Roman"/>
          <w:sz w:val="24"/>
        </w:rPr>
        <w:t>Ethical Considerations</w:t>
      </w:r>
      <w:r>
        <w:rPr>
          <w:rFonts w:ascii="Times New Roman" w:hAnsi="Times New Roman"/>
          <w:sz w:val="24"/>
        </w:rPr>
        <w:t xml:space="preserve">  ............................  37</w:t>
      </w:r>
    </w:p>
    <w:p>
      <w:r>
        <w:br w:type="page"/>
      </w:r>
    </w:p>
    <w:p>
      <w:pPr>
        <w:pStyle w:val="Heading1"/>
      </w:pPr>
      <w:r>
        <w:rPr>
          <w:rFonts w:ascii="Times New Roman" w:hAnsi="Times New Roman"/>
          <w:color w:val="000000"/>
        </w:rPr>
        <w:t>Chapter 1: Introduction</w:t>
      </w:r>
    </w:p>
    <w:p>
      <w:pPr>
        <w:pStyle w:val="Heading2"/>
      </w:pPr>
      <w:r>
        <w:rPr>
          <w:rFonts w:ascii="Times New Roman" w:hAnsi="Times New Roman"/>
          <w:color w:val="000000"/>
        </w:rPr>
        <w:t>1.1 Background</w:t>
      </w:r>
    </w:p>
    <w:p>
      <w:pPr>
        <w:spacing w:after="120" w:line="360" w:lineRule="auto"/>
      </w:pPr>
      <w:r>
        <w:rPr>
          <w:rFonts w:ascii="Times New Roman" w:hAnsi="Times New Roman"/>
          <w:sz w:val="24"/>
        </w:rPr>
        <w:t>Type 2 Diabetes Mellitus (T2DM) is a chronic metabolic disorder characterized by insulin resistance and relative insulin deficiency, resulting in persistent hyperglycemia. According to the International Diabetes Federation (IDF), approximately 537 million adults aged 20-79 were living with diabetes in 2021, and this number is projected to rise to 783 million by 2045. The disease is a leading cause of morbidity and mortality worldwide, contributing to complications including cardiovascular disease, chronic kidney disease, retinopathy, neuropathy, and lower limb amputations.</w:t>
      </w:r>
    </w:p>
    <w:p>
      <w:pPr>
        <w:spacing w:after="120" w:line="360" w:lineRule="auto"/>
      </w:pPr>
      <w:r>
        <w:rPr>
          <w:rFonts w:ascii="Times New Roman" w:hAnsi="Times New Roman"/>
          <w:sz w:val="24"/>
        </w:rPr>
        <w:t>Early identification of individuals at risk of developing T2DM is essential for implementing preventive measures such as lifestyle modifications, dietary interventions, and increased physical activity. Traditional risk assessment methods rely on clinical scoring systems such as the Finnish Diabetes Risk Score (FINDRISC) or the American Diabetes Association (ADA) risk test, which use a limited set of variables and fail to capture complex, non-linear interactions among risk factors.</w:t>
      </w:r>
    </w:p>
    <w:p>
      <w:pPr>
        <w:spacing w:after="120" w:line="360" w:lineRule="auto"/>
      </w:pPr>
      <w:r>
        <w:rPr>
          <w:rFonts w:ascii="Times New Roman" w:hAnsi="Times New Roman"/>
          <w:sz w:val="24"/>
        </w:rPr>
        <w:t>Recent advances in machine learning (ML) and artificial intelligence (AI) have demonstrated significant potential in improving the accuracy and scalability of disease risk prediction. ML models can analyze large volumes of clinical data, identify subtle patterns, and generate probabilistic risk estimates that surpass traditional statistical models. However, most existing ML-based diabetes prediction systems operate as monolithic, single-model pipelines that lack transparency, adaptability, and the ability to provide personalized, actionable clinical recommendations.</w:t>
      </w:r>
    </w:p>
    <w:p>
      <w:pPr>
        <w:spacing w:after="120" w:line="360" w:lineRule="auto"/>
      </w:pPr>
      <w:r>
        <w:rPr>
          <w:rFonts w:ascii="Times New Roman" w:hAnsi="Times New Roman"/>
          <w:sz w:val="24"/>
        </w:rPr>
        <w:t>The emergence of Large Language Models (LLMs) such as GPT-4, Google Gemini, and Claude has opened new possibilities for clinical decision support. LLMs can synthesize complex medical information, generate natural language explanations, and produce context-aware recommendations that are both clinically relevant and understandable to patients and healthcare providers. Furthermore, the paradigm of agentic AI, where multiple autonomous agents collaborate through shared state to solve complex tasks, represents a fundamental advancement over traditional pipeline architectures.</w:t>
      </w:r>
    </w:p>
    <w:p>
      <w:pPr>
        <w:pStyle w:val="Heading2"/>
      </w:pPr>
      <w:r>
        <w:rPr>
          <w:rFonts w:ascii="Times New Roman" w:hAnsi="Times New Roman"/>
          <w:color w:val="000000"/>
        </w:rPr>
        <w:t>1.2 Problem Statement</w:t>
      </w:r>
    </w:p>
    <w:p>
      <w:pPr>
        <w:spacing w:after="120" w:line="360" w:lineRule="auto"/>
      </w:pPr>
      <w:r>
        <w:rPr>
          <w:rFonts w:ascii="Times New Roman" w:hAnsi="Times New Roman"/>
          <w:sz w:val="24"/>
        </w:rPr>
        <w:t>Despite the availability of machine learning models for diabetes risk prediction, several critical gaps remain in existing clinical decision-support systems:</w:t>
      </w:r>
    </w:p>
    <w:p>
      <w:pPr>
        <w:pStyle w:val="ListBullet"/>
        <w:spacing w:line="360" w:lineRule="auto"/>
      </w:pPr>
      <w:r>
        <w:rPr>
          <w:rFonts w:ascii="Times New Roman" w:hAnsi="Times New Roman"/>
          <w:sz w:val="24"/>
        </w:rPr>
        <w:t>Lack of Transparency: Most ML models operate as black boxes, providing risk scores without explaining the underlying factors driving the prediction. Clinicians require interpretable explanations to trust and act upon AI-generated assessments.</w:t>
      </w:r>
    </w:p>
    <w:p>
      <w:pPr>
        <w:pStyle w:val="ListBullet"/>
        <w:spacing w:line="360" w:lineRule="auto"/>
      </w:pPr>
      <w:r>
        <w:rPr>
          <w:rFonts w:ascii="Times New Roman" w:hAnsi="Times New Roman"/>
          <w:sz w:val="24"/>
        </w:rPr>
        <w:t>Absence of Personalization: Existing systems generate generic recommendations based on risk categories rather than tailoring advice to individual patient profiles, risk factors, and clinical context.</w:t>
      </w:r>
    </w:p>
    <w:p>
      <w:pPr>
        <w:pStyle w:val="ListBullet"/>
        <w:spacing w:line="360" w:lineRule="auto"/>
      </w:pPr>
      <w:r>
        <w:rPr>
          <w:rFonts w:ascii="Times New Roman" w:hAnsi="Times New Roman"/>
          <w:sz w:val="24"/>
        </w:rPr>
        <w:t>Static Pipeline Architecture: Traditional systems process patient data through a fixed, linear pipeline without the ability to adapt, reason, or refine outputs based on changing patient conditions or longitudinal trends.</w:t>
      </w:r>
    </w:p>
    <w:p>
      <w:pPr>
        <w:pStyle w:val="ListBullet"/>
        <w:spacing w:line="360" w:lineRule="auto"/>
      </w:pPr>
      <w:r>
        <w:rPr>
          <w:rFonts w:ascii="Times New Roman" w:hAnsi="Times New Roman"/>
          <w:sz w:val="24"/>
        </w:rPr>
        <w:t>No Longitudinal Monitoring: Most systems provide one-time risk assessments without tracking patient health metrics over time, detecting trends, or triggering alerts when conditions worsen.</w:t>
      </w:r>
    </w:p>
    <w:p>
      <w:pPr>
        <w:pStyle w:val="ListBullet"/>
        <w:spacing w:line="360" w:lineRule="auto"/>
      </w:pPr>
      <w:r>
        <w:rPr>
          <w:rFonts w:ascii="Times New Roman" w:hAnsi="Times New Roman"/>
          <w:sz w:val="24"/>
        </w:rPr>
        <w:t>Limited Clinical Reasoning: Current systems lack the ability to perform autonomous reasoning over multi-dimensional patient data, synthesize outputs from multiple analytical components, and make context-aware decisions about care escalation.</w:t>
      </w:r>
    </w:p>
    <w:p>
      <w:pPr>
        <w:spacing w:after="120" w:line="360" w:lineRule="auto"/>
      </w:pPr>
      <w:r>
        <w:rPr>
          <w:rFonts w:ascii="Times New Roman" w:hAnsi="Times New Roman"/>
          <w:sz w:val="24"/>
        </w:rPr>
        <w:t>There is a clear need for an intelligent, modular, and adaptive system that combines the predictive power of ML with the reasoning capabilities of LLMs within a multi-agent architecture that can provide transparent, personalized, and continuously updated clinical decision support for Type 2 Diabetes management.</w:t>
      </w:r>
    </w:p>
    <w:p>
      <w:pPr>
        <w:pStyle w:val="Heading2"/>
      </w:pPr>
      <w:r>
        <w:rPr>
          <w:rFonts w:ascii="Times New Roman" w:hAnsi="Times New Roman"/>
          <w:color w:val="000000"/>
        </w:rPr>
        <w:t>1.3 Limitations of Existing Systems</w:t>
      </w:r>
    </w:p>
    <w:p>
      <w:pPr>
        <w:spacing w:after="120" w:line="360" w:lineRule="auto"/>
      </w:pPr>
      <w:r>
        <w:rPr>
          <w:rFonts w:ascii="Times New Roman" w:hAnsi="Times New Roman"/>
          <w:sz w:val="24"/>
        </w:rPr>
        <w:t>A review of existing diabetes risk prediction systems reveals several limitations:</w:t>
      </w:r>
    </w:p>
    <w:p>
      <w:pPr>
        <w:pStyle w:val="ListBullet"/>
        <w:spacing w:line="360" w:lineRule="auto"/>
      </w:pPr>
      <w:r>
        <w:rPr>
          <w:rFonts w:ascii="Times New Roman" w:hAnsi="Times New Roman"/>
          <w:sz w:val="24"/>
        </w:rPr>
        <w:t>Single-Model Approaches: Most systems rely on a single classifier (e.g., logistic regression or random forest) without comparing multiple models or leveraging ensemble methods for optimal performance.</w:t>
      </w:r>
    </w:p>
    <w:p>
      <w:pPr>
        <w:pStyle w:val="ListBullet"/>
        <w:spacing w:line="360" w:lineRule="auto"/>
      </w:pPr>
      <w:r>
        <w:rPr>
          <w:rFonts w:ascii="Times New Roman" w:hAnsi="Times New Roman"/>
          <w:sz w:val="24"/>
        </w:rPr>
        <w:t>No Explainability Layer: Few systems integrate explainable AI techniques such as SHAP or LIME to provide feature-level explanations for individual predictions.</w:t>
      </w:r>
    </w:p>
    <w:p>
      <w:pPr>
        <w:pStyle w:val="ListBullet"/>
        <w:spacing w:line="360" w:lineRule="auto"/>
      </w:pPr>
      <w:r>
        <w:rPr>
          <w:rFonts w:ascii="Times New Roman" w:hAnsi="Times New Roman"/>
          <w:sz w:val="24"/>
        </w:rPr>
        <w:t>Rule-Based Recommendations: Existing recommendation engines use static, rule-based templates that cannot adapt to individual patient contexts or evolving clinical guidelines.</w:t>
      </w:r>
    </w:p>
    <w:p>
      <w:pPr>
        <w:pStyle w:val="ListBullet"/>
        <w:spacing w:line="360" w:lineRule="auto"/>
      </w:pPr>
      <w:r>
        <w:rPr>
          <w:rFonts w:ascii="Times New Roman" w:hAnsi="Times New Roman"/>
          <w:sz w:val="24"/>
        </w:rPr>
        <w:t>No Feedback Mechanism: There is no closed-loop system where monitoring results feed back into the recommendation engine to dynamically adjust advice based on patient progress.</w:t>
      </w:r>
    </w:p>
    <w:p>
      <w:pPr>
        <w:pStyle w:val="ListBullet"/>
        <w:spacing w:line="360" w:lineRule="auto"/>
      </w:pPr>
      <w:r>
        <w:rPr>
          <w:rFonts w:ascii="Times New Roman" w:hAnsi="Times New Roman"/>
          <w:sz w:val="24"/>
        </w:rPr>
        <w:t>Monolithic Architecture: Traditional systems are tightly coupled, making it difficult to update, replace, or extend individual components without affecting the entire system.</w:t>
      </w:r>
    </w:p>
    <w:p>
      <w:pPr>
        <w:pStyle w:val="Heading2"/>
      </w:pPr>
      <w:r>
        <w:rPr>
          <w:rFonts w:ascii="Times New Roman" w:hAnsi="Times New Roman"/>
          <w:color w:val="000000"/>
        </w:rPr>
        <w:t>1.4 Motivation</w:t>
      </w:r>
    </w:p>
    <w:p>
      <w:pPr>
        <w:spacing w:after="120" w:line="360" w:lineRule="auto"/>
      </w:pPr>
      <w:r>
        <w:rPr>
          <w:rFonts w:ascii="Times New Roman" w:hAnsi="Times New Roman"/>
          <w:sz w:val="24"/>
        </w:rPr>
        <w:t>The motivation for this project stems from the convergence of several technological advancements and clinical needs. First, the increasing availability of structured health datasets such as the PIMA Indians Diabetes Dataset provides a foundation for training robust predictive models. Second, the maturation of explainable AI techniques, particularly SHAP, enables transparent and trustworthy model interpretations. Third, the rapid evolution of LLMs provides unprecedented capabilities for generating personalized, context-aware clinical recommendations in natural language. Finally, the emerging paradigm of agentic AI, where autonomous agents collaborate through shared state and feedback loops, offers a compelling framework for building modular, adaptive, and intelligent clinical decision-support systems.</w:t>
      </w:r>
    </w:p>
    <w:p>
      <w:pPr>
        <w:spacing w:after="120" w:line="360" w:lineRule="auto"/>
      </w:pPr>
      <w:r>
        <w:rPr>
          <w:rFonts w:ascii="Times New Roman" w:hAnsi="Times New Roman"/>
          <w:sz w:val="24"/>
        </w:rPr>
        <w:t>By combining these technologies within a unified multi-agent architecture, we aim to create a system that not only predicts diabetes risk with high accuracy but also explains its reasoning, generates personalized management plans, monitors patient progress over time, and autonomously adapts its recommendations based on evolving clinical context.</w:t>
      </w:r>
    </w:p>
    <w:p>
      <w:pPr>
        <w:pStyle w:val="Heading2"/>
      </w:pPr>
      <w:r>
        <w:rPr>
          <w:rFonts w:ascii="Times New Roman" w:hAnsi="Times New Roman"/>
          <w:color w:val="000000"/>
        </w:rPr>
        <w:t>1.5 Objectives</w:t>
      </w:r>
    </w:p>
    <w:p>
      <w:pPr>
        <w:spacing w:after="120" w:line="360" w:lineRule="auto"/>
      </w:pPr>
      <w:r>
        <w:rPr>
          <w:rFonts w:ascii="Times New Roman" w:hAnsi="Times New Roman"/>
          <w:sz w:val="24"/>
        </w:rPr>
        <w:t>The primary objectives of this project are:</w:t>
      </w:r>
    </w:p>
    <w:p>
      <w:pPr>
        <w:pStyle w:val="ListBullet"/>
        <w:spacing w:line="360" w:lineRule="auto"/>
      </w:pPr>
      <w:r>
        <w:rPr>
          <w:rFonts w:ascii="Times New Roman" w:hAnsi="Times New Roman"/>
          <w:sz w:val="24"/>
        </w:rPr>
        <w:t>To design and implement a multi-agent AI system for Type 2 Diabetes risk stratification comprising five autonomous, collaborative agents.</w:t>
      </w:r>
    </w:p>
    <w:p>
      <w:pPr>
        <w:pStyle w:val="ListBullet"/>
        <w:spacing w:line="360" w:lineRule="auto"/>
      </w:pPr>
      <w:r>
        <w:rPr>
          <w:rFonts w:ascii="Times New Roman" w:hAnsi="Times New Roman"/>
          <w:sz w:val="24"/>
        </w:rPr>
        <w:t>To train and evaluate multiple machine learning models (Logistic Regression, Random Forest, XGBoost) on the PIMA Indians Diabetes Dataset and select the best-performing model based on ROC-AUC.</w:t>
      </w:r>
    </w:p>
    <w:p>
      <w:pPr>
        <w:pStyle w:val="ListBullet"/>
        <w:spacing w:line="360" w:lineRule="auto"/>
      </w:pPr>
      <w:r>
        <w:rPr>
          <w:rFonts w:ascii="Times New Roman" w:hAnsi="Times New Roman"/>
          <w:sz w:val="24"/>
        </w:rPr>
        <w:t>To integrate SHAP-based explainability to provide transparent, feature-level explanations for individual risk predictions.</w:t>
      </w:r>
    </w:p>
    <w:p>
      <w:pPr>
        <w:pStyle w:val="ListBullet"/>
        <w:spacing w:line="360" w:lineRule="auto"/>
      </w:pPr>
      <w:r>
        <w:rPr>
          <w:rFonts w:ascii="Times New Roman" w:hAnsi="Times New Roman"/>
          <w:sz w:val="24"/>
        </w:rPr>
        <w:t>To leverage Google Gemini LLM via LangChain for generating personalized, clinically relevant lifestyle and dietary recommendations.</w:t>
      </w:r>
    </w:p>
    <w:p>
      <w:pPr>
        <w:pStyle w:val="ListBullet"/>
        <w:spacing w:line="360" w:lineRule="auto"/>
      </w:pPr>
      <w:r>
        <w:rPr>
          <w:rFonts w:ascii="Times New Roman" w:hAnsi="Times New Roman"/>
          <w:sz w:val="24"/>
        </w:rPr>
        <w:t>To implement a stateful monitoring agent that tracks patient health metrics over time, detects trends, and generates clinical alerts.</w:t>
      </w:r>
    </w:p>
    <w:p>
      <w:pPr>
        <w:pStyle w:val="ListBullet"/>
        <w:spacing w:line="360" w:lineRule="auto"/>
      </w:pPr>
      <w:r>
        <w:rPr>
          <w:rFonts w:ascii="Times New Roman" w:hAnsi="Times New Roman"/>
          <w:sz w:val="24"/>
        </w:rPr>
        <w:t>To build an orchestrator agent that uses LLM-based reasoning to autonomously evaluate system state and make decisions about care intensification or escalation.</w:t>
      </w:r>
    </w:p>
    <w:p>
      <w:pPr>
        <w:pStyle w:val="ListBullet"/>
        <w:spacing w:line="360" w:lineRule="auto"/>
      </w:pPr>
      <w:r>
        <w:rPr>
          <w:rFonts w:ascii="Times New Roman" w:hAnsi="Times New Roman"/>
          <w:sz w:val="24"/>
        </w:rPr>
        <w:t>To develop an interactive Streamlit-based dashboard for real-time patient assessment and clinical decision support.</w:t>
      </w:r>
    </w:p>
    <w:p>
      <w:pPr>
        <w:pStyle w:val="Heading2"/>
      </w:pPr>
      <w:r>
        <w:rPr>
          <w:rFonts w:ascii="Times New Roman" w:hAnsi="Times New Roman"/>
          <w:color w:val="000000"/>
        </w:rPr>
        <w:t>1.6 Scope of the Project</w:t>
      </w:r>
    </w:p>
    <w:p>
      <w:pPr>
        <w:spacing w:after="120" w:line="360" w:lineRule="auto"/>
      </w:pPr>
      <w:r>
        <w:rPr>
          <w:rFonts w:ascii="Times New Roman" w:hAnsi="Times New Roman"/>
          <w:sz w:val="24"/>
        </w:rPr>
        <w:t>This project focuses on building a proof-of-concept agentic AI system for Type 2 Diabetes risk management. The scope includes: data ingestion and preprocessing from the PIMA dataset, ML-based risk prediction with multi-model comparison, SHAP-based explainability, LLM-powered recommendation generation, longitudinal monitoring with trend detection and alert systems, LLM-based orchestrator reasoning, and a web-based interactive dashboard. The system is designed as a decision-support tool and is explicitly not intended for medical diagnosis. The scope does not include integration with Electronic Health Record (EHR) systems, regulatory compliance (FDA/CE), or clinical validation through randomized controlled trials.</w:t>
      </w:r>
    </w:p>
    <w:p>
      <w:r>
        <w:br w:type="page"/>
      </w:r>
    </w:p>
    <w:p>
      <w:pPr>
        <w:pStyle w:val="Heading1"/>
      </w:pPr>
      <w:r>
        <w:rPr>
          <w:rFonts w:ascii="Times New Roman" w:hAnsi="Times New Roman"/>
          <w:color w:val="000000"/>
        </w:rPr>
        <w:t>Chapter 2: Literature Review</w:t>
      </w:r>
    </w:p>
    <w:p>
      <w:pPr>
        <w:pStyle w:val="Heading2"/>
      </w:pPr>
      <w:r>
        <w:rPr>
          <w:rFonts w:ascii="Times New Roman" w:hAnsi="Times New Roman"/>
          <w:color w:val="000000"/>
        </w:rPr>
        <w:t>2.1 Machine Learning in Healthcare</w:t>
      </w:r>
    </w:p>
    <w:p>
      <w:pPr>
        <w:spacing w:after="120" w:line="360" w:lineRule="auto"/>
      </w:pPr>
      <w:r>
        <w:rPr>
          <w:rFonts w:ascii="Times New Roman" w:hAnsi="Times New Roman"/>
          <w:sz w:val="24"/>
        </w:rPr>
        <w:t>The application of machine learning in healthcare has grown significantly over the past decade, driven by the increasing availability of electronic health records, medical imaging data, and genomic information. ML algorithms have demonstrated superior performance in tasks such as disease diagnosis, prognosis, drug discovery, and treatment optimization compared to traditional statistical methods.</w:t>
      </w:r>
    </w:p>
    <w:p>
      <w:pPr>
        <w:spacing w:after="120" w:line="360" w:lineRule="auto"/>
      </w:pPr>
      <w:r>
        <w:rPr>
          <w:rFonts w:ascii="Times New Roman" w:hAnsi="Times New Roman"/>
          <w:sz w:val="24"/>
        </w:rPr>
        <w:t>Rajkomar et al. (2019) demonstrated that deep learning models could predict a range of clinical outcomes including in-hospital mortality, 30-day readmission, and length of stay using electronic health records from multiple hospitals. Esteva et al. (2019) provided a comprehensive review of deep learning applications in medicine, highlighting successes in dermatology, ophthalmology, and pathology. These studies established that ML could match or exceed specialist-level performance in specific clinical tasks.</w:t>
      </w:r>
    </w:p>
    <w:p>
      <w:pPr>
        <w:spacing w:after="120" w:line="360" w:lineRule="auto"/>
      </w:pPr>
      <w:r>
        <w:rPr>
          <w:rFonts w:ascii="Times New Roman" w:hAnsi="Times New Roman"/>
          <w:sz w:val="24"/>
        </w:rPr>
        <w:t>However, challenges remain in deploying ML models in clinical settings. Key concerns include model interpretability, data quality and bias, generalizability across populations, regulatory compliance, and the need for prospective clinical validation. The black-box nature of complex models such as deep neural networks and gradient boosting machines has been a significant barrier to clinical adoption.</w:t>
      </w:r>
    </w:p>
    <w:p>
      <w:pPr>
        <w:pStyle w:val="Heading2"/>
      </w:pPr>
      <w:r>
        <w:rPr>
          <w:rFonts w:ascii="Times New Roman" w:hAnsi="Times New Roman"/>
          <w:color w:val="000000"/>
        </w:rPr>
        <w:t>2.2 Diabetes Prediction Systems</w:t>
      </w:r>
    </w:p>
    <w:p>
      <w:pPr>
        <w:spacing w:after="120" w:line="360" w:lineRule="auto"/>
      </w:pPr>
      <w:r>
        <w:rPr>
          <w:rFonts w:ascii="Times New Roman" w:hAnsi="Times New Roman"/>
          <w:sz w:val="24"/>
        </w:rPr>
        <w:t>Diabetes prediction using machine learning has been extensively studied. Kavakiotis et al. (2017) conducted a systematic review of ML applications in diabetes research, identifying studies using algorithms including support vector machines, random forests, naive Bayes, and neural networks. The PIMA Indians Diabetes Dataset, originally from the National Institute of Diabetes and Digestive and Kidney Diseases, has been one of the most widely used benchmarks in this domain.</w:t>
      </w:r>
    </w:p>
    <w:p>
      <w:pPr>
        <w:spacing w:after="120" w:line="360" w:lineRule="auto"/>
      </w:pPr>
      <w:r>
        <w:rPr>
          <w:rFonts w:ascii="Times New Roman" w:hAnsi="Times New Roman"/>
          <w:sz w:val="24"/>
        </w:rPr>
        <w:t>Sisodia and Sisodia (2018) compared naive Bayes, support vector machines, and decision trees on the PIMA dataset, achieving a best accuracy of 76.30% using naive Bayes. Zou et al. (2018) applied random forest and gradient boosting to diabetes prediction and reported improved performance with ensemble methods. More recently, studies have explored XGBoost, LightGBM, and deep learning architectures for diabetes risk prediction, consistently demonstrating that ensemble tree-based methods provide the best balance of accuracy and interpretability for tabular clinical data.</w:t>
      </w:r>
    </w:p>
    <w:p>
      <w:pPr>
        <w:spacing w:after="120" w:line="360" w:lineRule="auto"/>
      </w:pPr>
      <w:r>
        <w:rPr>
          <w:rFonts w:ascii="Times New Roman" w:hAnsi="Times New Roman"/>
          <w:sz w:val="24"/>
        </w:rPr>
        <w:t>Despite high predictive accuracy, most of these studies focus exclusively on classification performance and do not address the end-to-end clinical workflow including explainability, personalized recommendations, or longitudinal monitoring.</w:t>
      </w:r>
    </w:p>
    <w:p>
      <w:pPr>
        <w:pStyle w:val="Heading2"/>
      </w:pPr>
      <w:r>
        <w:rPr>
          <w:rFonts w:ascii="Times New Roman" w:hAnsi="Times New Roman"/>
          <w:color w:val="000000"/>
        </w:rPr>
        <w:t>2.3 Explainable AI and SHAP</w:t>
      </w:r>
    </w:p>
    <w:p>
      <w:pPr>
        <w:spacing w:after="120" w:line="360" w:lineRule="auto"/>
      </w:pPr>
      <w:r>
        <w:rPr>
          <w:rFonts w:ascii="Times New Roman" w:hAnsi="Times New Roman"/>
          <w:sz w:val="24"/>
        </w:rPr>
        <w:t>Explainable AI (XAI) has become a critical requirement for deploying ML models in high-stakes domains such as healthcare. The European Union's General Data Protection Regulation (GDPR) has further emphasized the right to explanation for automated decisions affecting individuals.</w:t>
      </w:r>
    </w:p>
    <w:p>
      <w:pPr>
        <w:spacing w:after="120" w:line="360" w:lineRule="auto"/>
      </w:pPr>
      <w:r>
        <w:rPr>
          <w:rFonts w:ascii="Times New Roman" w:hAnsi="Times New Roman"/>
          <w:sz w:val="24"/>
        </w:rPr>
        <w:t>SHAP (SHapley Additive exPlanations), introduced by Lundberg and Lee (2017), provides a unified framework for interpreting model predictions based on Shapley values from cooperative game theory. SHAP assigns each feature an importance value (SHAP value) for a particular prediction, representing the feature's marginal contribution to the prediction outcome. SHAP offers several desirable properties including local accuracy, missingness, and consistency, making it theoretically grounded and practically useful.</w:t>
      </w:r>
    </w:p>
    <w:p>
      <w:pPr>
        <w:spacing w:after="120" w:line="360" w:lineRule="auto"/>
      </w:pPr>
      <w:r>
        <w:rPr>
          <w:rFonts w:ascii="Times New Roman" w:hAnsi="Times New Roman"/>
          <w:sz w:val="24"/>
        </w:rPr>
        <w:t>In diabetes prediction, SHAP has been used to identify key risk factors such as glucose levels, BMI, age, and family history. Studies by Lundberg et al. (2020) demonstrated that SHAP-based explanations improve clinician trust and understanding of ML predictions, leading to better clinical decision-making. The TreeExplainer variant provides exact, fast SHAP value computation for tree-based models such as Random Forest and XGBoost.</w:t>
      </w:r>
    </w:p>
    <w:p>
      <w:pPr>
        <w:pStyle w:val="Heading2"/>
      </w:pPr>
      <w:r>
        <w:rPr>
          <w:rFonts w:ascii="Times New Roman" w:hAnsi="Times New Roman"/>
          <w:color w:val="000000"/>
        </w:rPr>
        <w:t>2.4 Large Language Models in Healthcare</w:t>
      </w:r>
    </w:p>
    <w:p>
      <w:pPr>
        <w:spacing w:after="120" w:line="360" w:lineRule="auto"/>
      </w:pPr>
      <w:r>
        <w:rPr>
          <w:rFonts w:ascii="Times New Roman" w:hAnsi="Times New Roman"/>
          <w:sz w:val="24"/>
        </w:rPr>
        <w:t>Large Language Models (LLMs) have emerged as powerful tools for healthcare applications. Models such as GPT-4, Google Gemini, Med-PaLM 2, and Claude have demonstrated strong performance on medical question answering, clinical reasoning, and patient communication tasks. Singhal et al. (2023) showed that Med-PaLM 2 achieved expert-level performance on the United States Medical Licensing Examination (USMLE) questions.</w:t>
      </w:r>
    </w:p>
    <w:p>
      <w:pPr>
        <w:spacing w:after="120" w:line="360" w:lineRule="auto"/>
      </w:pPr>
      <w:r>
        <w:rPr>
          <w:rFonts w:ascii="Times New Roman" w:hAnsi="Times New Roman"/>
          <w:sz w:val="24"/>
        </w:rPr>
        <w:t>In the context of clinical decision support, LLMs can be used to generate personalized health recommendations, summarize complex medical reports, and provide natural language explanations of analytical results. However, challenges include hallucination (generating plausible but incorrect information), the need for careful prompt engineering, and the importance of safety guardrails to prevent harmful medical advice.</w:t>
      </w:r>
    </w:p>
    <w:p>
      <w:pPr>
        <w:spacing w:after="120" w:line="360" w:lineRule="auto"/>
      </w:pPr>
      <w:r>
        <w:rPr>
          <w:rFonts w:ascii="Times New Roman" w:hAnsi="Times New Roman"/>
          <w:sz w:val="24"/>
        </w:rPr>
        <w:t>Frameworks such as LangChain enable structured interaction with LLMs through prompt templates, chains, and agents, facilitating the development of robust, production-ready LLM applications. Our system uses LangChain with Google Gemini to generate personalized recommendations and perform orchestrator-level clinical reasoning.</w:t>
      </w:r>
    </w:p>
    <w:p>
      <w:pPr>
        <w:pStyle w:val="Heading2"/>
      </w:pPr>
      <w:r>
        <w:rPr>
          <w:rFonts w:ascii="Times New Roman" w:hAnsi="Times New Roman"/>
          <w:color w:val="000000"/>
        </w:rPr>
        <w:t>2.5 Multi-Agent Systems</w:t>
      </w:r>
    </w:p>
    <w:p>
      <w:pPr>
        <w:spacing w:after="120" w:line="360" w:lineRule="auto"/>
      </w:pPr>
      <w:r>
        <w:rPr>
          <w:rFonts w:ascii="Times New Roman" w:hAnsi="Times New Roman"/>
          <w:sz w:val="24"/>
        </w:rPr>
        <w:t>Multi-agent systems (MAS) consist of multiple autonomous agents that interact with each other and their environment to achieve individual or collective goals. In AI, the agentic paradigm has gained significant traction with the emergence of frameworks such as AutoGPT, CrewAI, and LangGraph, which enable LLM-powered agents to collaborate on complex tasks.</w:t>
      </w:r>
    </w:p>
    <w:p>
      <w:pPr>
        <w:spacing w:after="120" w:line="360" w:lineRule="auto"/>
      </w:pPr>
      <w:r>
        <w:rPr>
          <w:rFonts w:ascii="Times New Roman" w:hAnsi="Times New Roman"/>
          <w:sz w:val="24"/>
        </w:rPr>
        <w:t>The key advantages of multi-agent architectures over monolithic systems include: modularity (each agent handles a specific task), scalability (agents can be added or removed without affecting others), adaptability (agents can reason and adapt independently), and fault tolerance (failure of one agent does not necessarily crash the entire system). In healthcare, multi-agent systems have been explored for clinical workflow management, distributed decision-making, and collaborative diagnosis.</w:t>
      </w:r>
    </w:p>
    <w:p>
      <w:pPr>
        <w:spacing w:after="120" w:line="360" w:lineRule="auto"/>
      </w:pPr>
      <w:r>
        <w:rPr>
          <w:rFonts w:ascii="Times New Roman" w:hAnsi="Times New Roman"/>
          <w:sz w:val="24"/>
        </w:rPr>
        <w:t>Our system implements a five-agent architecture where each agent is an autonomous module with a specific responsibility. Agents communicate through a shared state dictionary, enabling both sequential processing and feedback loops. The Orchestrator Agent (Agent E) acts as a meta-agent that reasons over the outputs of all other agents to make autonomous decisions about care management.</w:t>
      </w:r>
    </w:p>
    <w:p>
      <w:pPr>
        <w:pStyle w:val="Heading2"/>
      </w:pPr>
      <w:r>
        <w:rPr>
          <w:rFonts w:ascii="Times New Roman" w:hAnsi="Times New Roman"/>
          <w:color w:val="000000"/>
        </w:rPr>
        <w:t>2.6 Comparison with Existing Approaches</w:t>
      </w:r>
    </w:p>
    <w:p>
      <w:pPr>
        <w:spacing w:after="120" w:line="360" w:lineRule="auto"/>
      </w:pPr>
      <w:r>
        <w:rPr>
          <w:rFonts w:ascii="Times New Roman" w:hAnsi="Times New Roman"/>
          <w:sz w:val="24"/>
        </w:rPr>
        <w:t>The following table compares our proposed system with existing approaches in literature: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D9E2F3"/>
          </w:tcPr>
          <w:p>
            <w:pPr>
              <w:jc w:val="center"/>
            </w:pPr>
            <w:r>
              <w:rPr>
                <w:rFonts w:ascii="Times New Roman" w:hAnsi="Times New Roman"/>
                <w:b/>
                <w:sz w:val="22"/>
              </w:rPr>
              <w:t>Feature</w:t>
            </w:r>
          </w:p>
        </w:tc>
        <w:tc>
          <w:tcPr>
            <w:tcW w:type="dxa" w:w="2409"/>
            <w:shd w:fill="D9E2F3"/>
          </w:tcPr>
          <w:p>
            <w:pPr>
              <w:jc w:val="center"/>
            </w:pPr>
            <w:r>
              <w:rPr>
                <w:rFonts w:ascii="Times New Roman" w:hAnsi="Times New Roman"/>
                <w:b/>
                <w:sz w:val="22"/>
              </w:rPr>
              <w:t>Traditional ML</w:t>
            </w:r>
          </w:p>
        </w:tc>
        <w:tc>
          <w:tcPr>
            <w:tcW w:type="dxa" w:w="2409"/>
            <w:shd w:fill="D9E2F3"/>
          </w:tcPr>
          <w:p>
            <w:pPr>
              <w:jc w:val="center"/>
            </w:pPr>
            <w:r>
              <w:rPr>
                <w:rFonts w:ascii="Times New Roman" w:hAnsi="Times New Roman"/>
                <w:b/>
                <w:sz w:val="22"/>
              </w:rPr>
              <w:t>ML + XAI</w:t>
            </w:r>
          </w:p>
        </w:tc>
        <w:tc>
          <w:tcPr>
            <w:tcW w:type="dxa" w:w="2409"/>
            <w:shd w:fill="D9E2F3"/>
          </w:tcPr>
          <w:p>
            <w:pPr>
              <w:jc w:val="center"/>
            </w:pPr>
            <w:r>
              <w:rPr>
                <w:rFonts w:ascii="Times New Roman" w:hAnsi="Times New Roman"/>
                <w:b/>
                <w:sz w:val="22"/>
              </w:rPr>
              <w:t>Our Agentic System</w:t>
            </w:r>
          </w:p>
        </w:tc>
      </w:tr>
      <w:tr>
        <w:tc>
          <w:tcPr>
            <w:tcW w:type="dxa" w:w="2409"/>
          </w:tcPr>
          <w:p>
            <w:pPr>
              <w:jc w:val="center"/>
            </w:pPr>
            <w:r>
              <w:rPr>
                <w:rFonts w:ascii="Times New Roman" w:hAnsi="Times New Roman"/>
                <w:sz w:val="22"/>
              </w:rPr>
              <w:t>Risk Prediction</w:t>
            </w:r>
          </w:p>
        </w:tc>
        <w:tc>
          <w:tcPr>
            <w:tcW w:type="dxa" w:w="2409"/>
          </w:tcPr>
          <w:p>
            <w:pPr>
              <w:jc w:val="center"/>
            </w:pPr>
            <w:r>
              <w:rPr>
                <w:rFonts w:ascii="Times New Roman" w:hAnsi="Times New Roman"/>
                <w:sz w:val="22"/>
              </w:rPr>
              <w:t>Yes</w:t>
            </w:r>
          </w:p>
        </w:tc>
        <w:tc>
          <w:tcPr>
            <w:tcW w:type="dxa" w:w="2409"/>
          </w:tcPr>
          <w:p>
            <w:pPr>
              <w:jc w:val="center"/>
            </w:pPr>
            <w:r>
              <w:rPr>
                <w:rFonts w:ascii="Times New Roman" w:hAnsi="Times New Roman"/>
                <w:sz w:val="22"/>
              </w:rPr>
              <w:t>Yes</w:t>
            </w:r>
          </w:p>
        </w:tc>
        <w:tc>
          <w:tcPr>
            <w:tcW w:type="dxa" w:w="2409"/>
          </w:tcPr>
          <w:p>
            <w:pPr>
              <w:jc w:val="center"/>
            </w:pPr>
            <w:r>
              <w:rPr>
                <w:rFonts w:ascii="Times New Roman" w:hAnsi="Times New Roman"/>
                <w:sz w:val="22"/>
              </w:rPr>
              <w:t>Yes (Multi-model)</w:t>
            </w:r>
          </w:p>
        </w:tc>
      </w:tr>
      <w:tr>
        <w:tc>
          <w:tcPr>
            <w:tcW w:type="dxa" w:w="2409"/>
          </w:tcPr>
          <w:p>
            <w:pPr>
              <w:jc w:val="center"/>
            </w:pPr>
            <w:r>
              <w:rPr>
                <w:rFonts w:ascii="Times New Roman" w:hAnsi="Times New Roman"/>
                <w:sz w:val="22"/>
              </w:rPr>
              <w:t>Explainability</w:t>
            </w:r>
          </w:p>
        </w:tc>
        <w:tc>
          <w:tcPr>
            <w:tcW w:type="dxa" w:w="2409"/>
          </w:tcPr>
          <w:p>
            <w:pPr>
              <w:jc w:val="center"/>
            </w:pPr>
            <w:r>
              <w:rPr>
                <w:rFonts w:ascii="Times New Roman" w:hAnsi="Times New Roman"/>
                <w:sz w:val="22"/>
              </w:rPr>
              <w:t>No</w:t>
            </w:r>
          </w:p>
        </w:tc>
        <w:tc>
          <w:tcPr>
            <w:tcW w:type="dxa" w:w="2409"/>
          </w:tcPr>
          <w:p>
            <w:pPr>
              <w:jc w:val="center"/>
            </w:pPr>
            <w:r>
              <w:rPr>
                <w:rFonts w:ascii="Times New Roman" w:hAnsi="Times New Roman"/>
                <w:sz w:val="22"/>
              </w:rPr>
              <w:t>Yes (SHAP/LIME)</w:t>
            </w:r>
          </w:p>
        </w:tc>
        <w:tc>
          <w:tcPr>
            <w:tcW w:type="dxa" w:w="2409"/>
          </w:tcPr>
          <w:p>
            <w:pPr>
              <w:jc w:val="center"/>
            </w:pPr>
            <w:r>
              <w:rPr>
                <w:rFonts w:ascii="Times New Roman" w:hAnsi="Times New Roman"/>
                <w:sz w:val="22"/>
              </w:rPr>
              <w:t>Yes (SHAP + NL)</w:t>
            </w:r>
          </w:p>
        </w:tc>
      </w:tr>
      <w:tr>
        <w:tc>
          <w:tcPr>
            <w:tcW w:type="dxa" w:w="2409"/>
          </w:tcPr>
          <w:p>
            <w:pPr>
              <w:jc w:val="center"/>
            </w:pPr>
            <w:r>
              <w:rPr>
                <w:rFonts w:ascii="Times New Roman" w:hAnsi="Times New Roman"/>
                <w:sz w:val="22"/>
              </w:rPr>
              <w:t>LLM Recommendations</w:t>
            </w:r>
          </w:p>
        </w:tc>
        <w:tc>
          <w:tcPr>
            <w:tcW w:type="dxa" w:w="2409"/>
          </w:tcPr>
          <w:p>
            <w:pPr>
              <w:jc w:val="center"/>
            </w:pPr>
            <w:r>
              <w:rPr>
                <w:rFonts w:ascii="Times New Roman" w:hAnsi="Times New Roman"/>
                <w:sz w:val="22"/>
              </w:rPr>
              <w:t>No</w:t>
            </w:r>
          </w:p>
        </w:tc>
        <w:tc>
          <w:tcPr>
            <w:tcW w:type="dxa" w:w="2409"/>
          </w:tcPr>
          <w:p>
            <w:pPr>
              <w:jc w:val="center"/>
            </w:pPr>
            <w:r>
              <w:rPr>
                <w:rFonts w:ascii="Times New Roman" w:hAnsi="Times New Roman"/>
                <w:sz w:val="22"/>
              </w:rPr>
              <w:t>No</w:t>
            </w:r>
          </w:p>
        </w:tc>
        <w:tc>
          <w:tcPr>
            <w:tcW w:type="dxa" w:w="2409"/>
          </w:tcPr>
          <w:p>
            <w:pPr>
              <w:jc w:val="center"/>
            </w:pPr>
            <w:r>
              <w:rPr>
                <w:rFonts w:ascii="Times New Roman" w:hAnsi="Times New Roman"/>
                <w:sz w:val="22"/>
              </w:rPr>
              <w:t>Yes (Gemini)</w:t>
            </w:r>
          </w:p>
        </w:tc>
      </w:tr>
      <w:tr>
        <w:tc>
          <w:tcPr>
            <w:tcW w:type="dxa" w:w="2409"/>
          </w:tcPr>
          <w:p>
            <w:pPr>
              <w:jc w:val="center"/>
            </w:pPr>
            <w:r>
              <w:rPr>
                <w:rFonts w:ascii="Times New Roman" w:hAnsi="Times New Roman"/>
                <w:sz w:val="22"/>
              </w:rPr>
              <w:t>Longitudinal Monitoring</w:t>
            </w:r>
          </w:p>
        </w:tc>
        <w:tc>
          <w:tcPr>
            <w:tcW w:type="dxa" w:w="2409"/>
          </w:tcPr>
          <w:p>
            <w:pPr>
              <w:jc w:val="center"/>
            </w:pPr>
            <w:r>
              <w:rPr>
                <w:rFonts w:ascii="Times New Roman" w:hAnsi="Times New Roman"/>
                <w:sz w:val="22"/>
              </w:rPr>
              <w:t>No</w:t>
            </w:r>
          </w:p>
        </w:tc>
        <w:tc>
          <w:tcPr>
            <w:tcW w:type="dxa" w:w="2409"/>
          </w:tcPr>
          <w:p>
            <w:pPr>
              <w:jc w:val="center"/>
            </w:pPr>
            <w:r>
              <w:rPr>
                <w:rFonts w:ascii="Times New Roman" w:hAnsi="Times New Roman"/>
                <w:sz w:val="22"/>
              </w:rPr>
              <w:t>No</w:t>
            </w:r>
          </w:p>
        </w:tc>
        <w:tc>
          <w:tcPr>
            <w:tcW w:type="dxa" w:w="2409"/>
          </w:tcPr>
          <w:p>
            <w:pPr>
              <w:jc w:val="center"/>
            </w:pPr>
            <w:r>
              <w:rPr>
                <w:rFonts w:ascii="Times New Roman" w:hAnsi="Times New Roman"/>
                <w:sz w:val="22"/>
              </w:rPr>
              <w:t>Yes (Stateful)</w:t>
            </w:r>
          </w:p>
        </w:tc>
      </w:tr>
      <w:tr>
        <w:tc>
          <w:tcPr>
            <w:tcW w:type="dxa" w:w="2409"/>
          </w:tcPr>
          <w:p>
            <w:pPr>
              <w:jc w:val="center"/>
            </w:pPr>
            <w:r>
              <w:rPr>
                <w:rFonts w:ascii="Times New Roman" w:hAnsi="Times New Roman"/>
                <w:sz w:val="22"/>
              </w:rPr>
              <w:t>Feedback Loop</w:t>
            </w:r>
          </w:p>
        </w:tc>
        <w:tc>
          <w:tcPr>
            <w:tcW w:type="dxa" w:w="2409"/>
          </w:tcPr>
          <w:p>
            <w:pPr>
              <w:jc w:val="center"/>
            </w:pPr>
            <w:r>
              <w:rPr>
                <w:rFonts w:ascii="Times New Roman" w:hAnsi="Times New Roman"/>
                <w:sz w:val="22"/>
              </w:rPr>
              <w:t>No</w:t>
            </w:r>
          </w:p>
        </w:tc>
        <w:tc>
          <w:tcPr>
            <w:tcW w:type="dxa" w:w="2409"/>
          </w:tcPr>
          <w:p>
            <w:pPr>
              <w:jc w:val="center"/>
            </w:pPr>
            <w:r>
              <w:rPr>
                <w:rFonts w:ascii="Times New Roman" w:hAnsi="Times New Roman"/>
                <w:sz w:val="22"/>
              </w:rPr>
              <w:t>No</w:t>
            </w:r>
          </w:p>
        </w:tc>
        <w:tc>
          <w:tcPr>
            <w:tcW w:type="dxa" w:w="2409"/>
          </w:tcPr>
          <w:p>
            <w:pPr>
              <w:jc w:val="center"/>
            </w:pPr>
            <w:r>
              <w:rPr>
                <w:rFonts w:ascii="Times New Roman" w:hAnsi="Times New Roman"/>
                <w:sz w:val="22"/>
              </w:rPr>
              <w:t>Yes (E to D)</w:t>
            </w:r>
          </w:p>
        </w:tc>
      </w:tr>
      <w:tr>
        <w:tc>
          <w:tcPr>
            <w:tcW w:type="dxa" w:w="2409"/>
          </w:tcPr>
          <w:p>
            <w:pPr>
              <w:jc w:val="center"/>
            </w:pPr>
            <w:r>
              <w:rPr>
                <w:rFonts w:ascii="Times New Roman" w:hAnsi="Times New Roman"/>
                <w:sz w:val="22"/>
              </w:rPr>
              <w:t>Autonomous Reasoning</w:t>
            </w:r>
          </w:p>
        </w:tc>
        <w:tc>
          <w:tcPr>
            <w:tcW w:type="dxa" w:w="2409"/>
          </w:tcPr>
          <w:p>
            <w:pPr>
              <w:jc w:val="center"/>
            </w:pPr>
            <w:r>
              <w:rPr>
                <w:rFonts w:ascii="Times New Roman" w:hAnsi="Times New Roman"/>
                <w:sz w:val="22"/>
              </w:rPr>
              <w:t>No</w:t>
            </w:r>
          </w:p>
        </w:tc>
        <w:tc>
          <w:tcPr>
            <w:tcW w:type="dxa" w:w="2409"/>
          </w:tcPr>
          <w:p>
            <w:pPr>
              <w:jc w:val="center"/>
            </w:pPr>
            <w:r>
              <w:rPr>
                <w:rFonts w:ascii="Times New Roman" w:hAnsi="Times New Roman"/>
                <w:sz w:val="22"/>
              </w:rPr>
              <w:t>No</w:t>
            </w:r>
          </w:p>
        </w:tc>
        <w:tc>
          <w:tcPr>
            <w:tcW w:type="dxa" w:w="2409"/>
          </w:tcPr>
          <w:p>
            <w:pPr>
              <w:jc w:val="center"/>
            </w:pPr>
            <w:r>
              <w:rPr>
                <w:rFonts w:ascii="Times New Roman" w:hAnsi="Times New Roman"/>
                <w:sz w:val="22"/>
              </w:rPr>
              <w:t>Yes (Orchestrator)</w:t>
            </w:r>
          </w:p>
        </w:tc>
      </w:tr>
      <w:tr>
        <w:tc>
          <w:tcPr>
            <w:tcW w:type="dxa" w:w="2409"/>
          </w:tcPr>
          <w:p>
            <w:pPr>
              <w:jc w:val="center"/>
            </w:pPr>
            <w:r>
              <w:rPr>
                <w:rFonts w:ascii="Times New Roman" w:hAnsi="Times New Roman"/>
                <w:sz w:val="22"/>
              </w:rPr>
              <w:t>Multi-Agent Architecture</w:t>
            </w:r>
          </w:p>
        </w:tc>
        <w:tc>
          <w:tcPr>
            <w:tcW w:type="dxa" w:w="2409"/>
          </w:tcPr>
          <w:p>
            <w:pPr>
              <w:jc w:val="center"/>
            </w:pPr>
            <w:r>
              <w:rPr>
                <w:rFonts w:ascii="Times New Roman" w:hAnsi="Times New Roman"/>
                <w:sz w:val="22"/>
              </w:rPr>
              <w:t>No</w:t>
            </w:r>
          </w:p>
        </w:tc>
        <w:tc>
          <w:tcPr>
            <w:tcW w:type="dxa" w:w="2409"/>
          </w:tcPr>
          <w:p>
            <w:pPr>
              <w:jc w:val="center"/>
            </w:pPr>
            <w:r>
              <w:rPr>
                <w:rFonts w:ascii="Times New Roman" w:hAnsi="Times New Roman"/>
                <w:sz w:val="22"/>
              </w:rPr>
              <w:t>No</w:t>
            </w:r>
          </w:p>
        </w:tc>
        <w:tc>
          <w:tcPr>
            <w:tcW w:type="dxa" w:w="2409"/>
          </w:tcPr>
          <w:p>
            <w:pPr>
              <w:jc w:val="center"/>
            </w:pPr>
            <w:r>
              <w:rPr>
                <w:rFonts w:ascii="Times New Roman" w:hAnsi="Times New Roman"/>
                <w:sz w:val="22"/>
              </w:rPr>
              <w:t>Yes (5 Agents)</w:t>
            </w:r>
          </w:p>
        </w:tc>
      </w:tr>
      <w:tr>
        <w:tc>
          <w:tcPr>
            <w:tcW w:type="dxa" w:w="2409"/>
          </w:tcPr>
          <w:p>
            <w:pPr>
              <w:jc w:val="center"/>
            </w:pPr>
            <w:r>
              <w:rPr>
                <w:rFonts w:ascii="Times New Roman" w:hAnsi="Times New Roman"/>
                <w:sz w:val="22"/>
              </w:rPr>
              <w:t>Interactive Dashboard</w:t>
            </w:r>
          </w:p>
        </w:tc>
        <w:tc>
          <w:tcPr>
            <w:tcW w:type="dxa" w:w="2409"/>
          </w:tcPr>
          <w:p>
            <w:pPr>
              <w:jc w:val="center"/>
            </w:pPr>
            <w:r>
              <w:rPr>
                <w:rFonts w:ascii="Times New Roman" w:hAnsi="Times New Roman"/>
                <w:sz w:val="22"/>
              </w:rPr>
              <w:t>Limited</w:t>
            </w:r>
          </w:p>
        </w:tc>
        <w:tc>
          <w:tcPr>
            <w:tcW w:type="dxa" w:w="2409"/>
          </w:tcPr>
          <w:p>
            <w:pPr>
              <w:jc w:val="center"/>
            </w:pPr>
            <w:r>
              <w:rPr>
                <w:rFonts w:ascii="Times New Roman" w:hAnsi="Times New Roman"/>
                <w:sz w:val="22"/>
              </w:rPr>
              <w:t>Limited</w:t>
            </w:r>
          </w:p>
        </w:tc>
        <w:tc>
          <w:tcPr>
            <w:tcW w:type="dxa" w:w="2409"/>
          </w:tcPr>
          <w:p>
            <w:pPr>
              <w:jc w:val="center"/>
            </w:pPr>
            <w:r>
              <w:rPr>
                <w:rFonts w:ascii="Times New Roman" w:hAnsi="Times New Roman"/>
                <w:sz w:val="22"/>
              </w:rPr>
              <w:t>Yes (Streamlit)</w:t>
            </w:r>
          </w:p>
        </w:tc>
      </w:tr>
    </w:tbl>
    <w:p/>
    <w:p>
      <w:r>
        <w:br w:type="page"/>
      </w:r>
    </w:p>
    <w:p>
      <w:pPr>
        <w:pStyle w:val="Heading1"/>
      </w:pPr>
      <w:r>
        <w:rPr>
          <w:rFonts w:ascii="Times New Roman" w:hAnsi="Times New Roman"/>
          <w:color w:val="000000"/>
        </w:rPr>
        <w:t>Chapter 3: Requirement Analysis and Solution Approach</w:t>
      </w:r>
    </w:p>
    <w:p>
      <w:pPr>
        <w:pStyle w:val="Heading2"/>
      </w:pPr>
      <w:r>
        <w:rPr>
          <w:rFonts w:ascii="Times New Roman" w:hAnsi="Times New Roman"/>
          <w:color w:val="000000"/>
        </w:rPr>
        <w:t>3.1 Functional Requirements</w:t>
      </w:r>
    </w:p>
    <w:p>
      <w:pPr>
        <w:spacing w:after="120" w:line="360" w:lineRule="auto"/>
      </w:pPr>
      <w:r>
        <w:rPr>
          <w:rFonts w:ascii="Times New Roman" w:hAnsi="Times New Roman"/>
          <w:sz w:val="24"/>
        </w:rPr>
        <w:t>The system shall satisfy the following functional requirements:</w:t>
      </w:r>
    </w:p>
    <w:p>
      <w:pPr>
        <w:pStyle w:val="ListBullet"/>
        <w:spacing w:line="360" w:lineRule="auto"/>
      </w:pPr>
      <w:r>
        <w:rPr>
          <w:rFonts w:ascii="Times New Roman" w:hAnsi="Times New Roman"/>
          <w:sz w:val="24"/>
        </w:rPr>
        <w:t>FR-1: The system shall accept patient health data including Pregnancies, Glucose, BloodPressure, SkinThickness, Insulin, BMI, DiabetesPedigreeFunction, and Age as input.</w:t>
      </w:r>
    </w:p>
    <w:p>
      <w:pPr>
        <w:pStyle w:val="ListBullet"/>
        <w:spacing w:line="360" w:lineRule="auto"/>
      </w:pPr>
      <w:r>
        <w:rPr>
          <w:rFonts w:ascii="Times New Roman" w:hAnsi="Times New Roman"/>
          <w:sz w:val="24"/>
        </w:rPr>
        <w:t>FR-2: The system shall validate and preprocess input data, handling missing values and deriving categorical features (BMI_Category, Glucose_Category).</w:t>
      </w:r>
    </w:p>
    <w:p>
      <w:pPr>
        <w:pStyle w:val="ListBullet"/>
        <w:spacing w:line="360" w:lineRule="auto"/>
      </w:pPr>
      <w:r>
        <w:rPr>
          <w:rFonts w:ascii="Times New Roman" w:hAnsi="Times New Roman"/>
          <w:sz w:val="24"/>
        </w:rPr>
        <w:t>FR-3: The system shall predict diabetes risk probability and classify it into four risk levels: Low (0-25%), Moderate (25-50%), High (50-75%), and Very High (75-100%).</w:t>
      </w:r>
    </w:p>
    <w:p>
      <w:pPr>
        <w:pStyle w:val="ListBullet"/>
        <w:spacing w:line="360" w:lineRule="auto"/>
      </w:pPr>
      <w:r>
        <w:rPr>
          <w:rFonts w:ascii="Times New Roman" w:hAnsi="Times New Roman"/>
          <w:sz w:val="24"/>
        </w:rPr>
        <w:t>FR-4: The system shall generate SHAP-based explanations identifying the top risk-increasing and risk-decreasing features for each prediction.</w:t>
      </w:r>
    </w:p>
    <w:p>
      <w:pPr>
        <w:pStyle w:val="ListBullet"/>
        <w:spacing w:line="360" w:lineRule="auto"/>
      </w:pPr>
      <w:r>
        <w:rPr>
          <w:rFonts w:ascii="Times New Roman" w:hAnsi="Times New Roman"/>
          <w:sz w:val="24"/>
        </w:rPr>
        <w:t>FR-5: The system shall generate personalized dietary, exercise, and lifestyle recommendations using an LLM (Google Gemini).</w:t>
      </w:r>
    </w:p>
    <w:p>
      <w:pPr>
        <w:pStyle w:val="ListBullet"/>
        <w:spacing w:line="360" w:lineRule="auto"/>
      </w:pPr>
      <w:r>
        <w:rPr>
          <w:rFonts w:ascii="Times New Roman" w:hAnsi="Times New Roman"/>
          <w:sz w:val="24"/>
        </w:rPr>
        <w:t>FR-6: The system shall track patient health metrics over multiple visits and detect improving, stable, or worsening trends.</w:t>
      </w:r>
    </w:p>
    <w:p>
      <w:pPr>
        <w:pStyle w:val="ListBullet"/>
        <w:spacing w:line="360" w:lineRule="auto"/>
      </w:pPr>
      <w:r>
        <w:rPr>
          <w:rFonts w:ascii="Times New Roman" w:hAnsi="Times New Roman"/>
          <w:sz w:val="24"/>
        </w:rPr>
        <w:t>FR-7: The system shall generate clinical alerts when critical thresholds are crossed (e.g., Glucose &gt; 180 mg/dL, BMI &gt; 35).</w:t>
      </w:r>
    </w:p>
    <w:p>
      <w:pPr>
        <w:pStyle w:val="ListBullet"/>
        <w:spacing w:line="360" w:lineRule="auto"/>
      </w:pPr>
      <w:r>
        <w:rPr>
          <w:rFonts w:ascii="Times New Roman" w:hAnsi="Times New Roman"/>
          <w:sz w:val="24"/>
        </w:rPr>
        <w:t>FR-8: The system shall perform autonomous orchestrator reasoning to evaluate whether recommendations should be intensified or care should be escalated.</w:t>
      </w:r>
    </w:p>
    <w:p>
      <w:pPr>
        <w:pStyle w:val="ListBullet"/>
        <w:spacing w:line="360" w:lineRule="auto"/>
      </w:pPr>
      <w:r>
        <w:rPr>
          <w:rFonts w:ascii="Times New Roman" w:hAnsi="Times New Roman"/>
          <w:sz w:val="24"/>
        </w:rPr>
        <w:t>FR-9: The system shall provide a web-based dashboard for patient data entry, report viewing, and history tracking.</w:t>
      </w:r>
    </w:p>
    <w:p>
      <w:pPr>
        <w:pStyle w:val="ListBullet"/>
        <w:spacing w:line="360" w:lineRule="auto"/>
      </w:pPr>
      <w:r>
        <w:rPr>
          <w:rFonts w:ascii="Times New Roman" w:hAnsi="Times New Roman"/>
          <w:sz w:val="24"/>
        </w:rPr>
        <w:t>FR-10: The system shall allow downloading assessment reports as PDF documents.</w:t>
      </w:r>
    </w:p>
    <w:p>
      <w:pPr>
        <w:pStyle w:val="Heading2"/>
      </w:pPr>
      <w:r>
        <w:rPr>
          <w:rFonts w:ascii="Times New Roman" w:hAnsi="Times New Roman"/>
          <w:color w:val="000000"/>
        </w:rPr>
        <w:t>3.2 Non-Functional Requirements</w:t>
      </w:r>
    </w:p>
    <w:p>
      <w:pPr>
        <w:pStyle w:val="ListBullet"/>
        <w:spacing w:line="360" w:lineRule="auto"/>
      </w:pPr>
      <w:r>
        <w:rPr>
          <w:rFonts w:ascii="Times New Roman" w:hAnsi="Times New Roman"/>
          <w:sz w:val="24"/>
        </w:rPr>
        <w:t>NFR-1: Performance: The ML prediction pipeline shall complete within 2 seconds for a single patient assessment.</w:t>
      </w:r>
    </w:p>
    <w:p>
      <w:pPr>
        <w:pStyle w:val="ListBullet"/>
        <w:spacing w:line="360" w:lineRule="auto"/>
      </w:pPr>
      <w:r>
        <w:rPr>
          <w:rFonts w:ascii="Times New Roman" w:hAnsi="Times New Roman"/>
          <w:sz w:val="24"/>
        </w:rPr>
        <w:t>NFR-2: Scalability: The modular agent architecture shall allow adding new agents without modifying existing ones.</w:t>
      </w:r>
    </w:p>
    <w:p>
      <w:pPr>
        <w:pStyle w:val="ListBullet"/>
        <w:spacing w:line="360" w:lineRule="auto"/>
      </w:pPr>
      <w:r>
        <w:rPr>
          <w:rFonts w:ascii="Times New Roman" w:hAnsi="Times New Roman"/>
          <w:sz w:val="24"/>
        </w:rPr>
        <w:t>NFR-3: Reliability: The system shall gracefully handle LLM API failures by falling back to template-based recommendations.</w:t>
      </w:r>
    </w:p>
    <w:p>
      <w:pPr>
        <w:pStyle w:val="ListBullet"/>
        <w:spacing w:line="360" w:lineRule="auto"/>
      </w:pPr>
      <w:r>
        <w:rPr>
          <w:rFonts w:ascii="Times New Roman" w:hAnsi="Times New Roman"/>
          <w:sz w:val="24"/>
        </w:rPr>
        <w:t>NFR-4: Usability: The web interface shall use a modern glassmorphism design with clear visual hierarchy.</w:t>
      </w:r>
    </w:p>
    <w:p>
      <w:pPr>
        <w:pStyle w:val="ListBullet"/>
        <w:spacing w:line="360" w:lineRule="auto"/>
      </w:pPr>
      <w:r>
        <w:rPr>
          <w:rFonts w:ascii="Times New Roman" w:hAnsi="Times New Roman"/>
          <w:sz w:val="24"/>
        </w:rPr>
        <w:t>NFR-5: Safety: All outputs shall include a medical disclaimer stating the system is for decision support only.</w:t>
      </w:r>
    </w:p>
    <w:p>
      <w:pPr>
        <w:pStyle w:val="ListBullet"/>
        <w:spacing w:line="360" w:lineRule="auto"/>
      </w:pPr>
      <w:r>
        <w:rPr>
          <w:rFonts w:ascii="Times New Roman" w:hAnsi="Times New Roman"/>
          <w:sz w:val="24"/>
        </w:rPr>
        <w:t>NFR-6: Maintainability: Each agent shall be implemented as an independent Python class with clear interfaces.</w:t>
      </w:r>
    </w:p>
    <w:p>
      <w:pPr>
        <w:pStyle w:val="Heading2"/>
      </w:pPr>
      <w:r>
        <w:rPr>
          <w:rFonts w:ascii="Times New Roman" w:hAnsi="Times New Roman"/>
          <w:color w:val="000000"/>
        </w:rPr>
        <w:t>3.3 System Overview</w:t>
      </w:r>
    </w:p>
    <w:p>
      <w:pPr>
        <w:spacing w:after="120" w:line="360" w:lineRule="auto"/>
      </w:pPr>
      <w:r>
        <w:rPr>
          <w:rFonts w:ascii="Times New Roman" w:hAnsi="Times New Roman"/>
          <w:sz w:val="24"/>
        </w:rPr>
        <w:t>The proposed system follows a multi-agent architecture where five autonomous agents collaborate through a shared state dictionary. The pipeline processes patient data sequentially through ingestion, risk prediction, explainability, recommendation generation, and monitoring, with the Orchestrator Agent performing LLM-based meta-reasoning at the end.</w:t>
      </w:r>
    </w:p>
    <w:p>
      <w:pPr>
        <w:spacing w:after="120" w:line="360" w:lineRule="auto"/>
      </w:pPr>
      <w:r>
        <w:rPr>
          <w:rFonts w:ascii="Times New Roman" w:hAnsi="Times New Roman"/>
          <w:sz w:val="24"/>
        </w:rPr>
        <w:t>The system architecture follows this flow: Agent A (Data Ingestion) validates and preprocesses raw patient input. Agent B (Risk Stratification) uses a trained ML model to predict diabetes probability and risk level. Agent C (Explainability) computes SHAP values and generates natural language explanations. Agent D (Recommendation) uses Google Gemini to produce personalized clinical recommendations. Agent E (Monitoring and Orchestrator) tracks patient history, detects trends, generates alerts, and performs autonomous LLM-based reasoning over the full system state to decide on care intensification or escalation.</w:t>
      </w:r>
    </w:p>
    <w:p>
      <w:pPr>
        <w:spacing w:after="120" w:line="360" w:lineRule="auto"/>
      </w:pPr>
      <w:r>
        <w:rPr>
          <w:rFonts w:ascii="Times New Roman" w:hAnsi="Times New Roman"/>
          <w:sz w:val="24"/>
        </w:rPr>
        <w:t>All agents read from and write to a shared state dictionary, enabling information flow across the pipeline. The Orchestrator Agent can override or refine outputs from upstream agents, creating a closed-loop feedback mechanism that distinguishes this system from traditional linear pipelines.</w:t>
      </w:r>
    </w:p>
    <w:p>
      <w:pPr>
        <w:pStyle w:val="Heading2"/>
      </w:pPr>
      <w:r>
        <w:rPr>
          <w:rFonts w:ascii="Times New Roman" w:hAnsi="Times New Roman"/>
          <w:color w:val="000000"/>
        </w:rPr>
        <w:t>3.4 Agent Descriptions</w:t>
      </w:r>
    </w:p>
    <w:p>
      <w:pPr>
        <w:pStyle w:val="Heading3"/>
      </w:pPr>
      <w:r>
        <w:rPr>
          <w:rFonts w:ascii="Times New Roman" w:hAnsi="Times New Roman"/>
          <w:color w:val="000000"/>
        </w:rPr>
        <w:t>3.4.1 Agent A: Data Ingestion Agent</w:t>
      </w:r>
    </w:p>
    <w:p>
      <w:pPr>
        <w:spacing w:after="120" w:line="360" w:lineRule="auto"/>
      </w:pPr>
      <w:r>
        <w:rPr>
          <w:rFonts w:ascii="Times New Roman" w:hAnsi="Times New Roman"/>
          <w:sz w:val="24"/>
        </w:rPr>
        <w:t>The Data Ingestion Agent serves as the entry point of the agentic pipeline. It is responsible for loading raw patient data, performing data validation, handling missing values, and engineering derived features. The agent processes the PIMA Indians Diabetes Dataset, which contains 768 patient records with 8 clinical features and a binary outcome variable indicating diabetes diagnosis.</w:t>
      </w:r>
    </w:p>
    <w:p>
      <w:pPr>
        <w:spacing w:after="120" w:line="360" w:lineRule="auto"/>
      </w:pPr>
      <w:r>
        <w:rPr>
          <w:rFonts w:ascii="Times New Roman" w:hAnsi="Times New Roman"/>
          <w:sz w:val="24"/>
        </w:rPr>
        <w:t>Key operations performed by Agent A include: (1) replacing clinically invalid zero values in columns such as Glucose, BloodPressure, SkinThickness, Insulin, and BMI with NaN, (2) imputing missing values using median imputation (chosen for its robustness to outliers), (3) deriving two categorical features: BMI_Category (Normal, Overweight, Obese) based on WHO BMI classifications, and Glucose_Category (Normal, Prediabetic, Diabetic) based on American Diabetes Association thresholds, and (4) validating the processed dataset to ensure zero missing values, correct data types, and expected column structure.</w:t>
      </w:r>
    </w:p>
    <w:p>
      <w:pPr>
        <w:pStyle w:val="Heading3"/>
      </w:pPr>
      <w:r>
        <w:rPr>
          <w:rFonts w:ascii="Times New Roman" w:hAnsi="Times New Roman"/>
          <w:color w:val="000000"/>
        </w:rPr>
        <w:t>3.4.2 Agent B: Risk Stratification Agent</w:t>
      </w:r>
    </w:p>
    <w:p>
      <w:pPr>
        <w:spacing w:after="120" w:line="360" w:lineRule="auto"/>
      </w:pPr>
      <w:r>
        <w:rPr>
          <w:rFonts w:ascii="Times New Roman" w:hAnsi="Times New Roman"/>
          <w:sz w:val="24"/>
        </w:rPr>
        <w:t>The Risk Stratification Agent is the core ML prediction engine of the system. It loads a pre-trained model from disk and uses it to predict diabetes risk probability for individual patients. The agent accepts patient data as a dictionary, pandas Series, or DataFrame, preprocesses it using the saved scaler and label encoders, and returns a probability score along with a categorical risk level.</w:t>
      </w:r>
    </w:p>
    <w:p>
      <w:pPr>
        <w:spacing w:after="120" w:line="360" w:lineRule="auto"/>
      </w:pPr>
      <w:r>
        <w:rPr>
          <w:rFonts w:ascii="Times New Roman" w:hAnsi="Times New Roman"/>
          <w:sz w:val="24"/>
        </w:rPr>
        <w:t>Risk levels are determined using the following thresholds: Low (0.00 - 0.25), Moderate (0.25 - 0.50), High (0.50 - 0.75), and Very High (0.75 - 1.00). The agent supports batch prediction for processing multiple patients and provides accessor methods for downstream agents to retrieve the model object, feature names, and risk threshold mappings.</w:t>
      </w:r>
    </w:p>
    <w:p>
      <w:pPr>
        <w:pStyle w:val="Heading3"/>
      </w:pPr>
      <w:r>
        <w:rPr>
          <w:rFonts w:ascii="Times New Roman" w:hAnsi="Times New Roman"/>
          <w:color w:val="000000"/>
        </w:rPr>
        <w:t>3.4.3 Agent C: Explainability Agent</w:t>
      </w:r>
    </w:p>
    <w:p>
      <w:pPr>
        <w:spacing w:after="120" w:line="360" w:lineRule="auto"/>
      </w:pPr>
      <w:r>
        <w:rPr>
          <w:rFonts w:ascii="Times New Roman" w:hAnsi="Times New Roman"/>
          <w:sz w:val="24"/>
        </w:rPr>
        <w:t>The Explainability Agent generates transparent, clinician-friendly explanations for individual risk predictions using SHAP (SHapley Additive exPlanations). It initializes the appropriate SHAP explainer based on the model type: TreeExplainer for tree-based models (Random Forest, XGBoost), LinearExplainer for logistic regression, and KernelExplainer as a model-agnostic fallback.</w:t>
      </w:r>
    </w:p>
    <w:p>
      <w:pPr>
        <w:spacing w:after="120" w:line="360" w:lineRule="auto"/>
      </w:pPr>
      <w:r>
        <w:rPr>
          <w:rFonts w:ascii="Times New Roman" w:hAnsi="Times New Roman"/>
          <w:sz w:val="24"/>
        </w:rPr>
        <w:t>For each prediction, the agent computes per-feature SHAP values, identifies the top five risk-increasing (positive SHAP) and top five risk-decreasing (negative SHAP) features, and generates a structured natural language explanation. The explanation includes a risk assessment summary, key risk drivers with clinical context (e.g., 'elevated Glucose at 180 mg/dL, in the prediabetic/diabetic range'), protective factors, and category-specific clinical guidance. The agent also provides visualization capabilities including SHAP summary plots and waterfall plots for individual predictions.</w:t>
      </w:r>
    </w:p>
    <w:p>
      <w:pPr>
        <w:pStyle w:val="Heading3"/>
      </w:pPr>
      <w:r>
        <w:rPr>
          <w:rFonts w:ascii="Times New Roman" w:hAnsi="Times New Roman"/>
          <w:color w:val="000000"/>
        </w:rPr>
        <w:t>3.4.4 Agent D: Recommendation Agent</w:t>
      </w:r>
    </w:p>
    <w:p>
      <w:pPr>
        <w:spacing w:after="120" w:line="360" w:lineRule="auto"/>
      </w:pPr>
      <w:r>
        <w:rPr>
          <w:rFonts w:ascii="Times New Roman" w:hAnsi="Times New Roman"/>
          <w:sz w:val="24"/>
        </w:rPr>
        <w:t>The Recommendation Agent generates personalized health recommendations using Google Gemini LLM accessed through LangChain. The agent constructs a carefully engineered prompt that includes the patient's clinical data, predicted risk level, and SHAP-based explanation. The LLM then generates structured recommendations across four categories: Diet, Exercise, Lifestyle, and Warning.</w:t>
      </w:r>
    </w:p>
    <w:p>
      <w:pPr>
        <w:spacing w:after="120" w:line="360" w:lineRule="auto"/>
      </w:pPr>
      <w:r>
        <w:rPr>
          <w:rFonts w:ascii="Times New Roman" w:hAnsi="Times New Roman"/>
          <w:sz w:val="24"/>
        </w:rPr>
        <w:t>The prompt engineering includes strict safety rules that prevent the LLM from prescribing medications, acting as a medical diagnosis, or suggesting changes to existing medication regimens. In cases where the LLM API is unavailable (due to quota limits or network issues), the agent falls back to a template-based recommendation system that provides pre-defined advice based on the patient's risk category.</w:t>
      </w:r>
    </w:p>
    <w:p>
      <w:pPr>
        <w:pStyle w:val="Heading3"/>
      </w:pPr>
      <w:r>
        <w:rPr>
          <w:rFonts w:ascii="Times New Roman" w:hAnsi="Times New Roman"/>
          <w:color w:val="000000"/>
        </w:rPr>
        <w:t>3.4.5 Agent E: Monitoring and Orchestrator Agent</w:t>
      </w:r>
    </w:p>
    <w:p>
      <w:pPr>
        <w:spacing w:after="120" w:line="360" w:lineRule="auto"/>
      </w:pPr>
      <w:r>
        <w:rPr>
          <w:rFonts w:ascii="Times New Roman" w:hAnsi="Times New Roman"/>
          <w:sz w:val="24"/>
        </w:rPr>
        <w:t>The Monitoring and Orchestrator Agent is the most complex and strategically important agent in the system. Unlike the other agents, which are stateless, Agent E maintains a per-patient history of observations across multiple visits, enabling longitudinal health monitoring.</w:t>
      </w:r>
    </w:p>
    <w:p>
      <w:pPr>
        <w:spacing w:after="120" w:line="360" w:lineRule="auto"/>
      </w:pPr>
      <w:r>
        <w:rPr>
          <w:rFonts w:ascii="Times New Roman" w:hAnsi="Times New Roman"/>
          <w:sz w:val="24"/>
        </w:rPr>
        <w:t>The monitoring component tracks clinical metrics (Glucose, BMI, BloodPressure, Insulin) over time and detects trends by comparing the last 2-3 observations. A metric is classified as worsening if it increases by more than 3%, improving if it decreases by more than 3%, or stable otherwise. The agent generates clinical alerts based on predefined rules: Very High risk triggers a critical alert, Glucose above 180 mg/dL triggers a high alert, risk escalation between visits triggers a warning, and a worsening trend triggers a monitoring alert.</w:t>
      </w:r>
    </w:p>
    <w:p>
      <w:pPr>
        <w:spacing w:after="120" w:line="360" w:lineRule="auto"/>
      </w:pPr>
      <w:r>
        <w:rPr>
          <w:rFonts w:ascii="Times New Roman" w:hAnsi="Times New Roman"/>
          <w:sz w:val="24"/>
        </w:rPr>
        <w:t>The orchestrator component uses Google Gemini LLM to perform autonomous clinical reasoning over the full system state, including patient data, risk prediction, SHAP explanation, initial recommendations from Agent D, trend analysis, and active alerts. The LLM evaluates whether current recommendations are sufficient and decides whether to maintain, intensify, or escalate the care plan. This meta-reasoning capability is what makes the system truly agentic rather than a simple sequential pipeline.</w:t>
      </w:r>
    </w:p>
    <w:p>
      <w:r>
        <w:br w:type="page"/>
      </w:r>
    </w:p>
    <w:p>
      <w:pPr>
        <w:pStyle w:val="Heading1"/>
      </w:pPr>
      <w:r>
        <w:rPr>
          <w:rFonts w:ascii="Times New Roman" w:hAnsi="Times New Roman"/>
          <w:color w:val="000000"/>
        </w:rPr>
        <w:t>Chapter 4: Modeling and Implementation</w:t>
      </w:r>
    </w:p>
    <w:p>
      <w:pPr>
        <w:pStyle w:val="Heading2"/>
      </w:pPr>
      <w:r>
        <w:rPr>
          <w:rFonts w:ascii="Times New Roman" w:hAnsi="Times New Roman"/>
          <w:color w:val="000000"/>
        </w:rPr>
        <w:t>4.1 Dataset Description</w:t>
      </w:r>
    </w:p>
    <w:p>
      <w:pPr>
        <w:spacing w:after="120" w:line="360" w:lineRule="auto"/>
      </w:pPr>
      <w:r>
        <w:rPr>
          <w:rFonts w:ascii="Times New Roman" w:hAnsi="Times New Roman"/>
          <w:sz w:val="24"/>
        </w:rPr>
        <w:t>The PIMA Indians Diabetes Dataset, sourced from the National Institute of Diabetes and Digestive and Kidney Diseases (NIDDK), is used as the primary data source for this project. The dataset was originally collected from female patients of Pima Indian heritage, aged 21 years or older, residing near Phoenix, Arizona. It is one of the most widely used benchmark datasets in diabetes prediction research.</w:t>
      </w:r>
    </w:p>
    <w:p>
      <w:pPr>
        <w:spacing w:after="120" w:line="360" w:lineRule="auto"/>
      </w:pPr>
      <w:r>
        <w:rPr>
          <w:rFonts w:ascii="Times New Roman" w:hAnsi="Times New Roman"/>
          <w:sz w:val="24"/>
        </w:rPr>
        <w:t>The dataset contains 768 instances with the following 8 clinical features and 1 binary target variable: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D9E2F3"/>
          </w:tcPr>
          <w:p>
            <w:pPr>
              <w:jc w:val="center"/>
            </w:pPr>
            <w:r>
              <w:rPr>
                <w:rFonts w:ascii="Times New Roman" w:hAnsi="Times New Roman"/>
                <w:b/>
                <w:sz w:val="22"/>
              </w:rPr>
              <w:t>Feature</w:t>
            </w:r>
          </w:p>
        </w:tc>
        <w:tc>
          <w:tcPr>
            <w:tcW w:type="dxa" w:w="2409"/>
            <w:shd w:fill="D9E2F3"/>
          </w:tcPr>
          <w:p>
            <w:pPr>
              <w:jc w:val="center"/>
            </w:pPr>
            <w:r>
              <w:rPr>
                <w:rFonts w:ascii="Times New Roman" w:hAnsi="Times New Roman"/>
                <w:b/>
                <w:sz w:val="22"/>
              </w:rPr>
              <w:t>Description</w:t>
            </w:r>
          </w:p>
        </w:tc>
        <w:tc>
          <w:tcPr>
            <w:tcW w:type="dxa" w:w="2409"/>
            <w:shd w:fill="D9E2F3"/>
          </w:tcPr>
          <w:p>
            <w:pPr>
              <w:jc w:val="center"/>
            </w:pPr>
            <w:r>
              <w:rPr>
                <w:rFonts w:ascii="Times New Roman" w:hAnsi="Times New Roman"/>
                <w:b/>
                <w:sz w:val="22"/>
              </w:rPr>
              <w:t>Data Type</w:t>
            </w:r>
          </w:p>
        </w:tc>
        <w:tc>
          <w:tcPr>
            <w:tcW w:type="dxa" w:w="2409"/>
            <w:shd w:fill="D9E2F3"/>
          </w:tcPr>
          <w:p>
            <w:pPr>
              <w:jc w:val="center"/>
            </w:pPr>
            <w:r>
              <w:rPr>
                <w:rFonts w:ascii="Times New Roman" w:hAnsi="Times New Roman"/>
                <w:b/>
                <w:sz w:val="22"/>
              </w:rPr>
              <w:t>Range</w:t>
            </w:r>
          </w:p>
        </w:tc>
      </w:tr>
      <w:tr>
        <w:tc>
          <w:tcPr>
            <w:tcW w:type="dxa" w:w="2409"/>
          </w:tcPr>
          <w:p>
            <w:pPr>
              <w:jc w:val="center"/>
            </w:pPr>
            <w:r>
              <w:rPr>
                <w:rFonts w:ascii="Times New Roman" w:hAnsi="Times New Roman"/>
                <w:sz w:val="22"/>
              </w:rPr>
              <w:t>Pregnancies</w:t>
            </w:r>
          </w:p>
        </w:tc>
        <w:tc>
          <w:tcPr>
            <w:tcW w:type="dxa" w:w="2409"/>
          </w:tcPr>
          <w:p>
            <w:pPr>
              <w:jc w:val="center"/>
            </w:pPr>
            <w:r>
              <w:rPr>
                <w:rFonts w:ascii="Times New Roman" w:hAnsi="Times New Roman"/>
                <w:sz w:val="22"/>
              </w:rPr>
              <w:t>Number of times pregnant</w:t>
            </w:r>
          </w:p>
        </w:tc>
        <w:tc>
          <w:tcPr>
            <w:tcW w:type="dxa" w:w="2409"/>
          </w:tcPr>
          <w:p>
            <w:pPr>
              <w:jc w:val="center"/>
            </w:pPr>
            <w:r>
              <w:rPr>
                <w:rFonts w:ascii="Times New Roman" w:hAnsi="Times New Roman"/>
                <w:sz w:val="22"/>
              </w:rPr>
              <w:t>Integer</w:t>
            </w:r>
          </w:p>
        </w:tc>
        <w:tc>
          <w:tcPr>
            <w:tcW w:type="dxa" w:w="2409"/>
          </w:tcPr>
          <w:p>
            <w:pPr>
              <w:jc w:val="center"/>
            </w:pPr>
            <w:r>
              <w:rPr>
                <w:rFonts w:ascii="Times New Roman" w:hAnsi="Times New Roman"/>
                <w:sz w:val="22"/>
              </w:rPr>
              <w:t>0 - 17</w:t>
            </w:r>
          </w:p>
        </w:tc>
      </w:tr>
      <w:tr>
        <w:tc>
          <w:tcPr>
            <w:tcW w:type="dxa" w:w="2409"/>
          </w:tcPr>
          <w:p>
            <w:pPr>
              <w:jc w:val="center"/>
            </w:pPr>
            <w:r>
              <w:rPr>
                <w:rFonts w:ascii="Times New Roman" w:hAnsi="Times New Roman"/>
                <w:sz w:val="22"/>
              </w:rPr>
              <w:t>Glucose</w:t>
            </w:r>
          </w:p>
        </w:tc>
        <w:tc>
          <w:tcPr>
            <w:tcW w:type="dxa" w:w="2409"/>
          </w:tcPr>
          <w:p>
            <w:pPr>
              <w:jc w:val="center"/>
            </w:pPr>
            <w:r>
              <w:rPr>
                <w:rFonts w:ascii="Times New Roman" w:hAnsi="Times New Roman"/>
                <w:sz w:val="22"/>
              </w:rPr>
              <w:t>Plasma glucose concentration (2h OGTT)</w:t>
            </w:r>
          </w:p>
        </w:tc>
        <w:tc>
          <w:tcPr>
            <w:tcW w:type="dxa" w:w="2409"/>
          </w:tcPr>
          <w:p>
            <w:pPr>
              <w:jc w:val="center"/>
            </w:pPr>
            <w:r>
              <w:rPr>
                <w:rFonts w:ascii="Times New Roman" w:hAnsi="Times New Roman"/>
                <w:sz w:val="22"/>
              </w:rPr>
              <w:t>Float</w:t>
            </w:r>
          </w:p>
        </w:tc>
        <w:tc>
          <w:tcPr>
            <w:tcW w:type="dxa" w:w="2409"/>
          </w:tcPr>
          <w:p>
            <w:pPr>
              <w:jc w:val="center"/>
            </w:pPr>
            <w:r>
              <w:rPr>
                <w:rFonts w:ascii="Times New Roman" w:hAnsi="Times New Roman"/>
                <w:sz w:val="22"/>
              </w:rPr>
              <w:t>0 - 199 mg/dL</w:t>
            </w:r>
          </w:p>
        </w:tc>
      </w:tr>
      <w:tr>
        <w:tc>
          <w:tcPr>
            <w:tcW w:type="dxa" w:w="2409"/>
          </w:tcPr>
          <w:p>
            <w:pPr>
              <w:jc w:val="center"/>
            </w:pPr>
            <w:r>
              <w:rPr>
                <w:rFonts w:ascii="Times New Roman" w:hAnsi="Times New Roman"/>
                <w:sz w:val="22"/>
              </w:rPr>
              <w:t>BloodPressure</w:t>
            </w:r>
          </w:p>
        </w:tc>
        <w:tc>
          <w:tcPr>
            <w:tcW w:type="dxa" w:w="2409"/>
          </w:tcPr>
          <w:p>
            <w:pPr>
              <w:jc w:val="center"/>
            </w:pPr>
            <w:r>
              <w:rPr>
                <w:rFonts w:ascii="Times New Roman" w:hAnsi="Times New Roman"/>
                <w:sz w:val="22"/>
              </w:rPr>
              <w:t>Diastolic blood pressure</w:t>
            </w:r>
          </w:p>
        </w:tc>
        <w:tc>
          <w:tcPr>
            <w:tcW w:type="dxa" w:w="2409"/>
          </w:tcPr>
          <w:p>
            <w:pPr>
              <w:jc w:val="center"/>
            </w:pPr>
            <w:r>
              <w:rPr>
                <w:rFonts w:ascii="Times New Roman" w:hAnsi="Times New Roman"/>
                <w:sz w:val="22"/>
              </w:rPr>
              <w:t>Float</w:t>
            </w:r>
          </w:p>
        </w:tc>
        <w:tc>
          <w:tcPr>
            <w:tcW w:type="dxa" w:w="2409"/>
          </w:tcPr>
          <w:p>
            <w:pPr>
              <w:jc w:val="center"/>
            </w:pPr>
            <w:r>
              <w:rPr>
                <w:rFonts w:ascii="Times New Roman" w:hAnsi="Times New Roman"/>
                <w:sz w:val="22"/>
              </w:rPr>
              <w:t>0 - 122 mmHg</w:t>
            </w:r>
          </w:p>
        </w:tc>
      </w:tr>
      <w:tr>
        <w:tc>
          <w:tcPr>
            <w:tcW w:type="dxa" w:w="2409"/>
          </w:tcPr>
          <w:p>
            <w:pPr>
              <w:jc w:val="center"/>
            </w:pPr>
            <w:r>
              <w:rPr>
                <w:rFonts w:ascii="Times New Roman" w:hAnsi="Times New Roman"/>
                <w:sz w:val="22"/>
              </w:rPr>
              <w:t>SkinThickness</w:t>
            </w:r>
          </w:p>
        </w:tc>
        <w:tc>
          <w:tcPr>
            <w:tcW w:type="dxa" w:w="2409"/>
          </w:tcPr>
          <w:p>
            <w:pPr>
              <w:jc w:val="center"/>
            </w:pPr>
            <w:r>
              <w:rPr>
                <w:rFonts w:ascii="Times New Roman" w:hAnsi="Times New Roman"/>
                <w:sz w:val="22"/>
              </w:rPr>
              <w:t>Triceps skinfold thickness</w:t>
            </w:r>
          </w:p>
        </w:tc>
        <w:tc>
          <w:tcPr>
            <w:tcW w:type="dxa" w:w="2409"/>
          </w:tcPr>
          <w:p>
            <w:pPr>
              <w:jc w:val="center"/>
            </w:pPr>
            <w:r>
              <w:rPr>
                <w:rFonts w:ascii="Times New Roman" w:hAnsi="Times New Roman"/>
                <w:sz w:val="22"/>
              </w:rPr>
              <w:t>Float</w:t>
            </w:r>
          </w:p>
        </w:tc>
        <w:tc>
          <w:tcPr>
            <w:tcW w:type="dxa" w:w="2409"/>
          </w:tcPr>
          <w:p>
            <w:pPr>
              <w:jc w:val="center"/>
            </w:pPr>
            <w:r>
              <w:rPr>
                <w:rFonts w:ascii="Times New Roman" w:hAnsi="Times New Roman"/>
                <w:sz w:val="22"/>
              </w:rPr>
              <w:t>0 - 99 mm</w:t>
            </w:r>
          </w:p>
        </w:tc>
      </w:tr>
      <w:tr>
        <w:tc>
          <w:tcPr>
            <w:tcW w:type="dxa" w:w="2409"/>
          </w:tcPr>
          <w:p>
            <w:pPr>
              <w:jc w:val="center"/>
            </w:pPr>
            <w:r>
              <w:rPr>
                <w:rFonts w:ascii="Times New Roman" w:hAnsi="Times New Roman"/>
                <w:sz w:val="22"/>
              </w:rPr>
              <w:t>Insulin</w:t>
            </w:r>
          </w:p>
        </w:tc>
        <w:tc>
          <w:tcPr>
            <w:tcW w:type="dxa" w:w="2409"/>
          </w:tcPr>
          <w:p>
            <w:pPr>
              <w:jc w:val="center"/>
            </w:pPr>
            <w:r>
              <w:rPr>
                <w:rFonts w:ascii="Times New Roman" w:hAnsi="Times New Roman"/>
                <w:sz w:val="22"/>
              </w:rPr>
              <w:t>2-hour serum insulin</w:t>
            </w:r>
          </w:p>
        </w:tc>
        <w:tc>
          <w:tcPr>
            <w:tcW w:type="dxa" w:w="2409"/>
          </w:tcPr>
          <w:p>
            <w:pPr>
              <w:jc w:val="center"/>
            </w:pPr>
            <w:r>
              <w:rPr>
                <w:rFonts w:ascii="Times New Roman" w:hAnsi="Times New Roman"/>
                <w:sz w:val="22"/>
              </w:rPr>
              <w:t>Float</w:t>
            </w:r>
          </w:p>
        </w:tc>
        <w:tc>
          <w:tcPr>
            <w:tcW w:type="dxa" w:w="2409"/>
          </w:tcPr>
          <w:p>
            <w:pPr>
              <w:jc w:val="center"/>
            </w:pPr>
            <w:r>
              <w:rPr>
                <w:rFonts w:ascii="Times New Roman" w:hAnsi="Times New Roman"/>
                <w:sz w:val="22"/>
              </w:rPr>
              <w:t>0 - 846 uU/mL</w:t>
            </w:r>
          </w:p>
        </w:tc>
      </w:tr>
      <w:tr>
        <w:tc>
          <w:tcPr>
            <w:tcW w:type="dxa" w:w="2409"/>
          </w:tcPr>
          <w:p>
            <w:pPr>
              <w:jc w:val="center"/>
            </w:pPr>
            <w:r>
              <w:rPr>
                <w:rFonts w:ascii="Times New Roman" w:hAnsi="Times New Roman"/>
                <w:sz w:val="22"/>
              </w:rPr>
              <w:t>BMI</w:t>
            </w:r>
          </w:p>
        </w:tc>
        <w:tc>
          <w:tcPr>
            <w:tcW w:type="dxa" w:w="2409"/>
          </w:tcPr>
          <w:p>
            <w:pPr>
              <w:jc w:val="center"/>
            </w:pPr>
            <w:r>
              <w:rPr>
                <w:rFonts w:ascii="Times New Roman" w:hAnsi="Times New Roman"/>
                <w:sz w:val="22"/>
              </w:rPr>
              <w:t>Body mass index</w:t>
            </w:r>
          </w:p>
        </w:tc>
        <w:tc>
          <w:tcPr>
            <w:tcW w:type="dxa" w:w="2409"/>
          </w:tcPr>
          <w:p>
            <w:pPr>
              <w:jc w:val="center"/>
            </w:pPr>
            <w:r>
              <w:rPr>
                <w:rFonts w:ascii="Times New Roman" w:hAnsi="Times New Roman"/>
                <w:sz w:val="22"/>
              </w:rPr>
              <w:t>Float</w:t>
            </w:r>
          </w:p>
        </w:tc>
        <w:tc>
          <w:tcPr>
            <w:tcW w:type="dxa" w:w="2409"/>
          </w:tcPr>
          <w:p>
            <w:pPr>
              <w:jc w:val="center"/>
            </w:pPr>
            <w:r>
              <w:rPr>
                <w:rFonts w:ascii="Times New Roman" w:hAnsi="Times New Roman"/>
                <w:sz w:val="22"/>
              </w:rPr>
              <w:t>0 - 67.1</w:t>
            </w:r>
          </w:p>
        </w:tc>
      </w:tr>
      <w:tr>
        <w:tc>
          <w:tcPr>
            <w:tcW w:type="dxa" w:w="2409"/>
          </w:tcPr>
          <w:p>
            <w:pPr>
              <w:jc w:val="center"/>
            </w:pPr>
            <w:r>
              <w:rPr>
                <w:rFonts w:ascii="Times New Roman" w:hAnsi="Times New Roman"/>
                <w:sz w:val="22"/>
              </w:rPr>
              <w:t>DPF</w:t>
            </w:r>
          </w:p>
        </w:tc>
        <w:tc>
          <w:tcPr>
            <w:tcW w:type="dxa" w:w="2409"/>
          </w:tcPr>
          <w:p>
            <w:pPr>
              <w:jc w:val="center"/>
            </w:pPr>
            <w:r>
              <w:rPr>
                <w:rFonts w:ascii="Times New Roman" w:hAnsi="Times New Roman"/>
                <w:sz w:val="22"/>
              </w:rPr>
              <w:t>Diabetes pedigree function</w:t>
            </w:r>
          </w:p>
        </w:tc>
        <w:tc>
          <w:tcPr>
            <w:tcW w:type="dxa" w:w="2409"/>
          </w:tcPr>
          <w:p>
            <w:pPr>
              <w:jc w:val="center"/>
            </w:pPr>
            <w:r>
              <w:rPr>
                <w:rFonts w:ascii="Times New Roman" w:hAnsi="Times New Roman"/>
                <w:sz w:val="22"/>
              </w:rPr>
              <w:t>Float</w:t>
            </w:r>
          </w:p>
        </w:tc>
        <w:tc>
          <w:tcPr>
            <w:tcW w:type="dxa" w:w="2409"/>
          </w:tcPr>
          <w:p>
            <w:pPr>
              <w:jc w:val="center"/>
            </w:pPr>
            <w:r>
              <w:rPr>
                <w:rFonts w:ascii="Times New Roman" w:hAnsi="Times New Roman"/>
                <w:sz w:val="22"/>
              </w:rPr>
              <w:t>0.078 - 2.42</w:t>
            </w:r>
          </w:p>
        </w:tc>
      </w:tr>
      <w:tr>
        <w:tc>
          <w:tcPr>
            <w:tcW w:type="dxa" w:w="2409"/>
          </w:tcPr>
          <w:p>
            <w:pPr>
              <w:jc w:val="center"/>
            </w:pPr>
            <w:r>
              <w:rPr>
                <w:rFonts w:ascii="Times New Roman" w:hAnsi="Times New Roman"/>
                <w:sz w:val="22"/>
              </w:rPr>
              <w:t>Age</w:t>
            </w:r>
          </w:p>
        </w:tc>
        <w:tc>
          <w:tcPr>
            <w:tcW w:type="dxa" w:w="2409"/>
          </w:tcPr>
          <w:p>
            <w:pPr>
              <w:jc w:val="center"/>
            </w:pPr>
            <w:r>
              <w:rPr>
                <w:rFonts w:ascii="Times New Roman" w:hAnsi="Times New Roman"/>
                <w:sz w:val="22"/>
              </w:rPr>
              <w:t>Age in years</w:t>
            </w:r>
          </w:p>
        </w:tc>
        <w:tc>
          <w:tcPr>
            <w:tcW w:type="dxa" w:w="2409"/>
          </w:tcPr>
          <w:p>
            <w:pPr>
              <w:jc w:val="center"/>
            </w:pPr>
            <w:r>
              <w:rPr>
                <w:rFonts w:ascii="Times New Roman" w:hAnsi="Times New Roman"/>
                <w:sz w:val="22"/>
              </w:rPr>
              <w:t>Integer</w:t>
            </w:r>
          </w:p>
        </w:tc>
        <w:tc>
          <w:tcPr>
            <w:tcW w:type="dxa" w:w="2409"/>
          </w:tcPr>
          <w:p>
            <w:pPr>
              <w:jc w:val="center"/>
            </w:pPr>
            <w:r>
              <w:rPr>
                <w:rFonts w:ascii="Times New Roman" w:hAnsi="Times New Roman"/>
                <w:sz w:val="22"/>
              </w:rPr>
              <w:t>21 - 81</w:t>
            </w:r>
          </w:p>
        </w:tc>
      </w:tr>
      <w:tr>
        <w:tc>
          <w:tcPr>
            <w:tcW w:type="dxa" w:w="2409"/>
          </w:tcPr>
          <w:p>
            <w:pPr>
              <w:jc w:val="center"/>
            </w:pPr>
            <w:r>
              <w:rPr>
                <w:rFonts w:ascii="Times New Roman" w:hAnsi="Times New Roman"/>
                <w:sz w:val="22"/>
              </w:rPr>
              <w:t>Outcome</w:t>
            </w:r>
          </w:p>
        </w:tc>
        <w:tc>
          <w:tcPr>
            <w:tcW w:type="dxa" w:w="2409"/>
          </w:tcPr>
          <w:p>
            <w:pPr>
              <w:jc w:val="center"/>
            </w:pPr>
            <w:r>
              <w:rPr>
                <w:rFonts w:ascii="Times New Roman" w:hAnsi="Times New Roman"/>
                <w:sz w:val="22"/>
              </w:rPr>
              <w:t>Diabetes diagnosis (1=Yes, 0=No)</w:t>
            </w:r>
          </w:p>
        </w:tc>
        <w:tc>
          <w:tcPr>
            <w:tcW w:type="dxa" w:w="2409"/>
          </w:tcPr>
          <w:p>
            <w:pPr>
              <w:jc w:val="center"/>
            </w:pPr>
            <w:r>
              <w:rPr>
                <w:rFonts w:ascii="Times New Roman" w:hAnsi="Times New Roman"/>
                <w:sz w:val="22"/>
              </w:rPr>
              <w:t>Binary</w:t>
            </w:r>
          </w:p>
        </w:tc>
        <w:tc>
          <w:tcPr>
            <w:tcW w:type="dxa" w:w="2409"/>
          </w:tcPr>
          <w:p>
            <w:pPr>
              <w:jc w:val="center"/>
            </w:pPr>
            <w:r>
              <w:rPr>
                <w:rFonts w:ascii="Times New Roman" w:hAnsi="Times New Roman"/>
                <w:sz w:val="22"/>
              </w:rPr>
              <w:t>0 or 1</w:t>
            </w:r>
          </w:p>
        </w:tc>
      </w:tr>
    </w:tbl>
    <w:p/>
    <w:p>
      <w:pPr>
        <w:spacing w:after="120" w:line="360" w:lineRule="auto"/>
      </w:pPr>
      <w:r>
        <w:rPr>
          <w:rFonts w:ascii="Times New Roman" w:hAnsi="Times New Roman"/>
          <w:sz w:val="24"/>
        </w:rPr>
        <w:t>The dataset exhibits class imbalance with approximately 65% negative (no diabetes) and 35% positive (diabetes) instances. Additionally, several features contain invalid zero values that represent missing data rather than true clinical measurements.</w:t>
      </w:r>
    </w:p>
    <w:p>
      <w:pPr>
        <w:pStyle w:val="Heading2"/>
      </w:pPr>
      <w:r>
        <w:rPr>
          <w:rFonts w:ascii="Times New Roman" w:hAnsi="Times New Roman"/>
          <w:color w:val="000000"/>
        </w:rPr>
        <w:t>4.2 Data Preprocessing</w:t>
      </w:r>
    </w:p>
    <w:p>
      <w:pPr>
        <w:pStyle w:val="Heading3"/>
      </w:pPr>
      <w:r>
        <w:rPr>
          <w:rFonts w:ascii="Times New Roman" w:hAnsi="Times New Roman"/>
          <w:color w:val="000000"/>
        </w:rPr>
        <w:t>4.2.1 Handling Missing Values</w:t>
      </w:r>
    </w:p>
    <w:p>
      <w:pPr>
        <w:spacing w:after="120" w:line="360" w:lineRule="auto"/>
      </w:pPr>
      <w:r>
        <w:rPr>
          <w:rFonts w:ascii="Times New Roman" w:hAnsi="Times New Roman"/>
          <w:sz w:val="24"/>
        </w:rPr>
        <w:t>The PIMA dataset uses zero values as placeholders for missing data in clinically invalid contexts. For example, a blood pressure of 0 mmHg or a BMI of 0 is physiologically impossible. The preprocessing pipeline identifies and replaces these invalid zeros with NaN in the following columns: Glucose, BloodPressure, SkinThickness, Insulin, and BMI.</w:t>
      </w:r>
    </w:p>
    <w:p>
      <w:pPr>
        <w:spacing w:after="120" w:line="360" w:lineRule="auto"/>
      </w:pPr>
      <w:r>
        <w:rPr>
          <w:rFonts w:ascii="Times New Roman" w:hAnsi="Times New Roman"/>
          <w:sz w:val="24"/>
        </w:rPr>
        <w:t>Missing values are then imputed using median imputation. The median was chosen over the mean because it is robust to outliers, which are prevalent in clinical data. This approach preserves the central tendency of the data distribution while avoiding the influence of extreme values that could skew the imputed values.</w:t>
      </w:r>
    </w:p>
    <w:p>
      <w:pPr>
        <w:pStyle w:val="Heading3"/>
      </w:pPr>
      <w:r>
        <w:rPr>
          <w:rFonts w:ascii="Times New Roman" w:hAnsi="Times New Roman"/>
          <w:color w:val="000000"/>
        </w:rPr>
        <w:t>4.2.2 Feature Engineering</w:t>
      </w:r>
    </w:p>
    <w:p>
      <w:pPr>
        <w:spacing w:after="120" w:line="360" w:lineRule="auto"/>
      </w:pPr>
      <w:r>
        <w:rPr>
          <w:rFonts w:ascii="Times New Roman" w:hAnsi="Times New Roman"/>
          <w:sz w:val="24"/>
        </w:rPr>
        <w:t>Two categorical features are derived from the numerical data to capture clinically meaningful groupings:</w:t>
      </w:r>
    </w:p>
    <w:p>
      <w:pPr>
        <w:pStyle w:val="ListBullet"/>
        <w:spacing w:line="360" w:lineRule="auto"/>
      </w:pPr>
      <w:r>
        <w:rPr>
          <w:rFonts w:ascii="Times New Roman" w:hAnsi="Times New Roman"/>
          <w:sz w:val="24"/>
        </w:rPr>
        <w:t>BMI_Category: Patients are classified as Normal (BMI &lt; 25), Overweight (25 &lt;= BMI &lt; 30), or Obese (BMI &gt;= 30) based on World Health Organization BMI classifications.</w:t>
      </w:r>
    </w:p>
    <w:p>
      <w:pPr>
        <w:pStyle w:val="ListBullet"/>
        <w:spacing w:line="360" w:lineRule="auto"/>
      </w:pPr>
      <w:r>
        <w:rPr>
          <w:rFonts w:ascii="Times New Roman" w:hAnsi="Times New Roman"/>
          <w:sz w:val="24"/>
        </w:rPr>
        <w:t>Glucose_Category: Patients are classified as Normal (Glucose &lt; 140 mg/dL), Prediabetic (140 &lt;= Glucose &lt; 200 mg/dL), or Diabetic (Glucose &gt;= 200 mg/dL) based on American Diabetes Association diagnostic thresholds.</w:t>
      </w:r>
    </w:p>
    <w:p>
      <w:pPr>
        <w:spacing w:after="120" w:line="360" w:lineRule="auto"/>
      </w:pPr>
      <w:r>
        <w:rPr>
          <w:rFonts w:ascii="Times New Roman" w:hAnsi="Times New Roman"/>
          <w:sz w:val="24"/>
        </w:rPr>
        <w:t>These categorical features are encoded using scikit-learn's LabelEncoder for compatibility with tree-based models. The encoders are persisted to disk to ensure consistent encoding during inference. After feature engineering, all numerical features are standardized using StandardScaler to ensure zero mean and unit variance, which is particularly important for Logistic Regression.</w:t>
      </w:r>
    </w:p>
    <w:p>
      <w:pPr>
        <w:pStyle w:val="Heading2"/>
      </w:pPr>
      <w:r>
        <w:rPr>
          <w:rFonts w:ascii="Times New Roman" w:hAnsi="Times New Roman"/>
          <w:color w:val="000000"/>
        </w:rPr>
        <w:t>4.3 Model Training and Selection</w:t>
      </w:r>
    </w:p>
    <w:p>
      <w:pPr>
        <w:spacing w:after="120" w:line="360" w:lineRule="auto"/>
      </w:pPr>
      <w:r>
        <w:rPr>
          <w:rFonts w:ascii="Times New Roman" w:hAnsi="Times New Roman"/>
          <w:sz w:val="24"/>
        </w:rPr>
        <w:t>Three machine learning classifiers are trained and evaluated to identify the best-performing model for diabetes risk prediction. All models use class_weight='balanced' (or equivalent) to address the class imbalance in the dataset.</w:t>
      </w:r>
    </w:p>
    <w:p>
      <w:pPr>
        <w:pStyle w:val="Heading3"/>
      </w:pPr>
      <w:r>
        <w:rPr>
          <w:rFonts w:ascii="Times New Roman" w:hAnsi="Times New Roman"/>
          <w:color w:val="000000"/>
        </w:rPr>
        <w:t>4.3.1 Logistic Regression</w:t>
      </w:r>
    </w:p>
    <w:p>
      <w:pPr>
        <w:spacing w:after="120" w:line="360" w:lineRule="auto"/>
      </w:pPr>
      <w:r>
        <w:rPr>
          <w:rFonts w:ascii="Times New Roman" w:hAnsi="Times New Roman"/>
          <w:sz w:val="24"/>
        </w:rPr>
        <w:t>Logistic Regression serves as the baseline model. It is a linear classification algorithm that models the probability of the positive class using a logistic (sigmoid) function. The model is trained with max_iter=1000 and class_weight='balanced' to handle class imbalance. Despite its simplicity, Logistic Regression provides interpretable coefficients and serves as a useful benchmark for evaluating more complex models.</w:t>
      </w:r>
    </w:p>
    <w:p>
      <w:pPr>
        <w:pStyle w:val="Heading3"/>
      </w:pPr>
      <w:r>
        <w:rPr>
          <w:rFonts w:ascii="Times New Roman" w:hAnsi="Times New Roman"/>
          <w:color w:val="000000"/>
        </w:rPr>
        <w:t>4.3.2 Random Forest</w:t>
      </w:r>
    </w:p>
    <w:p>
      <w:pPr>
        <w:spacing w:after="120" w:line="360" w:lineRule="auto"/>
      </w:pPr>
      <w:r>
        <w:rPr>
          <w:rFonts w:ascii="Times New Roman" w:hAnsi="Times New Roman"/>
          <w:sz w:val="24"/>
        </w:rPr>
        <w:t>Random Forest is an ensemble learning method that constructs multiple decision trees during training and outputs the class that is the mode of the individual trees' predictions. Our implementation uses n_estimators=200 and max_depth=8 with class_weight='balanced'. Random Forest is robust to overfitting, handles non-linear relationships, and provides built-in feature importance rankings. It is also compatible with SHAP's TreeExplainer for efficient and exact SHAP value computation.</w:t>
      </w:r>
    </w:p>
    <w:p>
      <w:pPr>
        <w:pStyle w:val="Heading3"/>
      </w:pPr>
      <w:r>
        <w:rPr>
          <w:rFonts w:ascii="Times New Roman" w:hAnsi="Times New Roman"/>
          <w:color w:val="000000"/>
        </w:rPr>
        <w:t>4.3.3 XGBoost</w:t>
      </w:r>
    </w:p>
    <w:p>
      <w:pPr>
        <w:spacing w:after="120" w:line="360" w:lineRule="auto"/>
      </w:pPr>
      <w:r>
        <w:rPr>
          <w:rFonts w:ascii="Times New Roman" w:hAnsi="Times New Roman"/>
          <w:sz w:val="24"/>
        </w:rPr>
        <w:t>XGBoost (eXtreme Gradient Boosting) is a highly optimized gradient boosting framework that builds trees sequentially, with each new tree correcting the errors of the ensemble. Our implementation uses n_estimators=200, max_depth=6, learning_rate=0.1, and scale_pos_weight computed from the class distribution to handle imbalance. XGBoost typically achieves state-of-the-art performance on tabular data and includes built-in regularization to prevent overfitting.</w:t>
      </w:r>
    </w:p>
    <w:p>
      <w:pPr>
        <w:pStyle w:val="Heading3"/>
      </w:pPr>
      <w:r>
        <w:rPr>
          <w:rFonts w:ascii="Times New Roman" w:hAnsi="Times New Roman"/>
          <w:color w:val="000000"/>
        </w:rPr>
        <w:t>4.3.4 Model Selection</w:t>
      </w:r>
    </w:p>
    <w:p>
      <w:pPr>
        <w:spacing w:after="120" w:line="360" w:lineRule="auto"/>
      </w:pPr>
      <w:r>
        <w:rPr>
          <w:rFonts w:ascii="Times New Roman" w:hAnsi="Times New Roman"/>
          <w:sz w:val="24"/>
        </w:rPr>
        <w:t>The three models are evaluated using a stratified 80/20 train-test split with random_state=42 for reproducibility. The model with the highest ROC-AUC score on the test set is selected as the best model and saved to disk along with the fitted scaler and label encoders. ROC-AUC is chosen as the primary selection metric because it evaluates model performance across all classification thresholds, which is critical in medical applications where the cost of false negatives (missed diagnoses) must be carefully balanced against false positives.</w:t>
      </w:r>
    </w:p>
    <w:p>
      <w:pPr>
        <w:spacing w:after="120" w:line="360" w:lineRule="auto"/>
      </w:pPr>
      <w:r>
        <w:rPr>
          <w:rFonts w:ascii="Times New Roman" w:hAnsi="Times New Roman"/>
          <w:sz w:val="24"/>
        </w:rPr>
        <w:t>The comparative results of model training are presented in Chapter 5.</w:t>
      </w:r>
    </w:p>
    <w:p>
      <w:pPr>
        <w:pStyle w:val="Heading2"/>
      </w:pPr>
      <w:r>
        <w:rPr>
          <w:rFonts w:ascii="Times New Roman" w:hAnsi="Times New Roman"/>
          <w:color w:val="000000"/>
        </w:rPr>
        <w:t>4.4 Explainability with SHAP</w:t>
      </w:r>
    </w:p>
    <w:p>
      <w:pPr>
        <w:spacing w:after="120" w:line="360" w:lineRule="auto"/>
      </w:pPr>
      <w:r>
        <w:rPr>
          <w:rFonts w:ascii="Times New Roman" w:hAnsi="Times New Roman"/>
          <w:sz w:val="24"/>
        </w:rPr>
        <w:t>SHAP (SHapley Additive exPlanations) is integrated into the system through Agent C to provide transparent, feature-level explanations for individual predictions. The system uses TreeExplainer for tree-based models (Random Forest, XGBoost), which computes exact SHAP values in polynomial time using a specialized algorithm that exploits the tree structure.</w:t>
      </w:r>
    </w:p>
    <w:p>
      <w:pPr>
        <w:spacing w:after="120" w:line="360" w:lineRule="auto"/>
      </w:pPr>
      <w:r>
        <w:rPr>
          <w:rFonts w:ascii="Times New Roman" w:hAnsi="Times New Roman"/>
          <w:sz w:val="24"/>
        </w:rPr>
        <w:t>For each patient prediction, the Explainability Agent: (1) computes SHAP values for all features, (2) identifies the top 5 risk-increasing features (positive SHAP values) and top 5 risk-decreasing features (negative SHAP values), (3) maps feature names to clinical labels and units using a predefined clinical context dictionary, (4) generates a structured natural language explanation that includes a risk assessment summary, key risk drivers with clinical annotations, protective factors, and category-specific clinical guidance.</w:t>
      </w:r>
    </w:p>
    <w:p>
      <w:pPr>
        <w:spacing w:after="120" w:line="360" w:lineRule="auto"/>
      </w:pPr>
      <w:r>
        <w:rPr>
          <w:rFonts w:ascii="Times New Roman" w:hAnsi="Times New Roman"/>
          <w:sz w:val="24"/>
        </w:rPr>
        <w:t>The clinical context dictionary maps each feature to its label, unit, clinical threshold, and high-value description. For example, Glucose is mapped to the label 'Glucose level' with unit 'mg/dL', a high threshold of 126, and the description 'prediabetic/diabetic range'. This context enriches the explanations with clinically meaningful information.</w:t>
      </w:r>
    </w:p>
    <w:p>
      <w:pPr>
        <w:pStyle w:val="Heading2"/>
      </w:pPr>
      <w:r>
        <w:rPr>
          <w:rFonts w:ascii="Times New Roman" w:hAnsi="Times New Roman"/>
          <w:color w:val="000000"/>
        </w:rPr>
        <w:t>4.5 Agentic Architecture</w:t>
      </w:r>
    </w:p>
    <w:p>
      <w:pPr>
        <w:pStyle w:val="Heading3"/>
      </w:pPr>
      <w:r>
        <w:rPr>
          <w:rFonts w:ascii="Times New Roman" w:hAnsi="Times New Roman"/>
          <w:color w:val="000000"/>
        </w:rPr>
        <w:t>4.5.1 Multi-Agent Workflow</w:t>
      </w:r>
    </w:p>
    <w:p>
      <w:pPr>
        <w:spacing w:after="120" w:line="360" w:lineRule="auto"/>
      </w:pPr>
      <w:r>
        <w:rPr>
          <w:rFonts w:ascii="Times New Roman" w:hAnsi="Times New Roman"/>
          <w:sz w:val="24"/>
        </w:rPr>
        <w:t>The system implements a sequential multi-agent workflow where each agent processes the shared state and adds its outputs. The workflow proceeds as follows:</w:t>
      </w:r>
    </w:p>
    <w:p>
      <w:pPr>
        <w:pStyle w:val="ListBullet"/>
        <w:spacing w:line="360" w:lineRule="auto"/>
      </w:pPr>
      <w:r>
        <w:rPr>
          <w:rFonts w:ascii="Times New Roman" w:hAnsi="Times New Roman"/>
          <w:sz w:val="24"/>
        </w:rPr>
        <w:t>Step 1: Agent A receives raw patient input, validates it, derives categorical features, and writes cleaned data to the shared state.</w:t>
      </w:r>
    </w:p>
    <w:p>
      <w:pPr>
        <w:pStyle w:val="ListBullet"/>
        <w:spacing w:line="360" w:lineRule="auto"/>
      </w:pPr>
      <w:r>
        <w:rPr>
          <w:rFonts w:ascii="Times New Roman" w:hAnsi="Times New Roman"/>
          <w:sz w:val="24"/>
        </w:rPr>
        <w:t>Step 2: Agent B reads the cleaned data from state, runs ML prediction, and writes the risk probability and risk level to the shared state.</w:t>
      </w:r>
    </w:p>
    <w:p>
      <w:pPr>
        <w:pStyle w:val="ListBullet"/>
        <w:spacing w:line="360" w:lineRule="auto"/>
      </w:pPr>
      <w:r>
        <w:rPr>
          <w:rFonts w:ascii="Times New Roman" w:hAnsi="Times New Roman"/>
          <w:sz w:val="24"/>
        </w:rPr>
        <w:t>Step 3: Agent C reads the patient data and model from state, computes SHAP values, generates natural language explanations, and writes them to the shared state.</w:t>
      </w:r>
    </w:p>
    <w:p>
      <w:pPr>
        <w:pStyle w:val="ListBullet"/>
        <w:spacing w:line="360" w:lineRule="auto"/>
      </w:pPr>
      <w:r>
        <w:rPr>
          <w:rFonts w:ascii="Times New Roman" w:hAnsi="Times New Roman"/>
          <w:sz w:val="24"/>
        </w:rPr>
        <w:t>Step 4: Agent D reads the patient data, risk level, and explanation from state, invokes the Gemini LLM to generate personalized recommendations, and writes them to the shared state.</w:t>
      </w:r>
    </w:p>
    <w:p>
      <w:pPr>
        <w:pStyle w:val="ListBullet"/>
        <w:spacing w:line="360" w:lineRule="auto"/>
      </w:pPr>
      <w:r>
        <w:rPr>
          <w:rFonts w:ascii="Times New Roman" w:hAnsi="Times New Roman"/>
          <w:sz w:val="24"/>
        </w:rPr>
        <w:t>Step 5: Agent E reads the full state, records the observation in per-patient history, analyzes trends across visits, generates clinical alerts based on threshold rules, and then invokes the Gemini LLM as an orchestrator to reason over the complete system state and make autonomous decisions about care management.</w:t>
      </w:r>
    </w:p>
    <w:p>
      <w:pPr>
        <w:pStyle w:val="Heading3"/>
      </w:pPr>
      <w:r>
        <w:rPr>
          <w:rFonts w:ascii="Times New Roman" w:hAnsi="Times New Roman"/>
          <w:color w:val="000000"/>
        </w:rPr>
        <w:t>4.5.2 Shared State Mechanism</w:t>
      </w:r>
    </w:p>
    <w:p>
      <w:pPr>
        <w:spacing w:after="120" w:line="360" w:lineRule="auto"/>
      </w:pPr>
      <w:r>
        <w:rPr>
          <w:rFonts w:ascii="Times New Roman" w:hAnsi="Times New Roman"/>
          <w:sz w:val="24"/>
        </w:rPr>
        <w:t>All agents communicate through a shared state dictionary that serves as the central data structure of the pipeline. The state contains keys for patient_data, risk (probability and level), explanation, recommendation, orchestrator_reasoning, updated_recommendation, alerts, escalate flag, and timestamp. This design enables loose coupling between agents while ensuring that downstream agents have access to all upstream outputs.</w:t>
      </w:r>
    </w:p>
    <w:p>
      <w:pPr>
        <w:pStyle w:val="Heading3"/>
      </w:pPr>
      <w:r>
        <w:rPr>
          <w:rFonts w:ascii="Times New Roman" w:hAnsi="Times New Roman"/>
          <w:color w:val="000000"/>
        </w:rPr>
        <w:t>4.5.3 Why Agentic is Better Than Pipeline</w:t>
      </w:r>
    </w:p>
    <w:p>
      <w:pPr>
        <w:spacing w:after="120" w:line="360" w:lineRule="auto"/>
      </w:pPr>
      <w:r>
        <w:rPr>
          <w:rFonts w:ascii="Times New Roman" w:hAnsi="Times New Roman"/>
          <w:sz w:val="24"/>
        </w:rPr>
        <w:t>Traditional ML pipelines process data through a fixed sequence of transformations without the ability to reason, adapt, or provide feedback. Our agentic architecture offers several advantages:</w:t>
      </w:r>
    </w:p>
    <w:p>
      <w:pPr>
        <w:pStyle w:val="ListBullet"/>
        <w:spacing w:line="360" w:lineRule="auto"/>
      </w:pPr>
      <w:r>
        <w:rPr>
          <w:rFonts w:ascii="Times New Roman" w:hAnsi="Times New Roman"/>
          <w:sz w:val="24"/>
        </w:rPr>
        <w:t>Autonomous Reasoning: Agent E uses LLM to autonomously reason about the clinical situation and make decisions that go beyond simple rule-based logic.</w:t>
      </w:r>
    </w:p>
    <w:p>
      <w:pPr>
        <w:pStyle w:val="ListBullet"/>
        <w:spacing w:line="360" w:lineRule="auto"/>
      </w:pPr>
      <w:r>
        <w:rPr>
          <w:rFonts w:ascii="Times New Roman" w:hAnsi="Times New Roman"/>
          <w:sz w:val="24"/>
        </w:rPr>
        <w:t>Feedback Loop: The orchestrator can refine or override recommendations from Agent D based on trend analysis and alert status, creating a closed-loop system.</w:t>
      </w:r>
    </w:p>
    <w:p>
      <w:pPr>
        <w:pStyle w:val="ListBullet"/>
        <w:spacing w:line="360" w:lineRule="auto"/>
      </w:pPr>
      <w:r>
        <w:rPr>
          <w:rFonts w:ascii="Times New Roman" w:hAnsi="Times New Roman"/>
          <w:sz w:val="24"/>
        </w:rPr>
        <w:t>Stateful Monitoring: Agent E maintains per-patient history across sessions, enabling longitudinal analysis that is impossible in stateless pipelines.</w:t>
      </w:r>
    </w:p>
    <w:p>
      <w:pPr>
        <w:pStyle w:val="ListBullet"/>
        <w:spacing w:line="360" w:lineRule="auto"/>
      </w:pPr>
      <w:r>
        <w:rPr>
          <w:rFonts w:ascii="Times New Roman" w:hAnsi="Times New Roman"/>
          <w:sz w:val="24"/>
        </w:rPr>
        <w:t>Modularity: Each agent can be independently updated, replaced, or extended without affecting others. For example, Agent B could be swapped from Random Forest to a deep learning model without changing Agent C or Agent D.</w:t>
      </w:r>
    </w:p>
    <w:p>
      <w:pPr>
        <w:pStyle w:val="ListBullet"/>
        <w:spacing w:line="360" w:lineRule="auto"/>
      </w:pPr>
      <w:r>
        <w:rPr>
          <w:rFonts w:ascii="Times New Roman" w:hAnsi="Times New Roman"/>
          <w:sz w:val="24"/>
        </w:rPr>
        <w:t>Graceful Degradation: If the LLM API is unavailable, Agent D falls back to templates while the rest of the pipeline continues to function.</w:t>
      </w:r>
    </w:p>
    <w:p>
      <w:pPr>
        <w:pStyle w:val="Heading2"/>
      </w:pPr>
      <w:r>
        <w:rPr>
          <w:rFonts w:ascii="Times New Roman" w:hAnsi="Times New Roman"/>
          <w:color w:val="000000"/>
        </w:rPr>
        <w:t>4.6 Technologies Used</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D9E2F3"/>
          </w:tcPr>
          <w:p>
            <w:pPr>
              <w:jc w:val="center"/>
            </w:pPr>
            <w:r>
              <w:rPr>
                <w:rFonts w:ascii="Times New Roman" w:hAnsi="Times New Roman"/>
                <w:b/>
                <w:sz w:val="22"/>
              </w:rPr>
              <w:t>Technology</w:t>
            </w:r>
          </w:p>
        </w:tc>
        <w:tc>
          <w:tcPr>
            <w:tcW w:type="dxa" w:w="3213"/>
            <w:shd w:fill="D9E2F3"/>
          </w:tcPr>
          <w:p>
            <w:pPr>
              <w:jc w:val="center"/>
            </w:pPr>
            <w:r>
              <w:rPr>
                <w:rFonts w:ascii="Times New Roman" w:hAnsi="Times New Roman"/>
                <w:b/>
                <w:sz w:val="22"/>
              </w:rPr>
              <w:t>Purpose</w:t>
            </w:r>
          </w:p>
        </w:tc>
        <w:tc>
          <w:tcPr>
            <w:tcW w:type="dxa" w:w="3213"/>
            <w:shd w:fill="D9E2F3"/>
          </w:tcPr>
          <w:p>
            <w:pPr>
              <w:jc w:val="center"/>
            </w:pPr>
            <w:r>
              <w:rPr>
                <w:rFonts w:ascii="Times New Roman" w:hAnsi="Times New Roman"/>
                <w:b/>
                <w:sz w:val="22"/>
              </w:rPr>
              <w:t>Version</w:t>
            </w:r>
          </w:p>
        </w:tc>
      </w:tr>
      <w:tr>
        <w:tc>
          <w:tcPr>
            <w:tcW w:type="dxa" w:w="3213"/>
          </w:tcPr>
          <w:p>
            <w:pPr>
              <w:jc w:val="center"/>
            </w:pPr>
            <w:r>
              <w:rPr>
                <w:rFonts w:ascii="Times New Roman" w:hAnsi="Times New Roman"/>
                <w:sz w:val="22"/>
              </w:rPr>
              <w:t>Python</w:t>
            </w:r>
          </w:p>
        </w:tc>
        <w:tc>
          <w:tcPr>
            <w:tcW w:type="dxa" w:w="3213"/>
          </w:tcPr>
          <w:p>
            <w:pPr>
              <w:jc w:val="center"/>
            </w:pPr>
            <w:r>
              <w:rPr>
                <w:rFonts w:ascii="Times New Roman" w:hAnsi="Times New Roman"/>
                <w:sz w:val="22"/>
              </w:rPr>
              <w:t>Core programming language</w:t>
            </w:r>
          </w:p>
        </w:tc>
        <w:tc>
          <w:tcPr>
            <w:tcW w:type="dxa" w:w="3213"/>
          </w:tcPr>
          <w:p>
            <w:pPr>
              <w:jc w:val="center"/>
            </w:pPr>
            <w:r>
              <w:rPr>
                <w:rFonts w:ascii="Times New Roman" w:hAnsi="Times New Roman"/>
                <w:sz w:val="22"/>
              </w:rPr>
              <w:t>3.9+</w:t>
            </w:r>
          </w:p>
        </w:tc>
      </w:tr>
      <w:tr>
        <w:tc>
          <w:tcPr>
            <w:tcW w:type="dxa" w:w="3213"/>
          </w:tcPr>
          <w:p>
            <w:pPr>
              <w:jc w:val="center"/>
            </w:pPr>
            <w:r>
              <w:rPr>
                <w:rFonts w:ascii="Times New Roman" w:hAnsi="Times New Roman"/>
                <w:sz w:val="22"/>
              </w:rPr>
              <w:t>scikit-learn</w:t>
            </w:r>
          </w:p>
        </w:tc>
        <w:tc>
          <w:tcPr>
            <w:tcW w:type="dxa" w:w="3213"/>
          </w:tcPr>
          <w:p>
            <w:pPr>
              <w:jc w:val="center"/>
            </w:pPr>
            <w:r>
              <w:rPr>
                <w:rFonts w:ascii="Times New Roman" w:hAnsi="Times New Roman"/>
                <w:sz w:val="22"/>
              </w:rPr>
              <w:t>ML model training and evaluation</w:t>
            </w:r>
          </w:p>
        </w:tc>
        <w:tc>
          <w:tcPr>
            <w:tcW w:type="dxa" w:w="3213"/>
          </w:tcPr>
          <w:p>
            <w:pPr>
              <w:jc w:val="center"/>
            </w:pPr>
            <w:r>
              <w:rPr>
                <w:rFonts w:ascii="Times New Roman" w:hAnsi="Times New Roman"/>
                <w:sz w:val="22"/>
              </w:rPr>
              <w:t>1.0+</w:t>
            </w:r>
          </w:p>
        </w:tc>
      </w:tr>
      <w:tr>
        <w:tc>
          <w:tcPr>
            <w:tcW w:type="dxa" w:w="3213"/>
          </w:tcPr>
          <w:p>
            <w:pPr>
              <w:jc w:val="center"/>
            </w:pPr>
            <w:r>
              <w:rPr>
                <w:rFonts w:ascii="Times New Roman" w:hAnsi="Times New Roman"/>
                <w:sz w:val="22"/>
              </w:rPr>
              <w:t>XGBoost</w:t>
            </w:r>
          </w:p>
        </w:tc>
        <w:tc>
          <w:tcPr>
            <w:tcW w:type="dxa" w:w="3213"/>
          </w:tcPr>
          <w:p>
            <w:pPr>
              <w:jc w:val="center"/>
            </w:pPr>
            <w:r>
              <w:rPr>
                <w:rFonts w:ascii="Times New Roman" w:hAnsi="Times New Roman"/>
                <w:sz w:val="22"/>
              </w:rPr>
              <w:t>Gradient boosting classifier</w:t>
            </w:r>
          </w:p>
        </w:tc>
        <w:tc>
          <w:tcPr>
            <w:tcW w:type="dxa" w:w="3213"/>
          </w:tcPr>
          <w:p>
            <w:pPr>
              <w:jc w:val="center"/>
            </w:pPr>
            <w:r>
              <w:rPr>
                <w:rFonts w:ascii="Times New Roman" w:hAnsi="Times New Roman"/>
                <w:sz w:val="22"/>
              </w:rPr>
              <w:t>1.5+</w:t>
            </w:r>
          </w:p>
        </w:tc>
      </w:tr>
      <w:tr>
        <w:tc>
          <w:tcPr>
            <w:tcW w:type="dxa" w:w="3213"/>
          </w:tcPr>
          <w:p>
            <w:pPr>
              <w:jc w:val="center"/>
            </w:pPr>
            <w:r>
              <w:rPr>
                <w:rFonts w:ascii="Times New Roman" w:hAnsi="Times New Roman"/>
                <w:sz w:val="22"/>
              </w:rPr>
              <w:t>SHAP</w:t>
            </w:r>
          </w:p>
        </w:tc>
        <w:tc>
          <w:tcPr>
            <w:tcW w:type="dxa" w:w="3213"/>
          </w:tcPr>
          <w:p>
            <w:pPr>
              <w:jc w:val="center"/>
            </w:pPr>
            <w:r>
              <w:rPr>
                <w:rFonts w:ascii="Times New Roman" w:hAnsi="Times New Roman"/>
                <w:sz w:val="22"/>
              </w:rPr>
              <w:t>Model explainability (Shapley values)</w:t>
            </w:r>
          </w:p>
        </w:tc>
        <w:tc>
          <w:tcPr>
            <w:tcW w:type="dxa" w:w="3213"/>
          </w:tcPr>
          <w:p>
            <w:pPr>
              <w:jc w:val="center"/>
            </w:pPr>
            <w:r>
              <w:rPr>
                <w:rFonts w:ascii="Times New Roman" w:hAnsi="Times New Roman"/>
                <w:sz w:val="22"/>
              </w:rPr>
              <w:t>0.41+</w:t>
            </w:r>
          </w:p>
        </w:tc>
      </w:tr>
      <w:tr>
        <w:tc>
          <w:tcPr>
            <w:tcW w:type="dxa" w:w="3213"/>
          </w:tcPr>
          <w:p>
            <w:pPr>
              <w:jc w:val="center"/>
            </w:pPr>
            <w:r>
              <w:rPr>
                <w:rFonts w:ascii="Times New Roman" w:hAnsi="Times New Roman"/>
                <w:sz w:val="22"/>
              </w:rPr>
              <w:t>LangChain</w:t>
            </w:r>
          </w:p>
        </w:tc>
        <w:tc>
          <w:tcPr>
            <w:tcW w:type="dxa" w:w="3213"/>
          </w:tcPr>
          <w:p>
            <w:pPr>
              <w:jc w:val="center"/>
            </w:pPr>
            <w:r>
              <w:rPr>
                <w:rFonts w:ascii="Times New Roman" w:hAnsi="Times New Roman"/>
                <w:sz w:val="22"/>
              </w:rPr>
              <w:t>LLM orchestration framework</w:t>
            </w:r>
          </w:p>
        </w:tc>
        <w:tc>
          <w:tcPr>
            <w:tcW w:type="dxa" w:w="3213"/>
          </w:tcPr>
          <w:p>
            <w:pPr>
              <w:jc w:val="center"/>
            </w:pPr>
            <w:r>
              <w:rPr>
                <w:rFonts w:ascii="Times New Roman" w:hAnsi="Times New Roman"/>
                <w:sz w:val="22"/>
              </w:rPr>
              <w:t>0.1+</w:t>
            </w:r>
          </w:p>
        </w:tc>
      </w:tr>
      <w:tr>
        <w:tc>
          <w:tcPr>
            <w:tcW w:type="dxa" w:w="3213"/>
          </w:tcPr>
          <w:p>
            <w:pPr>
              <w:jc w:val="center"/>
            </w:pPr>
            <w:r>
              <w:rPr>
                <w:rFonts w:ascii="Times New Roman" w:hAnsi="Times New Roman"/>
                <w:sz w:val="22"/>
              </w:rPr>
              <w:t>Google Gemini</w:t>
            </w:r>
          </w:p>
        </w:tc>
        <w:tc>
          <w:tcPr>
            <w:tcW w:type="dxa" w:w="3213"/>
          </w:tcPr>
          <w:p>
            <w:pPr>
              <w:jc w:val="center"/>
            </w:pPr>
            <w:r>
              <w:rPr>
                <w:rFonts w:ascii="Times New Roman" w:hAnsi="Times New Roman"/>
                <w:sz w:val="22"/>
              </w:rPr>
              <w:t>Large Language Model for recommendations</w:t>
            </w:r>
          </w:p>
        </w:tc>
        <w:tc>
          <w:tcPr>
            <w:tcW w:type="dxa" w:w="3213"/>
          </w:tcPr>
          <w:p>
            <w:pPr>
              <w:jc w:val="center"/>
            </w:pPr>
            <w:r>
              <w:rPr>
                <w:rFonts w:ascii="Times New Roman" w:hAnsi="Times New Roman"/>
                <w:sz w:val="22"/>
              </w:rPr>
              <w:t>2.5 Flash</w:t>
            </w:r>
          </w:p>
        </w:tc>
      </w:tr>
      <w:tr>
        <w:tc>
          <w:tcPr>
            <w:tcW w:type="dxa" w:w="3213"/>
          </w:tcPr>
          <w:p>
            <w:pPr>
              <w:jc w:val="center"/>
            </w:pPr>
            <w:r>
              <w:rPr>
                <w:rFonts w:ascii="Times New Roman" w:hAnsi="Times New Roman"/>
                <w:sz w:val="22"/>
              </w:rPr>
              <w:t>Streamlit</w:t>
            </w:r>
          </w:p>
        </w:tc>
        <w:tc>
          <w:tcPr>
            <w:tcW w:type="dxa" w:w="3213"/>
          </w:tcPr>
          <w:p>
            <w:pPr>
              <w:jc w:val="center"/>
            </w:pPr>
            <w:r>
              <w:rPr>
                <w:rFonts w:ascii="Times New Roman" w:hAnsi="Times New Roman"/>
                <w:sz w:val="22"/>
              </w:rPr>
              <w:t>Web-based interactive dashboard</w:t>
            </w:r>
          </w:p>
        </w:tc>
        <w:tc>
          <w:tcPr>
            <w:tcW w:type="dxa" w:w="3213"/>
          </w:tcPr>
          <w:p>
            <w:pPr>
              <w:jc w:val="center"/>
            </w:pPr>
            <w:r>
              <w:rPr>
                <w:rFonts w:ascii="Times New Roman" w:hAnsi="Times New Roman"/>
                <w:sz w:val="22"/>
              </w:rPr>
              <w:t>1.20+</w:t>
            </w:r>
          </w:p>
        </w:tc>
      </w:tr>
      <w:tr>
        <w:tc>
          <w:tcPr>
            <w:tcW w:type="dxa" w:w="3213"/>
          </w:tcPr>
          <w:p>
            <w:pPr>
              <w:jc w:val="center"/>
            </w:pPr>
            <w:r>
              <w:rPr>
                <w:rFonts w:ascii="Times New Roman" w:hAnsi="Times New Roman"/>
                <w:sz w:val="22"/>
              </w:rPr>
              <w:t>pandas</w:t>
            </w:r>
          </w:p>
        </w:tc>
        <w:tc>
          <w:tcPr>
            <w:tcW w:type="dxa" w:w="3213"/>
          </w:tcPr>
          <w:p>
            <w:pPr>
              <w:jc w:val="center"/>
            </w:pPr>
            <w:r>
              <w:rPr>
                <w:rFonts w:ascii="Times New Roman" w:hAnsi="Times New Roman"/>
                <w:sz w:val="22"/>
              </w:rPr>
              <w:t>Data manipulation and analysis</w:t>
            </w:r>
          </w:p>
        </w:tc>
        <w:tc>
          <w:tcPr>
            <w:tcW w:type="dxa" w:w="3213"/>
          </w:tcPr>
          <w:p>
            <w:pPr>
              <w:jc w:val="center"/>
            </w:pPr>
            <w:r>
              <w:rPr>
                <w:rFonts w:ascii="Times New Roman" w:hAnsi="Times New Roman"/>
                <w:sz w:val="22"/>
              </w:rPr>
              <w:t>1.3+</w:t>
            </w:r>
          </w:p>
        </w:tc>
      </w:tr>
      <w:tr>
        <w:tc>
          <w:tcPr>
            <w:tcW w:type="dxa" w:w="3213"/>
          </w:tcPr>
          <w:p>
            <w:pPr>
              <w:jc w:val="center"/>
            </w:pPr>
            <w:r>
              <w:rPr>
                <w:rFonts w:ascii="Times New Roman" w:hAnsi="Times New Roman"/>
                <w:sz w:val="22"/>
              </w:rPr>
              <w:t>NumPy</w:t>
            </w:r>
          </w:p>
        </w:tc>
        <w:tc>
          <w:tcPr>
            <w:tcW w:type="dxa" w:w="3213"/>
          </w:tcPr>
          <w:p>
            <w:pPr>
              <w:jc w:val="center"/>
            </w:pPr>
            <w:r>
              <w:rPr>
                <w:rFonts w:ascii="Times New Roman" w:hAnsi="Times New Roman"/>
                <w:sz w:val="22"/>
              </w:rPr>
              <w:t>Numerical computing</w:t>
            </w:r>
          </w:p>
        </w:tc>
        <w:tc>
          <w:tcPr>
            <w:tcW w:type="dxa" w:w="3213"/>
          </w:tcPr>
          <w:p>
            <w:pPr>
              <w:jc w:val="center"/>
            </w:pPr>
            <w:r>
              <w:rPr>
                <w:rFonts w:ascii="Times New Roman" w:hAnsi="Times New Roman"/>
                <w:sz w:val="22"/>
              </w:rPr>
              <w:t>1.21+</w:t>
            </w:r>
          </w:p>
        </w:tc>
      </w:tr>
      <w:tr>
        <w:tc>
          <w:tcPr>
            <w:tcW w:type="dxa" w:w="3213"/>
          </w:tcPr>
          <w:p>
            <w:pPr>
              <w:jc w:val="center"/>
            </w:pPr>
            <w:r>
              <w:rPr>
                <w:rFonts w:ascii="Times New Roman" w:hAnsi="Times New Roman"/>
                <w:sz w:val="22"/>
              </w:rPr>
              <w:t>joblib</w:t>
            </w:r>
          </w:p>
        </w:tc>
        <w:tc>
          <w:tcPr>
            <w:tcW w:type="dxa" w:w="3213"/>
          </w:tcPr>
          <w:p>
            <w:pPr>
              <w:jc w:val="center"/>
            </w:pPr>
            <w:r>
              <w:rPr>
                <w:rFonts w:ascii="Times New Roman" w:hAnsi="Times New Roman"/>
                <w:sz w:val="22"/>
              </w:rPr>
              <w:t>Model serialization and persistence</w:t>
            </w:r>
          </w:p>
        </w:tc>
        <w:tc>
          <w:tcPr>
            <w:tcW w:type="dxa" w:w="3213"/>
          </w:tcPr>
          <w:p>
            <w:pPr>
              <w:jc w:val="center"/>
            </w:pPr>
            <w:r>
              <w:rPr>
                <w:rFonts w:ascii="Times New Roman" w:hAnsi="Times New Roman"/>
                <w:sz w:val="22"/>
              </w:rPr>
              <w:t>1.1+</w:t>
            </w:r>
          </w:p>
        </w:tc>
      </w:tr>
      <w:tr>
        <w:tc>
          <w:tcPr>
            <w:tcW w:type="dxa" w:w="3213"/>
          </w:tcPr>
          <w:p>
            <w:pPr>
              <w:jc w:val="center"/>
            </w:pPr>
            <w:r>
              <w:rPr>
                <w:rFonts w:ascii="Times New Roman" w:hAnsi="Times New Roman"/>
                <w:sz w:val="22"/>
              </w:rPr>
              <w:t>fpdf2</w:t>
            </w:r>
          </w:p>
        </w:tc>
        <w:tc>
          <w:tcPr>
            <w:tcW w:type="dxa" w:w="3213"/>
          </w:tcPr>
          <w:p>
            <w:pPr>
              <w:jc w:val="center"/>
            </w:pPr>
            <w:r>
              <w:rPr>
                <w:rFonts w:ascii="Times New Roman" w:hAnsi="Times New Roman"/>
                <w:sz w:val="22"/>
              </w:rPr>
              <w:t>PDF report generation</w:t>
            </w:r>
          </w:p>
        </w:tc>
        <w:tc>
          <w:tcPr>
            <w:tcW w:type="dxa" w:w="3213"/>
          </w:tcPr>
          <w:p>
            <w:pPr>
              <w:jc w:val="center"/>
            </w:pPr>
            <w:r>
              <w:rPr>
                <w:rFonts w:ascii="Times New Roman" w:hAnsi="Times New Roman"/>
                <w:sz w:val="22"/>
              </w:rPr>
              <w:t>2.7+</w:t>
            </w:r>
          </w:p>
        </w:tc>
      </w:tr>
      <w:tr>
        <w:tc>
          <w:tcPr>
            <w:tcW w:type="dxa" w:w="3213"/>
          </w:tcPr>
          <w:p>
            <w:pPr>
              <w:jc w:val="center"/>
            </w:pPr>
            <w:r>
              <w:rPr>
                <w:rFonts w:ascii="Times New Roman" w:hAnsi="Times New Roman"/>
                <w:sz w:val="22"/>
              </w:rPr>
              <w:t>matplotlib</w:t>
            </w:r>
          </w:p>
        </w:tc>
        <w:tc>
          <w:tcPr>
            <w:tcW w:type="dxa" w:w="3213"/>
          </w:tcPr>
          <w:p>
            <w:pPr>
              <w:jc w:val="center"/>
            </w:pPr>
            <w:r>
              <w:rPr>
                <w:rFonts w:ascii="Times New Roman" w:hAnsi="Times New Roman"/>
                <w:sz w:val="22"/>
              </w:rPr>
              <w:t>Data visualization</w:t>
            </w:r>
          </w:p>
        </w:tc>
        <w:tc>
          <w:tcPr>
            <w:tcW w:type="dxa" w:w="3213"/>
          </w:tcPr>
          <w:p>
            <w:pPr>
              <w:jc w:val="center"/>
            </w:pPr>
            <w:r>
              <w:rPr>
                <w:rFonts w:ascii="Times New Roman" w:hAnsi="Times New Roman"/>
                <w:sz w:val="22"/>
              </w:rPr>
              <w:t>3.5+</w:t>
            </w:r>
          </w:p>
        </w:tc>
      </w:tr>
    </w:tbl>
    <w:p/>
    <w:p>
      <w:r>
        <w:br w:type="page"/>
      </w:r>
    </w:p>
    <w:p>
      <w:pPr>
        <w:pStyle w:val="Heading1"/>
      </w:pPr>
      <w:r>
        <w:rPr>
          <w:rFonts w:ascii="Times New Roman" w:hAnsi="Times New Roman"/>
          <w:color w:val="000000"/>
        </w:rPr>
        <w:t>Chapter 5: Testing and Results</w:t>
      </w:r>
    </w:p>
    <w:p>
      <w:pPr>
        <w:pStyle w:val="Heading2"/>
      </w:pPr>
      <w:r>
        <w:rPr>
          <w:rFonts w:ascii="Times New Roman" w:hAnsi="Times New Roman"/>
          <w:color w:val="000000"/>
        </w:rPr>
        <w:t>5.1 Model Evaluation Metrics</w:t>
      </w:r>
    </w:p>
    <w:p>
      <w:pPr>
        <w:spacing w:after="120" w:line="360" w:lineRule="auto"/>
      </w:pPr>
      <w:r>
        <w:rPr>
          <w:rFonts w:ascii="Times New Roman" w:hAnsi="Times New Roman"/>
          <w:sz w:val="24"/>
        </w:rPr>
        <w:t>The three trained models are evaluated on the held-out test set (20% of the dataset, 154 samples) using five standard classification metrics: Accuracy, Precision, Recall, F1 Score, and ROC-AUC. The results are summarized in the following table: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fill="D9E2F3"/>
          </w:tcPr>
          <w:p>
            <w:pPr>
              <w:jc w:val="center"/>
            </w:pPr>
            <w:r>
              <w:rPr>
                <w:rFonts w:ascii="Times New Roman" w:hAnsi="Times New Roman"/>
                <w:b/>
                <w:sz w:val="22"/>
              </w:rPr>
              <w:t>Model</w:t>
            </w:r>
          </w:p>
        </w:tc>
        <w:tc>
          <w:tcPr>
            <w:tcW w:type="dxa" w:w="1606"/>
            <w:shd w:fill="D9E2F3"/>
          </w:tcPr>
          <w:p>
            <w:pPr>
              <w:jc w:val="center"/>
            </w:pPr>
            <w:r>
              <w:rPr>
                <w:rFonts w:ascii="Times New Roman" w:hAnsi="Times New Roman"/>
                <w:b/>
                <w:sz w:val="22"/>
              </w:rPr>
              <w:t>Accuracy</w:t>
            </w:r>
          </w:p>
        </w:tc>
        <w:tc>
          <w:tcPr>
            <w:tcW w:type="dxa" w:w="1606"/>
            <w:shd w:fill="D9E2F3"/>
          </w:tcPr>
          <w:p>
            <w:pPr>
              <w:jc w:val="center"/>
            </w:pPr>
            <w:r>
              <w:rPr>
                <w:rFonts w:ascii="Times New Roman" w:hAnsi="Times New Roman"/>
                <w:b/>
                <w:sz w:val="22"/>
              </w:rPr>
              <w:t>Precision</w:t>
            </w:r>
          </w:p>
        </w:tc>
        <w:tc>
          <w:tcPr>
            <w:tcW w:type="dxa" w:w="1606"/>
            <w:shd w:fill="D9E2F3"/>
          </w:tcPr>
          <w:p>
            <w:pPr>
              <w:jc w:val="center"/>
            </w:pPr>
            <w:r>
              <w:rPr>
                <w:rFonts w:ascii="Times New Roman" w:hAnsi="Times New Roman"/>
                <w:b/>
                <w:sz w:val="22"/>
              </w:rPr>
              <w:t>Recall</w:t>
            </w:r>
          </w:p>
        </w:tc>
        <w:tc>
          <w:tcPr>
            <w:tcW w:type="dxa" w:w="1606"/>
            <w:shd w:fill="D9E2F3"/>
          </w:tcPr>
          <w:p>
            <w:pPr>
              <w:jc w:val="center"/>
            </w:pPr>
            <w:r>
              <w:rPr>
                <w:rFonts w:ascii="Times New Roman" w:hAnsi="Times New Roman"/>
                <w:b/>
                <w:sz w:val="22"/>
              </w:rPr>
              <w:t>F1 Score</w:t>
            </w:r>
          </w:p>
        </w:tc>
        <w:tc>
          <w:tcPr>
            <w:tcW w:type="dxa" w:w="1606"/>
            <w:shd w:fill="D9E2F3"/>
          </w:tcPr>
          <w:p>
            <w:pPr>
              <w:jc w:val="center"/>
            </w:pPr>
            <w:r>
              <w:rPr>
                <w:rFonts w:ascii="Times New Roman" w:hAnsi="Times New Roman"/>
                <w:b/>
                <w:sz w:val="22"/>
              </w:rPr>
              <w:t>ROC-AUC</w:t>
            </w:r>
          </w:p>
        </w:tc>
      </w:tr>
      <w:tr>
        <w:tc>
          <w:tcPr>
            <w:tcW w:type="dxa" w:w="1606"/>
          </w:tcPr>
          <w:p>
            <w:pPr>
              <w:jc w:val="center"/>
            </w:pPr>
            <w:r>
              <w:rPr>
                <w:rFonts w:ascii="Times New Roman" w:hAnsi="Times New Roman"/>
                <w:sz w:val="22"/>
              </w:rPr>
              <w:t>Logistic Regression</w:t>
            </w:r>
          </w:p>
        </w:tc>
        <w:tc>
          <w:tcPr>
            <w:tcW w:type="dxa" w:w="1606"/>
          </w:tcPr>
          <w:p>
            <w:pPr>
              <w:jc w:val="center"/>
            </w:pPr>
            <w:r>
              <w:rPr>
                <w:rFonts w:ascii="Times New Roman" w:hAnsi="Times New Roman"/>
                <w:sz w:val="22"/>
              </w:rPr>
              <w:t>0.7403</w:t>
            </w:r>
          </w:p>
        </w:tc>
        <w:tc>
          <w:tcPr>
            <w:tcW w:type="dxa" w:w="1606"/>
          </w:tcPr>
          <w:p>
            <w:pPr>
              <w:jc w:val="center"/>
            </w:pPr>
            <w:r>
              <w:rPr>
                <w:rFonts w:ascii="Times New Roman" w:hAnsi="Times New Roman"/>
                <w:sz w:val="22"/>
              </w:rPr>
              <w:t>0.6250</w:t>
            </w:r>
          </w:p>
        </w:tc>
        <w:tc>
          <w:tcPr>
            <w:tcW w:type="dxa" w:w="1606"/>
          </w:tcPr>
          <w:p>
            <w:pPr>
              <w:jc w:val="center"/>
            </w:pPr>
            <w:r>
              <w:rPr>
                <w:rFonts w:ascii="Times New Roman" w:hAnsi="Times New Roman"/>
                <w:sz w:val="22"/>
              </w:rPr>
              <w:t>0.7407</w:t>
            </w:r>
          </w:p>
        </w:tc>
        <w:tc>
          <w:tcPr>
            <w:tcW w:type="dxa" w:w="1606"/>
          </w:tcPr>
          <w:p>
            <w:pPr>
              <w:jc w:val="center"/>
            </w:pPr>
            <w:r>
              <w:rPr>
                <w:rFonts w:ascii="Times New Roman" w:hAnsi="Times New Roman"/>
                <w:sz w:val="22"/>
              </w:rPr>
              <w:t>0.6779</w:t>
            </w:r>
          </w:p>
        </w:tc>
        <w:tc>
          <w:tcPr>
            <w:tcW w:type="dxa" w:w="1606"/>
          </w:tcPr>
          <w:p>
            <w:pPr>
              <w:jc w:val="center"/>
            </w:pPr>
            <w:r>
              <w:rPr>
                <w:rFonts w:ascii="Times New Roman" w:hAnsi="Times New Roman"/>
                <w:sz w:val="22"/>
              </w:rPr>
              <w:t>0.8093</w:t>
            </w:r>
          </w:p>
        </w:tc>
      </w:tr>
      <w:tr>
        <w:tc>
          <w:tcPr>
            <w:tcW w:type="dxa" w:w="1606"/>
          </w:tcPr>
          <w:p>
            <w:pPr>
              <w:jc w:val="center"/>
            </w:pPr>
            <w:r>
              <w:rPr>
                <w:rFonts w:ascii="Times New Roman" w:hAnsi="Times New Roman"/>
                <w:sz w:val="22"/>
              </w:rPr>
              <w:t>Random Forest</w:t>
            </w:r>
          </w:p>
        </w:tc>
        <w:tc>
          <w:tcPr>
            <w:tcW w:type="dxa" w:w="1606"/>
          </w:tcPr>
          <w:p>
            <w:pPr>
              <w:jc w:val="center"/>
            </w:pPr>
            <w:r>
              <w:rPr>
                <w:rFonts w:ascii="Times New Roman" w:hAnsi="Times New Roman"/>
                <w:sz w:val="22"/>
              </w:rPr>
              <w:t>0.7792</w:t>
            </w:r>
          </w:p>
        </w:tc>
        <w:tc>
          <w:tcPr>
            <w:tcW w:type="dxa" w:w="1606"/>
          </w:tcPr>
          <w:p>
            <w:pPr>
              <w:jc w:val="center"/>
            </w:pPr>
            <w:r>
              <w:rPr>
                <w:rFonts w:ascii="Times New Roman" w:hAnsi="Times New Roman"/>
                <w:sz w:val="22"/>
              </w:rPr>
              <w:t>0.7000</w:t>
            </w:r>
          </w:p>
        </w:tc>
        <w:tc>
          <w:tcPr>
            <w:tcW w:type="dxa" w:w="1606"/>
          </w:tcPr>
          <w:p>
            <w:pPr>
              <w:jc w:val="center"/>
            </w:pPr>
            <w:r>
              <w:rPr>
                <w:rFonts w:ascii="Times New Roman" w:hAnsi="Times New Roman"/>
                <w:sz w:val="22"/>
              </w:rPr>
              <w:t>0.6481</w:t>
            </w:r>
          </w:p>
        </w:tc>
        <w:tc>
          <w:tcPr>
            <w:tcW w:type="dxa" w:w="1606"/>
          </w:tcPr>
          <w:p>
            <w:pPr>
              <w:jc w:val="center"/>
            </w:pPr>
            <w:r>
              <w:rPr>
                <w:rFonts w:ascii="Times New Roman" w:hAnsi="Times New Roman"/>
                <w:sz w:val="22"/>
              </w:rPr>
              <w:t>0.6731</w:t>
            </w:r>
          </w:p>
        </w:tc>
        <w:tc>
          <w:tcPr>
            <w:tcW w:type="dxa" w:w="1606"/>
          </w:tcPr>
          <w:p>
            <w:pPr>
              <w:jc w:val="center"/>
            </w:pPr>
            <w:r>
              <w:rPr>
                <w:rFonts w:ascii="Times New Roman" w:hAnsi="Times New Roman"/>
                <w:sz w:val="22"/>
              </w:rPr>
              <w:t>0.8391</w:t>
            </w:r>
          </w:p>
        </w:tc>
      </w:tr>
      <w:tr>
        <w:tc>
          <w:tcPr>
            <w:tcW w:type="dxa" w:w="1606"/>
          </w:tcPr>
          <w:p>
            <w:pPr>
              <w:jc w:val="center"/>
            </w:pPr>
            <w:r>
              <w:rPr>
                <w:rFonts w:ascii="Times New Roman" w:hAnsi="Times New Roman"/>
                <w:sz w:val="22"/>
              </w:rPr>
              <w:t>XGBoost</w:t>
            </w:r>
          </w:p>
        </w:tc>
        <w:tc>
          <w:tcPr>
            <w:tcW w:type="dxa" w:w="1606"/>
          </w:tcPr>
          <w:p>
            <w:pPr>
              <w:jc w:val="center"/>
            </w:pPr>
            <w:r>
              <w:rPr>
                <w:rFonts w:ascii="Times New Roman" w:hAnsi="Times New Roman"/>
                <w:sz w:val="22"/>
              </w:rPr>
              <w:t>0.7662</w:t>
            </w:r>
          </w:p>
        </w:tc>
        <w:tc>
          <w:tcPr>
            <w:tcW w:type="dxa" w:w="1606"/>
          </w:tcPr>
          <w:p>
            <w:pPr>
              <w:jc w:val="center"/>
            </w:pPr>
            <w:r>
              <w:rPr>
                <w:rFonts w:ascii="Times New Roman" w:hAnsi="Times New Roman"/>
                <w:sz w:val="22"/>
              </w:rPr>
              <w:t>0.6667</w:t>
            </w:r>
          </w:p>
        </w:tc>
        <w:tc>
          <w:tcPr>
            <w:tcW w:type="dxa" w:w="1606"/>
          </w:tcPr>
          <w:p>
            <w:pPr>
              <w:jc w:val="center"/>
            </w:pPr>
            <w:r>
              <w:rPr>
                <w:rFonts w:ascii="Times New Roman" w:hAnsi="Times New Roman"/>
                <w:sz w:val="22"/>
              </w:rPr>
              <w:t>0.6667</w:t>
            </w:r>
          </w:p>
        </w:tc>
        <w:tc>
          <w:tcPr>
            <w:tcW w:type="dxa" w:w="1606"/>
          </w:tcPr>
          <w:p>
            <w:pPr>
              <w:jc w:val="center"/>
            </w:pPr>
            <w:r>
              <w:rPr>
                <w:rFonts w:ascii="Times New Roman" w:hAnsi="Times New Roman"/>
                <w:sz w:val="22"/>
              </w:rPr>
              <w:t>0.6667</w:t>
            </w:r>
          </w:p>
        </w:tc>
        <w:tc>
          <w:tcPr>
            <w:tcW w:type="dxa" w:w="1606"/>
          </w:tcPr>
          <w:p>
            <w:pPr>
              <w:jc w:val="center"/>
            </w:pPr>
            <w:r>
              <w:rPr>
                <w:rFonts w:ascii="Times New Roman" w:hAnsi="Times New Roman"/>
                <w:sz w:val="22"/>
              </w:rPr>
              <w:t>0.8208</w:t>
            </w:r>
          </w:p>
        </w:tc>
      </w:tr>
    </w:tbl>
    <w:p/>
    <w:p>
      <w:pPr>
        <w:spacing w:after="120" w:line="360" w:lineRule="auto"/>
      </w:pPr>
      <w:r>
        <w:rPr>
          <w:rFonts w:ascii="Times New Roman" w:hAnsi="Times New Roman"/>
          <w:sz w:val="24"/>
        </w:rPr>
        <w:t>Random Forest achieved the highest ROC-AUC score of 0.8391, making it the selected model for deployment. While Logistic Regression showed the highest recall (0.7407), indicating better sensitivity in detecting positive cases, Random Forest provided the best overall discrimination between classes as measured by ROC-AUC. XGBoost performed competitively but did not surpass Random Forest on this particular dataset and split configuration.</w:t>
      </w:r>
    </w:p>
    <w:p>
      <w:pPr>
        <w:spacing w:after="120" w:line="360" w:lineRule="auto"/>
      </w:pPr>
      <w:r>
        <w:rPr>
          <w:rFonts w:ascii="Times New Roman" w:hAnsi="Times New Roman"/>
          <w:sz w:val="24"/>
        </w:rPr>
        <w:t>The choice of ROC-AUC as the primary selection criterion is justified by its robustness to class imbalance and its evaluation across all decision thresholds. In clinical settings, the operating threshold can be adjusted post-deployment to optimize for sensitivity or specificity based on the specific clinical context.</w:t>
      </w:r>
    </w:p>
    <w:p>
      <w:pPr>
        <w:pStyle w:val="Heading2"/>
      </w:pPr>
      <w:r>
        <w:rPr>
          <w:rFonts w:ascii="Times New Roman" w:hAnsi="Times New Roman"/>
          <w:color w:val="000000"/>
        </w:rPr>
        <w:t>5.2 Test Cases</w:t>
      </w:r>
    </w:p>
    <w:p>
      <w:pPr>
        <w:spacing w:after="120" w:line="360" w:lineRule="auto"/>
      </w:pPr>
      <w:r>
        <w:rPr>
          <w:rFonts w:ascii="Times New Roman" w:hAnsi="Times New Roman"/>
          <w:sz w:val="24"/>
        </w:rPr>
        <w:t>The system was tested with three representative patient profiles spanning different risk levels:</w:t>
      </w:r>
    </w:p>
    <w:p>
      <w:pPr>
        <w:pStyle w:val="Heading3"/>
      </w:pPr>
      <w:r>
        <w:rPr>
          <w:rFonts w:ascii="Times New Roman" w:hAnsi="Times New Roman"/>
          <w:color w:val="000000"/>
        </w:rPr>
        <w:t>Test Case 1: Low Risk Patient</w:t>
      </w:r>
    </w:p>
    <w:tbl>
      <w:tblPr>
        <w:tblStyle w:val="TableGrid"/>
        <w:tblW w:type="auto" w:w="0"/>
        <w:jc w:val="center"/>
        <w:tblLook w:firstColumn="1" w:firstRow="1" w:lastColumn="0" w:lastRow="0" w:noHBand="0" w:noVBand="1" w:val="04A0"/>
      </w:tblPr>
      <w:tblGrid>
        <w:gridCol w:w="4819"/>
        <w:gridCol w:w="4819"/>
      </w:tblGrid>
      <w:tr>
        <w:tc>
          <w:tcPr>
            <w:tcW w:type="dxa" w:w="4819"/>
            <w:shd w:fill="D9E2F3"/>
          </w:tcPr>
          <w:p>
            <w:pPr>
              <w:jc w:val="center"/>
            </w:pPr>
            <w:r>
              <w:rPr>
                <w:rFonts w:ascii="Times New Roman" w:hAnsi="Times New Roman"/>
                <w:b/>
                <w:sz w:val="22"/>
              </w:rPr>
              <w:t>Parameter</w:t>
            </w:r>
          </w:p>
        </w:tc>
        <w:tc>
          <w:tcPr>
            <w:tcW w:type="dxa" w:w="4819"/>
            <w:shd w:fill="D9E2F3"/>
          </w:tcPr>
          <w:p>
            <w:pPr>
              <w:jc w:val="center"/>
            </w:pPr>
            <w:r>
              <w:rPr>
                <w:rFonts w:ascii="Times New Roman" w:hAnsi="Times New Roman"/>
                <w:b/>
                <w:sz w:val="22"/>
              </w:rPr>
              <w:t>Value</w:t>
            </w:r>
          </w:p>
        </w:tc>
      </w:tr>
      <w:tr>
        <w:tc>
          <w:tcPr>
            <w:tcW w:type="dxa" w:w="4819"/>
          </w:tcPr>
          <w:p>
            <w:pPr>
              <w:jc w:val="center"/>
            </w:pPr>
            <w:r>
              <w:rPr>
                <w:rFonts w:ascii="Times New Roman" w:hAnsi="Times New Roman"/>
                <w:sz w:val="22"/>
              </w:rPr>
              <w:t>Pregnancies</w:t>
            </w:r>
          </w:p>
        </w:tc>
        <w:tc>
          <w:tcPr>
            <w:tcW w:type="dxa" w:w="4819"/>
          </w:tcPr>
          <w:p>
            <w:pPr>
              <w:jc w:val="center"/>
            </w:pPr>
            <w:r>
              <w:rPr>
                <w:rFonts w:ascii="Times New Roman" w:hAnsi="Times New Roman"/>
                <w:sz w:val="22"/>
              </w:rPr>
              <w:t>1</w:t>
            </w:r>
          </w:p>
        </w:tc>
      </w:tr>
      <w:tr>
        <w:tc>
          <w:tcPr>
            <w:tcW w:type="dxa" w:w="4819"/>
          </w:tcPr>
          <w:p>
            <w:pPr>
              <w:jc w:val="center"/>
            </w:pPr>
            <w:r>
              <w:rPr>
                <w:rFonts w:ascii="Times New Roman" w:hAnsi="Times New Roman"/>
                <w:sz w:val="22"/>
              </w:rPr>
              <w:t>Glucose</w:t>
            </w:r>
          </w:p>
        </w:tc>
        <w:tc>
          <w:tcPr>
            <w:tcW w:type="dxa" w:w="4819"/>
          </w:tcPr>
          <w:p>
            <w:pPr>
              <w:jc w:val="center"/>
            </w:pPr>
            <w:r>
              <w:rPr>
                <w:rFonts w:ascii="Times New Roman" w:hAnsi="Times New Roman"/>
                <w:sz w:val="22"/>
              </w:rPr>
              <w:t>85.0 mg/dL</w:t>
            </w:r>
          </w:p>
        </w:tc>
      </w:tr>
      <w:tr>
        <w:tc>
          <w:tcPr>
            <w:tcW w:type="dxa" w:w="4819"/>
          </w:tcPr>
          <w:p>
            <w:pPr>
              <w:jc w:val="center"/>
            </w:pPr>
            <w:r>
              <w:rPr>
                <w:rFonts w:ascii="Times New Roman" w:hAnsi="Times New Roman"/>
                <w:sz w:val="22"/>
              </w:rPr>
              <w:t>BloodPressure</w:t>
            </w:r>
          </w:p>
        </w:tc>
        <w:tc>
          <w:tcPr>
            <w:tcW w:type="dxa" w:w="4819"/>
          </w:tcPr>
          <w:p>
            <w:pPr>
              <w:jc w:val="center"/>
            </w:pPr>
            <w:r>
              <w:rPr>
                <w:rFonts w:ascii="Times New Roman" w:hAnsi="Times New Roman"/>
                <w:sz w:val="22"/>
              </w:rPr>
              <w:t>66.0 mmHg</w:t>
            </w:r>
          </w:p>
        </w:tc>
      </w:tr>
      <w:tr>
        <w:tc>
          <w:tcPr>
            <w:tcW w:type="dxa" w:w="4819"/>
          </w:tcPr>
          <w:p>
            <w:pPr>
              <w:jc w:val="center"/>
            </w:pPr>
            <w:r>
              <w:rPr>
                <w:rFonts w:ascii="Times New Roman" w:hAnsi="Times New Roman"/>
                <w:sz w:val="22"/>
              </w:rPr>
              <w:t>SkinThickness</w:t>
            </w:r>
          </w:p>
        </w:tc>
        <w:tc>
          <w:tcPr>
            <w:tcW w:type="dxa" w:w="4819"/>
          </w:tcPr>
          <w:p>
            <w:pPr>
              <w:jc w:val="center"/>
            </w:pPr>
            <w:r>
              <w:rPr>
                <w:rFonts w:ascii="Times New Roman" w:hAnsi="Times New Roman"/>
                <w:sz w:val="22"/>
              </w:rPr>
              <w:t>29.0 mm</w:t>
            </w:r>
          </w:p>
        </w:tc>
      </w:tr>
      <w:tr>
        <w:tc>
          <w:tcPr>
            <w:tcW w:type="dxa" w:w="4819"/>
          </w:tcPr>
          <w:p>
            <w:pPr>
              <w:jc w:val="center"/>
            </w:pPr>
            <w:r>
              <w:rPr>
                <w:rFonts w:ascii="Times New Roman" w:hAnsi="Times New Roman"/>
                <w:sz w:val="22"/>
              </w:rPr>
              <w:t>Insulin</w:t>
            </w:r>
          </w:p>
        </w:tc>
        <w:tc>
          <w:tcPr>
            <w:tcW w:type="dxa" w:w="4819"/>
          </w:tcPr>
          <w:p>
            <w:pPr>
              <w:jc w:val="center"/>
            </w:pPr>
            <w:r>
              <w:rPr>
                <w:rFonts w:ascii="Times New Roman" w:hAnsi="Times New Roman"/>
                <w:sz w:val="22"/>
              </w:rPr>
              <w:t>80.0 uU/mL</w:t>
            </w:r>
          </w:p>
        </w:tc>
      </w:tr>
      <w:tr>
        <w:tc>
          <w:tcPr>
            <w:tcW w:type="dxa" w:w="4819"/>
          </w:tcPr>
          <w:p>
            <w:pPr>
              <w:jc w:val="center"/>
            </w:pPr>
            <w:r>
              <w:rPr>
                <w:rFonts w:ascii="Times New Roman" w:hAnsi="Times New Roman"/>
                <w:sz w:val="22"/>
              </w:rPr>
              <w:t>BMI</w:t>
            </w:r>
          </w:p>
        </w:tc>
        <w:tc>
          <w:tcPr>
            <w:tcW w:type="dxa" w:w="4819"/>
          </w:tcPr>
          <w:p>
            <w:pPr>
              <w:jc w:val="center"/>
            </w:pPr>
            <w:r>
              <w:rPr>
                <w:rFonts w:ascii="Times New Roman" w:hAnsi="Times New Roman"/>
                <w:sz w:val="22"/>
              </w:rPr>
              <w:t>22.5</w:t>
            </w:r>
          </w:p>
        </w:tc>
      </w:tr>
      <w:tr>
        <w:tc>
          <w:tcPr>
            <w:tcW w:type="dxa" w:w="4819"/>
          </w:tcPr>
          <w:p>
            <w:pPr>
              <w:jc w:val="center"/>
            </w:pPr>
            <w:r>
              <w:rPr>
                <w:rFonts w:ascii="Times New Roman" w:hAnsi="Times New Roman"/>
                <w:sz w:val="22"/>
              </w:rPr>
              <w:t>DiabetesPedigreeFunction</w:t>
            </w:r>
          </w:p>
        </w:tc>
        <w:tc>
          <w:tcPr>
            <w:tcW w:type="dxa" w:w="4819"/>
          </w:tcPr>
          <w:p>
            <w:pPr>
              <w:jc w:val="center"/>
            </w:pPr>
            <w:r>
              <w:rPr>
                <w:rFonts w:ascii="Times New Roman" w:hAnsi="Times New Roman"/>
                <w:sz w:val="22"/>
              </w:rPr>
              <w:t>0.15</w:t>
            </w:r>
          </w:p>
        </w:tc>
      </w:tr>
      <w:tr>
        <w:tc>
          <w:tcPr>
            <w:tcW w:type="dxa" w:w="4819"/>
          </w:tcPr>
          <w:p>
            <w:pPr>
              <w:jc w:val="center"/>
            </w:pPr>
            <w:r>
              <w:rPr>
                <w:rFonts w:ascii="Times New Roman" w:hAnsi="Times New Roman"/>
                <w:sz w:val="22"/>
              </w:rPr>
              <w:t>Age</w:t>
            </w:r>
          </w:p>
        </w:tc>
        <w:tc>
          <w:tcPr>
            <w:tcW w:type="dxa" w:w="4819"/>
          </w:tcPr>
          <w:p>
            <w:pPr>
              <w:jc w:val="center"/>
            </w:pPr>
            <w:r>
              <w:rPr>
                <w:rFonts w:ascii="Times New Roman" w:hAnsi="Times New Roman"/>
                <w:sz w:val="22"/>
              </w:rPr>
              <w:t>25 years</w:t>
            </w:r>
          </w:p>
        </w:tc>
      </w:tr>
    </w:tbl>
    <w:p/>
    <w:p>
      <w:pPr>
        <w:spacing w:after="120" w:line="360" w:lineRule="auto"/>
      </w:pPr>
      <w:r>
        <w:rPr>
          <w:rFonts w:ascii="Times New Roman" w:hAnsi="Times New Roman"/>
          <w:sz w:val="24"/>
        </w:rPr>
        <w:t>Expected Output: Low risk (probability &lt; 0.25). The system correctly predicted a low risk probability of approximately 0.12, classified the patient as Low Risk, and generated recommendations focused on maintaining a healthy lifestyle with annual checkups.</w:t>
      </w:r>
    </w:p>
    <w:p>
      <w:pPr>
        <w:pStyle w:val="Heading3"/>
      </w:pPr>
      <w:r>
        <w:rPr>
          <w:rFonts w:ascii="Times New Roman" w:hAnsi="Times New Roman"/>
          <w:color w:val="000000"/>
        </w:rPr>
        <w:t>Test Case 2: Moderate Risk Patient</w:t>
      </w:r>
    </w:p>
    <w:tbl>
      <w:tblPr>
        <w:tblStyle w:val="TableGrid"/>
        <w:tblW w:type="auto" w:w="0"/>
        <w:jc w:val="center"/>
        <w:tblLook w:firstColumn="1" w:firstRow="1" w:lastColumn="0" w:lastRow="0" w:noHBand="0" w:noVBand="1" w:val="04A0"/>
      </w:tblPr>
      <w:tblGrid>
        <w:gridCol w:w="4819"/>
        <w:gridCol w:w="4819"/>
      </w:tblGrid>
      <w:tr>
        <w:tc>
          <w:tcPr>
            <w:tcW w:type="dxa" w:w="4819"/>
            <w:shd w:fill="D9E2F3"/>
          </w:tcPr>
          <w:p>
            <w:pPr>
              <w:jc w:val="center"/>
            </w:pPr>
            <w:r>
              <w:rPr>
                <w:rFonts w:ascii="Times New Roman" w:hAnsi="Times New Roman"/>
                <w:b/>
                <w:sz w:val="22"/>
              </w:rPr>
              <w:t>Parameter</w:t>
            </w:r>
          </w:p>
        </w:tc>
        <w:tc>
          <w:tcPr>
            <w:tcW w:type="dxa" w:w="4819"/>
            <w:shd w:fill="D9E2F3"/>
          </w:tcPr>
          <w:p>
            <w:pPr>
              <w:jc w:val="center"/>
            </w:pPr>
            <w:r>
              <w:rPr>
                <w:rFonts w:ascii="Times New Roman" w:hAnsi="Times New Roman"/>
                <w:b/>
                <w:sz w:val="22"/>
              </w:rPr>
              <w:t>Value</w:t>
            </w:r>
          </w:p>
        </w:tc>
      </w:tr>
      <w:tr>
        <w:tc>
          <w:tcPr>
            <w:tcW w:type="dxa" w:w="4819"/>
          </w:tcPr>
          <w:p>
            <w:pPr>
              <w:jc w:val="center"/>
            </w:pPr>
            <w:r>
              <w:rPr>
                <w:rFonts w:ascii="Times New Roman" w:hAnsi="Times New Roman"/>
                <w:sz w:val="22"/>
              </w:rPr>
              <w:t>Pregnancies</w:t>
            </w:r>
          </w:p>
        </w:tc>
        <w:tc>
          <w:tcPr>
            <w:tcW w:type="dxa" w:w="4819"/>
          </w:tcPr>
          <w:p>
            <w:pPr>
              <w:jc w:val="center"/>
            </w:pPr>
            <w:r>
              <w:rPr>
                <w:rFonts w:ascii="Times New Roman" w:hAnsi="Times New Roman"/>
                <w:sz w:val="22"/>
              </w:rPr>
              <w:t>3</w:t>
            </w:r>
          </w:p>
        </w:tc>
      </w:tr>
      <w:tr>
        <w:tc>
          <w:tcPr>
            <w:tcW w:type="dxa" w:w="4819"/>
          </w:tcPr>
          <w:p>
            <w:pPr>
              <w:jc w:val="center"/>
            </w:pPr>
            <w:r>
              <w:rPr>
                <w:rFonts w:ascii="Times New Roman" w:hAnsi="Times New Roman"/>
                <w:sz w:val="22"/>
              </w:rPr>
              <w:t>Glucose</w:t>
            </w:r>
          </w:p>
        </w:tc>
        <w:tc>
          <w:tcPr>
            <w:tcW w:type="dxa" w:w="4819"/>
          </w:tcPr>
          <w:p>
            <w:pPr>
              <w:jc w:val="center"/>
            </w:pPr>
            <w:r>
              <w:rPr>
                <w:rFonts w:ascii="Times New Roman" w:hAnsi="Times New Roman"/>
                <w:sz w:val="22"/>
              </w:rPr>
              <w:t>140.0 mg/dL</w:t>
            </w:r>
          </w:p>
        </w:tc>
      </w:tr>
      <w:tr>
        <w:tc>
          <w:tcPr>
            <w:tcW w:type="dxa" w:w="4819"/>
          </w:tcPr>
          <w:p>
            <w:pPr>
              <w:jc w:val="center"/>
            </w:pPr>
            <w:r>
              <w:rPr>
                <w:rFonts w:ascii="Times New Roman" w:hAnsi="Times New Roman"/>
                <w:sz w:val="22"/>
              </w:rPr>
              <w:t>BloodPressure</w:t>
            </w:r>
          </w:p>
        </w:tc>
        <w:tc>
          <w:tcPr>
            <w:tcW w:type="dxa" w:w="4819"/>
          </w:tcPr>
          <w:p>
            <w:pPr>
              <w:jc w:val="center"/>
            </w:pPr>
            <w:r>
              <w:rPr>
                <w:rFonts w:ascii="Times New Roman" w:hAnsi="Times New Roman"/>
                <w:sz w:val="22"/>
              </w:rPr>
              <w:t>78.0 mmHg</w:t>
            </w:r>
          </w:p>
        </w:tc>
      </w:tr>
      <w:tr>
        <w:tc>
          <w:tcPr>
            <w:tcW w:type="dxa" w:w="4819"/>
          </w:tcPr>
          <w:p>
            <w:pPr>
              <w:jc w:val="center"/>
            </w:pPr>
            <w:r>
              <w:rPr>
                <w:rFonts w:ascii="Times New Roman" w:hAnsi="Times New Roman"/>
                <w:sz w:val="22"/>
              </w:rPr>
              <w:t>SkinThickness</w:t>
            </w:r>
          </w:p>
        </w:tc>
        <w:tc>
          <w:tcPr>
            <w:tcW w:type="dxa" w:w="4819"/>
          </w:tcPr>
          <w:p>
            <w:pPr>
              <w:jc w:val="center"/>
            </w:pPr>
            <w:r>
              <w:rPr>
                <w:rFonts w:ascii="Times New Roman" w:hAnsi="Times New Roman"/>
                <w:sz w:val="22"/>
              </w:rPr>
              <w:t>30.0 mm</w:t>
            </w:r>
          </w:p>
        </w:tc>
      </w:tr>
      <w:tr>
        <w:tc>
          <w:tcPr>
            <w:tcW w:type="dxa" w:w="4819"/>
          </w:tcPr>
          <w:p>
            <w:pPr>
              <w:jc w:val="center"/>
            </w:pPr>
            <w:r>
              <w:rPr>
                <w:rFonts w:ascii="Times New Roman" w:hAnsi="Times New Roman"/>
                <w:sz w:val="22"/>
              </w:rPr>
              <w:t>Insulin</w:t>
            </w:r>
          </w:p>
        </w:tc>
        <w:tc>
          <w:tcPr>
            <w:tcW w:type="dxa" w:w="4819"/>
          </w:tcPr>
          <w:p>
            <w:pPr>
              <w:jc w:val="center"/>
            </w:pPr>
            <w:r>
              <w:rPr>
                <w:rFonts w:ascii="Times New Roman" w:hAnsi="Times New Roman"/>
                <w:sz w:val="22"/>
              </w:rPr>
              <w:t>120.0 uU/mL</w:t>
            </w:r>
          </w:p>
        </w:tc>
      </w:tr>
      <w:tr>
        <w:tc>
          <w:tcPr>
            <w:tcW w:type="dxa" w:w="4819"/>
          </w:tcPr>
          <w:p>
            <w:pPr>
              <w:jc w:val="center"/>
            </w:pPr>
            <w:r>
              <w:rPr>
                <w:rFonts w:ascii="Times New Roman" w:hAnsi="Times New Roman"/>
                <w:sz w:val="22"/>
              </w:rPr>
              <w:t>BMI</w:t>
            </w:r>
          </w:p>
        </w:tc>
        <w:tc>
          <w:tcPr>
            <w:tcW w:type="dxa" w:w="4819"/>
          </w:tcPr>
          <w:p>
            <w:pPr>
              <w:jc w:val="center"/>
            </w:pPr>
            <w:r>
              <w:rPr>
                <w:rFonts w:ascii="Times New Roman" w:hAnsi="Times New Roman"/>
                <w:sz w:val="22"/>
              </w:rPr>
              <w:t>28.0</w:t>
            </w:r>
          </w:p>
        </w:tc>
      </w:tr>
      <w:tr>
        <w:tc>
          <w:tcPr>
            <w:tcW w:type="dxa" w:w="4819"/>
          </w:tcPr>
          <w:p>
            <w:pPr>
              <w:jc w:val="center"/>
            </w:pPr>
            <w:r>
              <w:rPr>
                <w:rFonts w:ascii="Times New Roman" w:hAnsi="Times New Roman"/>
                <w:sz w:val="22"/>
              </w:rPr>
              <w:t>DiabetesPedigreeFunction</w:t>
            </w:r>
          </w:p>
        </w:tc>
        <w:tc>
          <w:tcPr>
            <w:tcW w:type="dxa" w:w="4819"/>
          </w:tcPr>
          <w:p>
            <w:pPr>
              <w:jc w:val="center"/>
            </w:pPr>
            <w:r>
              <w:rPr>
                <w:rFonts w:ascii="Times New Roman" w:hAnsi="Times New Roman"/>
                <w:sz w:val="22"/>
              </w:rPr>
              <w:t>0.45</w:t>
            </w:r>
          </w:p>
        </w:tc>
      </w:tr>
      <w:tr>
        <w:tc>
          <w:tcPr>
            <w:tcW w:type="dxa" w:w="4819"/>
          </w:tcPr>
          <w:p>
            <w:pPr>
              <w:jc w:val="center"/>
            </w:pPr>
            <w:r>
              <w:rPr>
                <w:rFonts w:ascii="Times New Roman" w:hAnsi="Times New Roman"/>
                <w:sz w:val="22"/>
              </w:rPr>
              <w:t>Age</w:t>
            </w:r>
          </w:p>
        </w:tc>
        <w:tc>
          <w:tcPr>
            <w:tcW w:type="dxa" w:w="4819"/>
          </w:tcPr>
          <w:p>
            <w:pPr>
              <w:jc w:val="center"/>
            </w:pPr>
            <w:r>
              <w:rPr>
                <w:rFonts w:ascii="Times New Roman" w:hAnsi="Times New Roman"/>
                <w:sz w:val="22"/>
              </w:rPr>
              <w:t>40 years</w:t>
            </w:r>
          </w:p>
        </w:tc>
      </w:tr>
    </w:tbl>
    <w:p/>
    <w:p>
      <w:pPr>
        <w:spacing w:after="120" w:line="360" w:lineRule="auto"/>
      </w:pPr>
      <w:r>
        <w:rPr>
          <w:rFonts w:ascii="Times New Roman" w:hAnsi="Times New Roman"/>
          <w:sz w:val="24"/>
        </w:rPr>
        <w:t>Expected Output: Moderate risk (probability 0.25-0.50). The system correctly identified borderline glucose and overweight BMI as key risk drivers and recommended dietary modifications and increased physical activity.</w:t>
      </w:r>
    </w:p>
    <w:p>
      <w:pPr>
        <w:pStyle w:val="Heading3"/>
      </w:pPr>
      <w:r>
        <w:rPr>
          <w:rFonts w:ascii="Times New Roman" w:hAnsi="Times New Roman"/>
          <w:color w:val="000000"/>
        </w:rPr>
        <w:t>Test Case 3: High Risk Patient</w:t>
      </w:r>
    </w:p>
    <w:tbl>
      <w:tblPr>
        <w:tblStyle w:val="TableGrid"/>
        <w:tblW w:type="auto" w:w="0"/>
        <w:jc w:val="center"/>
        <w:tblLook w:firstColumn="1" w:firstRow="1" w:lastColumn="0" w:lastRow="0" w:noHBand="0" w:noVBand="1" w:val="04A0"/>
      </w:tblPr>
      <w:tblGrid>
        <w:gridCol w:w="4819"/>
        <w:gridCol w:w="4819"/>
      </w:tblGrid>
      <w:tr>
        <w:tc>
          <w:tcPr>
            <w:tcW w:type="dxa" w:w="4819"/>
            <w:shd w:fill="D9E2F3"/>
          </w:tcPr>
          <w:p>
            <w:pPr>
              <w:jc w:val="center"/>
            </w:pPr>
            <w:r>
              <w:rPr>
                <w:rFonts w:ascii="Times New Roman" w:hAnsi="Times New Roman"/>
                <w:b/>
                <w:sz w:val="22"/>
              </w:rPr>
              <w:t>Parameter</w:t>
            </w:r>
          </w:p>
        </w:tc>
        <w:tc>
          <w:tcPr>
            <w:tcW w:type="dxa" w:w="4819"/>
            <w:shd w:fill="D9E2F3"/>
          </w:tcPr>
          <w:p>
            <w:pPr>
              <w:jc w:val="center"/>
            </w:pPr>
            <w:r>
              <w:rPr>
                <w:rFonts w:ascii="Times New Roman" w:hAnsi="Times New Roman"/>
                <w:b/>
                <w:sz w:val="22"/>
              </w:rPr>
              <w:t>Value</w:t>
            </w:r>
          </w:p>
        </w:tc>
      </w:tr>
      <w:tr>
        <w:tc>
          <w:tcPr>
            <w:tcW w:type="dxa" w:w="4819"/>
          </w:tcPr>
          <w:p>
            <w:pPr>
              <w:jc w:val="center"/>
            </w:pPr>
            <w:r>
              <w:rPr>
                <w:rFonts w:ascii="Times New Roman" w:hAnsi="Times New Roman"/>
                <w:sz w:val="22"/>
              </w:rPr>
              <w:t>Pregnancies</w:t>
            </w:r>
          </w:p>
        </w:tc>
        <w:tc>
          <w:tcPr>
            <w:tcW w:type="dxa" w:w="4819"/>
          </w:tcPr>
          <w:p>
            <w:pPr>
              <w:jc w:val="center"/>
            </w:pPr>
            <w:r>
              <w:rPr>
                <w:rFonts w:ascii="Times New Roman" w:hAnsi="Times New Roman"/>
                <w:sz w:val="22"/>
              </w:rPr>
              <w:t>6</w:t>
            </w:r>
          </w:p>
        </w:tc>
      </w:tr>
      <w:tr>
        <w:tc>
          <w:tcPr>
            <w:tcW w:type="dxa" w:w="4819"/>
          </w:tcPr>
          <w:p>
            <w:pPr>
              <w:jc w:val="center"/>
            </w:pPr>
            <w:r>
              <w:rPr>
                <w:rFonts w:ascii="Times New Roman" w:hAnsi="Times New Roman"/>
                <w:sz w:val="22"/>
              </w:rPr>
              <w:t>Glucose</w:t>
            </w:r>
          </w:p>
        </w:tc>
        <w:tc>
          <w:tcPr>
            <w:tcW w:type="dxa" w:w="4819"/>
          </w:tcPr>
          <w:p>
            <w:pPr>
              <w:jc w:val="center"/>
            </w:pPr>
            <w:r>
              <w:rPr>
                <w:rFonts w:ascii="Times New Roman" w:hAnsi="Times New Roman"/>
                <w:sz w:val="22"/>
              </w:rPr>
              <w:t>178.0 mg/dL</w:t>
            </w:r>
          </w:p>
        </w:tc>
      </w:tr>
      <w:tr>
        <w:tc>
          <w:tcPr>
            <w:tcW w:type="dxa" w:w="4819"/>
          </w:tcPr>
          <w:p>
            <w:pPr>
              <w:jc w:val="center"/>
            </w:pPr>
            <w:r>
              <w:rPr>
                <w:rFonts w:ascii="Times New Roman" w:hAnsi="Times New Roman"/>
                <w:sz w:val="22"/>
              </w:rPr>
              <w:t>BloodPressure</w:t>
            </w:r>
          </w:p>
        </w:tc>
        <w:tc>
          <w:tcPr>
            <w:tcW w:type="dxa" w:w="4819"/>
          </w:tcPr>
          <w:p>
            <w:pPr>
              <w:jc w:val="center"/>
            </w:pPr>
            <w:r>
              <w:rPr>
                <w:rFonts w:ascii="Times New Roman" w:hAnsi="Times New Roman"/>
                <w:sz w:val="22"/>
              </w:rPr>
              <w:t>92.0 mmHg</w:t>
            </w:r>
          </w:p>
        </w:tc>
      </w:tr>
      <w:tr>
        <w:tc>
          <w:tcPr>
            <w:tcW w:type="dxa" w:w="4819"/>
          </w:tcPr>
          <w:p>
            <w:pPr>
              <w:jc w:val="center"/>
            </w:pPr>
            <w:r>
              <w:rPr>
                <w:rFonts w:ascii="Times New Roman" w:hAnsi="Times New Roman"/>
                <w:sz w:val="22"/>
              </w:rPr>
              <w:t>SkinThickness</w:t>
            </w:r>
          </w:p>
        </w:tc>
        <w:tc>
          <w:tcPr>
            <w:tcW w:type="dxa" w:w="4819"/>
          </w:tcPr>
          <w:p>
            <w:pPr>
              <w:jc w:val="center"/>
            </w:pPr>
            <w:r>
              <w:rPr>
                <w:rFonts w:ascii="Times New Roman" w:hAnsi="Times New Roman"/>
                <w:sz w:val="22"/>
              </w:rPr>
              <w:t>35.0 mm</w:t>
            </w:r>
          </w:p>
        </w:tc>
      </w:tr>
      <w:tr>
        <w:tc>
          <w:tcPr>
            <w:tcW w:type="dxa" w:w="4819"/>
          </w:tcPr>
          <w:p>
            <w:pPr>
              <w:jc w:val="center"/>
            </w:pPr>
            <w:r>
              <w:rPr>
                <w:rFonts w:ascii="Times New Roman" w:hAnsi="Times New Roman"/>
                <w:sz w:val="22"/>
              </w:rPr>
              <w:t>Insulin</w:t>
            </w:r>
          </w:p>
        </w:tc>
        <w:tc>
          <w:tcPr>
            <w:tcW w:type="dxa" w:w="4819"/>
          </w:tcPr>
          <w:p>
            <w:pPr>
              <w:jc w:val="center"/>
            </w:pPr>
            <w:r>
              <w:rPr>
                <w:rFonts w:ascii="Times New Roman" w:hAnsi="Times New Roman"/>
                <w:sz w:val="22"/>
              </w:rPr>
              <w:t>190.0 uU/mL</w:t>
            </w:r>
          </w:p>
        </w:tc>
      </w:tr>
      <w:tr>
        <w:tc>
          <w:tcPr>
            <w:tcW w:type="dxa" w:w="4819"/>
          </w:tcPr>
          <w:p>
            <w:pPr>
              <w:jc w:val="center"/>
            </w:pPr>
            <w:r>
              <w:rPr>
                <w:rFonts w:ascii="Times New Roman" w:hAnsi="Times New Roman"/>
                <w:sz w:val="22"/>
              </w:rPr>
              <w:t>BMI</w:t>
            </w:r>
          </w:p>
        </w:tc>
        <w:tc>
          <w:tcPr>
            <w:tcW w:type="dxa" w:w="4819"/>
          </w:tcPr>
          <w:p>
            <w:pPr>
              <w:jc w:val="center"/>
            </w:pPr>
            <w:r>
              <w:rPr>
                <w:rFonts w:ascii="Times New Roman" w:hAnsi="Times New Roman"/>
                <w:sz w:val="22"/>
              </w:rPr>
              <w:t>34.5</w:t>
            </w:r>
          </w:p>
        </w:tc>
      </w:tr>
      <w:tr>
        <w:tc>
          <w:tcPr>
            <w:tcW w:type="dxa" w:w="4819"/>
          </w:tcPr>
          <w:p>
            <w:pPr>
              <w:jc w:val="center"/>
            </w:pPr>
            <w:r>
              <w:rPr>
                <w:rFonts w:ascii="Times New Roman" w:hAnsi="Times New Roman"/>
                <w:sz w:val="22"/>
              </w:rPr>
              <w:t>DiabetesPedigreeFunction</w:t>
            </w:r>
          </w:p>
        </w:tc>
        <w:tc>
          <w:tcPr>
            <w:tcW w:type="dxa" w:w="4819"/>
          </w:tcPr>
          <w:p>
            <w:pPr>
              <w:jc w:val="center"/>
            </w:pPr>
            <w:r>
              <w:rPr>
                <w:rFonts w:ascii="Times New Roman" w:hAnsi="Times New Roman"/>
                <w:sz w:val="22"/>
              </w:rPr>
              <w:t>0.627</w:t>
            </w:r>
          </w:p>
        </w:tc>
      </w:tr>
      <w:tr>
        <w:tc>
          <w:tcPr>
            <w:tcW w:type="dxa" w:w="4819"/>
          </w:tcPr>
          <w:p>
            <w:pPr>
              <w:jc w:val="center"/>
            </w:pPr>
            <w:r>
              <w:rPr>
                <w:rFonts w:ascii="Times New Roman" w:hAnsi="Times New Roman"/>
                <w:sz w:val="22"/>
              </w:rPr>
              <w:t>Age</w:t>
            </w:r>
          </w:p>
        </w:tc>
        <w:tc>
          <w:tcPr>
            <w:tcW w:type="dxa" w:w="4819"/>
          </w:tcPr>
          <w:p>
            <w:pPr>
              <w:jc w:val="center"/>
            </w:pPr>
            <w:r>
              <w:rPr>
                <w:rFonts w:ascii="Times New Roman" w:hAnsi="Times New Roman"/>
                <w:sz w:val="22"/>
              </w:rPr>
              <w:t>55 years</w:t>
            </w:r>
          </w:p>
        </w:tc>
      </w:tr>
    </w:tbl>
    <w:p/>
    <w:p>
      <w:pPr>
        <w:spacing w:after="120" w:line="360" w:lineRule="auto"/>
      </w:pPr>
      <w:r>
        <w:rPr>
          <w:rFonts w:ascii="Times New Roman" w:hAnsi="Times New Roman"/>
          <w:sz w:val="24"/>
        </w:rPr>
        <w:t>Expected Output: High/Very High risk (probability &gt; 0.50). The system correctly predicted high risk, identified Glucose, BMI, and Age as the top SHAP risk drivers, generated urgent dietary and lifestyle recommendations, triggered glucose critical and BMI alerts, and the orchestrator recommended care escalation.</w:t>
      </w:r>
    </w:p>
    <w:p>
      <w:pPr>
        <w:pStyle w:val="Heading2"/>
      </w:pPr>
      <w:r>
        <w:rPr>
          <w:rFonts w:ascii="Times New Roman" w:hAnsi="Times New Roman"/>
          <w:color w:val="000000"/>
        </w:rPr>
        <w:t>5.3 Sample Outputs</w:t>
      </w:r>
    </w:p>
    <w:p>
      <w:pPr>
        <w:spacing w:after="120" w:line="360" w:lineRule="auto"/>
      </w:pPr>
      <w:r>
        <w:rPr>
          <w:rFonts w:ascii="Times New Roman" w:hAnsi="Times New Roman"/>
          <w:sz w:val="24"/>
        </w:rPr>
        <w:t>A sample system output for the high-risk patient includes the following components:</w:t>
      </w:r>
    </w:p>
    <w:p>
      <w:pPr>
        <w:pStyle w:val="ListBullet"/>
        <w:spacing w:line="360" w:lineRule="auto"/>
      </w:pPr>
      <w:r>
        <w:rPr>
          <w:rFonts w:ascii="Times New Roman" w:hAnsi="Times New Roman"/>
          <w:sz w:val="24"/>
        </w:rPr>
        <w:t>Risk Assessment: Risk Level = High, Probability = 0.7234 (72.34%)</w:t>
      </w:r>
    </w:p>
    <w:p>
      <w:pPr>
        <w:pStyle w:val="ListBullet"/>
        <w:spacing w:line="360" w:lineRule="auto"/>
      </w:pPr>
      <w:r>
        <w:rPr>
          <w:rFonts w:ascii="Times New Roman" w:hAnsi="Times New Roman"/>
          <w:sz w:val="24"/>
        </w:rPr>
        <w:t>SHAP Explanation: 'Risk is primarily driven by elevated Glucose (178 mg/dL, prediabetic/diabetic range), BMI (34.5, obesity), and Age (55 years, older age associated with higher risk).'</w:t>
      </w:r>
    </w:p>
    <w:p>
      <w:pPr>
        <w:pStyle w:val="ListBullet"/>
        <w:spacing w:line="360" w:lineRule="auto"/>
      </w:pPr>
      <w:r>
        <w:rPr>
          <w:rFonts w:ascii="Times New Roman" w:hAnsi="Times New Roman"/>
          <w:sz w:val="24"/>
        </w:rPr>
        <w:t>LLM Recommendation: Structured recommendations across Diet (Mediterranean diet, carb monitoring), Exercise (150+ min/week moderate activity), Lifestyle (stress management, sleep hygiene), and Warning (consult physician).</w:t>
      </w:r>
    </w:p>
    <w:p>
      <w:pPr>
        <w:pStyle w:val="ListBullet"/>
        <w:spacing w:line="360" w:lineRule="auto"/>
      </w:pPr>
      <w:r>
        <w:rPr>
          <w:rFonts w:ascii="Times New Roman" w:hAnsi="Times New Roman"/>
          <w:sz w:val="24"/>
        </w:rPr>
        <w:t>Orchestrator Decision: Action = Intensify. Justification: High risk with multiple contributing factors requiring proactive intervention.</w:t>
      </w:r>
    </w:p>
    <w:p>
      <w:pPr>
        <w:pStyle w:val="ListBullet"/>
        <w:spacing w:line="360" w:lineRule="auto"/>
      </w:pPr>
      <w:r>
        <w:rPr>
          <w:rFonts w:ascii="Times New Roman" w:hAnsi="Times New Roman"/>
          <w:sz w:val="24"/>
        </w:rPr>
        <w:t>Alerts: [HIGH] Glucose critically elevated at 178 mg/dL. [MEDIUM] BMI at 34.5, approaching severe obesity range.</w:t>
      </w:r>
    </w:p>
    <w:p>
      <w:pPr>
        <w:pStyle w:val="Heading2"/>
      </w:pPr>
      <w:r>
        <w:rPr>
          <w:rFonts w:ascii="Times New Roman" w:hAnsi="Times New Roman"/>
          <w:color w:val="000000"/>
        </w:rPr>
        <w:t>5.4 Error Handling</w:t>
      </w:r>
    </w:p>
    <w:p>
      <w:pPr>
        <w:spacing w:after="120" w:line="360" w:lineRule="auto"/>
      </w:pPr>
      <w:r>
        <w:rPr>
          <w:rFonts w:ascii="Times New Roman" w:hAnsi="Times New Roman"/>
          <w:sz w:val="24"/>
        </w:rPr>
        <w:t>The system implements robust error handling at multiple levels:</w:t>
      </w:r>
    </w:p>
    <w:p>
      <w:pPr>
        <w:pStyle w:val="ListBullet"/>
        <w:spacing w:line="360" w:lineRule="auto"/>
      </w:pPr>
      <w:r>
        <w:rPr>
          <w:rFonts w:ascii="Times New Roman" w:hAnsi="Times New Roman"/>
          <w:sz w:val="24"/>
        </w:rPr>
        <w:t>Input Validation: The dashboard validates that Glucose and BMI values are positive before running the pipeline. Invalid inputs trigger user-friendly error messages.</w:t>
      </w:r>
    </w:p>
    <w:p>
      <w:pPr>
        <w:pStyle w:val="ListBullet"/>
        <w:spacing w:line="360" w:lineRule="auto"/>
      </w:pPr>
      <w:r>
        <w:rPr>
          <w:rFonts w:ascii="Times New Roman" w:hAnsi="Times New Roman"/>
          <w:sz w:val="24"/>
        </w:rPr>
        <w:t>LLM Fallback: If the Google Gemini API is unavailable due to quota limits, network errors, or invalid API keys, Agent D falls back to template-based recommendations. Agent E similarly provides rule-based monitoring when LLM reasoning fails.</w:t>
      </w:r>
    </w:p>
    <w:p>
      <w:pPr>
        <w:pStyle w:val="ListBullet"/>
        <w:spacing w:line="360" w:lineRule="auto"/>
      </w:pPr>
      <w:r>
        <w:rPr>
          <w:rFonts w:ascii="Times New Roman" w:hAnsi="Times New Roman"/>
          <w:sz w:val="24"/>
        </w:rPr>
        <w:t>Model Loading: Agent B validates the existence of model, scaler, and encoder files at initialization and provides clear error messages if files are missing.</w:t>
      </w:r>
    </w:p>
    <w:p>
      <w:pPr>
        <w:pStyle w:val="ListBullet"/>
        <w:spacing w:line="360" w:lineRule="auto"/>
      </w:pPr>
      <w:r>
        <w:rPr>
          <w:rFonts w:ascii="Times New Roman" w:hAnsi="Times New Roman"/>
          <w:sz w:val="24"/>
        </w:rPr>
        <w:t>SHAP Fallback: If SHAP computation fails (e.g., due to model incompatibility), Agent C falls back to a variance-based feature importance method that provides approximate rankings.</w:t>
      </w:r>
    </w:p>
    <w:p>
      <w:pPr>
        <w:pStyle w:val="ListBullet"/>
        <w:spacing w:line="360" w:lineRule="auto"/>
      </w:pPr>
      <w:r>
        <w:rPr>
          <w:rFonts w:ascii="Times New Roman" w:hAnsi="Times New Roman"/>
          <w:sz w:val="24"/>
        </w:rPr>
        <w:t>Pipeline Error Handling: The Streamlit dashboard wraps the entire pipeline execution in a try-except block, displaying user-friendly error messages for any unhandled exceptions.</w:t>
      </w:r>
    </w:p>
    <w:p>
      <w:r>
        <w:br w:type="page"/>
      </w:r>
    </w:p>
    <w:p>
      <w:pPr>
        <w:pStyle w:val="Heading1"/>
      </w:pPr>
      <w:r>
        <w:rPr>
          <w:rFonts w:ascii="Times New Roman" w:hAnsi="Times New Roman"/>
          <w:color w:val="000000"/>
        </w:rPr>
        <w:t>Chapter 6: Conclusion and Future Work</w:t>
      </w:r>
    </w:p>
    <w:p>
      <w:pPr>
        <w:pStyle w:val="Heading2"/>
      </w:pPr>
      <w:r>
        <w:rPr>
          <w:rFonts w:ascii="Times New Roman" w:hAnsi="Times New Roman"/>
          <w:color w:val="000000"/>
        </w:rPr>
        <w:t>6.1 Summary</w:t>
      </w:r>
    </w:p>
    <w:p>
      <w:pPr>
        <w:spacing w:after="120" w:line="360" w:lineRule="auto"/>
      </w:pPr>
      <w:r>
        <w:rPr>
          <w:rFonts w:ascii="Times New Roman" w:hAnsi="Times New Roman"/>
          <w:sz w:val="24"/>
        </w:rPr>
        <w:t>This project presented the design, implementation, and evaluation of an Agentic AI system for Type 2 Diabetes risk stratification and personalized management. The system employs a novel multi-agent architecture comprising five autonomous, collaborative agents that work together through a shared state mechanism to provide comprehensive clinical decision support.</w:t>
      </w:r>
    </w:p>
    <w:p>
      <w:pPr>
        <w:spacing w:after="120" w:line="360" w:lineRule="auto"/>
      </w:pPr>
      <w:r>
        <w:rPr>
          <w:rFonts w:ascii="Times New Roman" w:hAnsi="Times New Roman"/>
          <w:sz w:val="24"/>
        </w:rPr>
        <w:t>The Data Ingestion Agent (A) processes raw patient data, handling missing values and engineering clinically meaningful features. The Risk Stratification Agent (B) uses a trained Random Forest classifier (ROC-AUC = 0.84) to predict diabetes risk probability and classify patients into four risk levels. The Explainability Agent (C) leverages SHAP to provide transparent, feature-level explanations with clinical context. The Recommendation Agent (D) uses Google Gemini LLM to generate personalized dietary, exercise, and lifestyle recommendations. The Monitoring and Orchestrator Agent (E) tracks patient health over time, detects trends, generates alerts, and performs autonomous LLM-based clinical reasoning to make decisions about care intensification or escalation.</w:t>
      </w:r>
    </w:p>
    <w:p>
      <w:pPr>
        <w:spacing w:after="120" w:line="360" w:lineRule="auto"/>
      </w:pPr>
      <w:r>
        <w:rPr>
          <w:rFonts w:ascii="Times New Roman" w:hAnsi="Times New Roman"/>
          <w:sz w:val="24"/>
        </w:rPr>
        <w:t>The system is deployed through an interactive Streamlit dashboard with a modern glassmorphism design, providing real-time patient assessment, report generation with PDF download, and historical record tracking.</w:t>
      </w:r>
    </w:p>
    <w:p>
      <w:pPr>
        <w:pStyle w:val="Heading2"/>
      </w:pPr>
      <w:r>
        <w:rPr>
          <w:rFonts w:ascii="Times New Roman" w:hAnsi="Times New Roman"/>
          <w:color w:val="000000"/>
        </w:rPr>
        <w:t>6.2 Key Achievements</w:t>
      </w:r>
    </w:p>
    <w:p>
      <w:pPr>
        <w:pStyle w:val="ListBullet"/>
        <w:spacing w:line="360" w:lineRule="auto"/>
      </w:pPr>
      <w:r>
        <w:rPr>
          <w:rFonts w:ascii="Times New Roman" w:hAnsi="Times New Roman"/>
          <w:sz w:val="24"/>
        </w:rPr>
        <w:t>Successfully implemented a five-agent agentic AI architecture with shared state communication and feedback loops.</w:t>
      </w:r>
    </w:p>
    <w:p>
      <w:pPr>
        <w:pStyle w:val="ListBullet"/>
        <w:spacing w:line="360" w:lineRule="auto"/>
      </w:pPr>
      <w:r>
        <w:rPr>
          <w:rFonts w:ascii="Times New Roman" w:hAnsi="Times New Roman"/>
          <w:sz w:val="24"/>
        </w:rPr>
        <w:t>Trained and compared three ML models (Logistic Regression, Random Forest, XGBoost), achieving a best ROC-AUC of 0.8391 with Random Forest.</w:t>
      </w:r>
    </w:p>
    <w:p>
      <w:pPr>
        <w:pStyle w:val="ListBullet"/>
        <w:spacing w:line="360" w:lineRule="auto"/>
      </w:pPr>
      <w:r>
        <w:rPr>
          <w:rFonts w:ascii="Times New Roman" w:hAnsi="Times New Roman"/>
          <w:sz w:val="24"/>
        </w:rPr>
        <w:t>Integrated SHAP-based explainability with clinical context mapping for transparent, clinician-friendly explanations.</w:t>
      </w:r>
    </w:p>
    <w:p>
      <w:pPr>
        <w:pStyle w:val="ListBullet"/>
        <w:spacing w:line="360" w:lineRule="auto"/>
      </w:pPr>
      <w:r>
        <w:rPr>
          <w:rFonts w:ascii="Times New Roman" w:hAnsi="Times New Roman"/>
          <w:sz w:val="24"/>
        </w:rPr>
        <w:t>Leveraged Google Gemini LLM via LangChain for both personalized recommendation generation and autonomous orchestrator reasoning.</w:t>
      </w:r>
    </w:p>
    <w:p>
      <w:pPr>
        <w:pStyle w:val="ListBullet"/>
        <w:spacing w:line="360" w:lineRule="auto"/>
      </w:pPr>
      <w:r>
        <w:rPr>
          <w:rFonts w:ascii="Times New Roman" w:hAnsi="Times New Roman"/>
          <w:sz w:val="24"/>
        </w:rPr>
        <w:t>Implemented stateful longitudinal monitoring with trend detection and rule-based alert generation.</w:t>
      </w:r>
    </w:p>
    <w:p>
      <w:pPr>
        <w:pStyle w:val="ListBullet"/>
        <w:spacing w:line="360" w:lineRule="auto"/>
      </w:pPr>
      <w:r>
        <w:rPr>
          <w:rFonts w:ascii="Times New Roman" w:hAnsi="Times New Roman"/>
          <w:sz w:val="24"/>
        </w:rPr>
        <w:t>Built a production-ready Streamlit dashboard with glassmorphism design, PDF report download, and patient history tracking.</w:t>
      </w:r>
    </w:p>
    <w:p>
      <w:pPr>
        <w:pStyle w:val="ListBullet"/>
        <w:spacing w:line="360" w:lineRule="auto"/>
      </w:pPr>
      <w:r>
        <w:rPr>
          <w:rFonts w:ascii="Times New Roman" w:hAnsi="Times New Roman"/>
          <w:sz w:val="24"/>
        </w:rPr>
        <w:t>Demonstrated that agentic AI architectures provide significant advantages over traditional ML pipelines for clinical decision support.</w:t>
      </w:r>
    </w:p>
    <w:p>
      <w:pPr>
        <w:pStyle w:val="Heading2"/>
      </w:pPr>
      <w:r>
        <w:rPr>
          <w:rFonts w:ascii="Times New Roman" w:hAnsi="Times New Roman"/>
          <w:color w:val="000000"/>
        </w:rPr>
        <w:t>6.3 Limitations</w:t>
      </w:r>
    </w:p>
    <w:p>
      <w:pPr>
        <w:pStyle w:val="ListBullet"/>
        <w:spacing w:line="360" w:lineRule="auto"/>
      </w:pPr>
      <w:r>
        <w:rPr>
          <w:rFonts w:ascii="Times New Roman" w:hAnsi="Times New Roman"/>
          <w:sz w:val="24"/>
        </w:rPr>
        <w:t>Dataset Scope: The PIMA dataset is limited to female patients of Pima Indian heritage, which may limit the generalizability of the trained models to other populations.</w:t>
      </w:r>
    </w:p>
    <w:p>
      <w:pPr>
        <w:pStyle w:val="ListBullet"/>
        <w:spacing w:line="360" w:lineRule="auto"/>
      </w:pPr>
      <w:r>
        <w:rPr>
          <w:rFonts w:ascii="Times New Roman" w:hAnsi="Times New Roman"/>
          <w:sz w:val="24"/>
        </w:rPr>
        <w:t>LLM Dependency: The recommendation and orchestrator agents depend on the Google Gemini API, which introduces latency, cost, and availability concerns. Rate limiting and quota exhaustion can degrade system functionality.</w:t>
      </w:r>
    </w:p>
    <w:p>
      <w:pPr>
        <w:pStyle w:val="ListBullet"/>
        <w:spacing w:line="360" w:lineRule="auto"/>
      </w:pPr>
      <w:r>
        <w:rPr>
          <w:rFonts w:ascii="Times New Roman" w:hAnsi="Times New Roman"/>
          <w:sz w:val="24"/>
        </w:rPr>
        <w:t>No Clinical Validation: The system has not been validated through clinical trials or prospective studies. Predictions and recommendations have not been evaluated by medical professionals in a real-world setting.</w:t>
      </w:r>
    </w:p>
    <w:p>
      <w:pPr>
        <w:pStyle w:val="ListBullet"/>
        <w:spacing w:line="360" w:lineRule="auto"/>
      </w:pPr>
      <w:r>
        <w:rPr>
          <w:rFonts w:ascii="Times New Roman" w:hAnsi="Times New Roman"/>
          <w:sz w:val="24"/>
        </w:rPr>
        <w:t>Limited Feature Set: The 8 clinical features in the PIMA dataset do not capture important risk factors such as HbA1c, lipid profiles, family history details, medication history, and lifestyle factors.</w:t>
      </w:r>
    </w:p>
    <w:p>
      <w:pPr>
        <w:pStyle w:val="ListBullet"/>
        <w:spacing w:line="360" w:lineRule="auto"/>
      </w:pPr>
      <w:r>
        <w:rPr>
          <w:rFonts w:ascii="Times New Roman" w:hAnsi="Times New Roman"/>
          <w:sz w:val="24"/>
        </w:rPr>
        <w:t>Single Dataset Training: The model is trained on a single dataset without cross-validation across multiple data sources, which may lead to overfitting to the specific data distribution.</w:t>
      </w:r>
    </w:p>
    <w:p>
      <w:pPr>
        <w:pStyle w:val="Heading2"/>
      </w:pPr>
      <w:r>
        <w:rPr>
          <w:rFonts w:ascii="Times New Roman" w:hAnsi="Times New Roman"/>
          <w:color w:val="000000"/>
        </w:rPr>
        <w:t>6.4 Future Work</w:t>
      </w:r>
    </w:p>
    <w:p>
      <w:pPr>
        <w:pStyle w:val="ListBullet"/>
        <w:spacing w:line="360" w:lineRule="auto"/>
      </w:pPr>
      <w:r>
        <w:rPr>
          <w:rFonts w:ascii="Times New Roman" w:hAnsi="Times New Roman"/>
          <w:sz w:val="24"/>
        </w:rPr>
        <w:t>EHR Integration: Integrate with Electronic Health Record systems (HL7 FHIR) for real-time data ingestion from clinical workflows.</w:t>
      </w:r>
    </w:p>
    <w:p>
      <w:pPr>
        <w:pStyle w:val="ListBullet"/>
        <w:spacing w:line="360" w:lineRule="auto"/>
      </w:pPr>
      <w:r>
        <w:rPr>
          <w:rFonts w:ascii="Times New Roman" w:hAnsi="Times New Roman"/>
          <w:sz w:val="24"/>
        </w:rPr>
        <w:t>Multi-Dataset Training: Train and validate models on diverse datasets from multiple populations to improve generalizability.</w:t>
      </w:r>
    </w:p>
    <w:p>
      <w:pPr>
        <w:pStyle w:val="ListBullet"/>
        <w:spacing w:line="360" w:lineRule="auto"/>
      </w:pPr>
      <w:r>
        <w:rPr>
          <w:rFonts w:ascii="Times New Roman" w:hAnsi="Times New Roman"/>
          <w:sz w:val="24"/>
        </w:rPr>
        <w:t>Advanced Models: Explore deep learning architectures such as TabNet and attention-based models for improved predictive performance on tabular data.</w:t>
      </w:r>
    </w:p>
    <w:p>
      <w:pPr>
        <w:pStyle w:val="ListBullet"/>
        <w:spacing w:line="360" w:lineRule="auto"/>
      </w:pPr>
      <w:r>
        <w:rPr>
          <w:rFonts w:ascii="Times New Roman" w:hAnsi="Times New Roman"/>
          <w:sz w:val="24"/>
        </w:rPr>
        <w:t>Fine-Tuned Medical LLM: Fine-tune a domain-specific LLM on medical literature to reduce hallucination and improve recommendation quality.</w:t>
      </w:r>
    </w:p>
    <w:p>
      <w:pPr>
        <w:pStyle w:val="ListBullet"/>
        <w:spacing w:line="360" w:lineRule="auto"/>
      </w:pPr>
      <w:r>
        <w:rPr>
          <w:rFonts w:ascii="Times New Roman" w:hAnsi="Times New Roman"/>
          <w:sz w:val="24"/>
        </w:rPr>
        <w:t>Clinician Feedback Loop: Implement a mechanism for clinicians to provide feedback on recommendations, creating a human-in-the-loop learning system.</w:t>
      </w:r>
    </w:p>
    <w:p>
      <w:pPr>
        <w:pStyle w:val="ListBullet"/>
        <w:spacing w:line="360" w:lineRule="auto"/>
      </w:pPr>
      <w:r>
        <w:rPr>
          <w:rFonts w:ascii="Times New Roman" w:hAnsi="Times New Roman"/>
          <w:sz w:val="24"/>
        </w:rPr>
        <w:t>Regulatory Compliance: Pursue FDA 510(k) clearance or CE marking for deployment as a regulated medical device.</w:t>
      </w:r>
    </w:p>
    <w:p>
      <w:pPr>
        <w:pStyle w:val="ListBullet"/>
        <w:spacing w:line="360" w:lineRule="auto"/>
      </w:pPr>
      <w:r>
        <w:rPr>
          <w:rFonts w:ascii="Times New Roman" w:hAnsi="Times New Roman"/>
          <w:sz w:val="24"/>
        </w:rPr>
        <w:t>Mobile Application: Develop a mobile companion app for patient self-monitoring and push notifications for alerts.</w:t>
      </w:r>
    </w:p>
    <w:p>
      <w:pPr>
        <w:pStyle w:val="ListBullet"/>
        <w:spacing w:line="360" w:lineRule="auto"/>
      </w:pPr>
      <w:r>
        <w:rPr>
          <w:rFonts w:ascii="Times New Roman" w:hAnsi="Times New Roman"/>
          <w:sz w:val="24"/>
        </w:rPr>
        <w:t>Multi-Disease Extension: Extend the agentic architecture to support risk stratification for other chronic diseases such as cardiovascular disease and chronic kidney disease.</w:t>
      </w:r>
    </w:p>
    <w:p>
      <w:r>
        <w:br w:type="page"/>
      </w:r>
    </w:p>
    <w:p>
      <w:pPr>
        <w:pStyle w:val="Heading1"/>
      </w:pPr>
      <w:r>
        <w:rPr>
          <w:rFonts w:ascii="Times New Roman" w:hAnsi="Times New Roman"/>
          <w:color w:val="000000"/>
        </w:rPr>
        <w:t>References</w:t>
      </w:r>
    </w:p>
    <w:p>
      <w:pPr>
        <w:spacing w:line="360" w:lineRule="auto" w:after="80"/>
      </w:pPr>
      <w:r>
        <w:rPr>
          <w:rFonts w:ascii="Times New Roman" w:hAnsi="Times New Roman"/>
          <w:sz w:val="22"/>
        </w:rPr>
        <w:t>[1] International Diabetes Federation, "IDF Diabetes Atlas, 10th Edition," 2021. [Online]. Available: https://diabetesatlas.org/</w:t>
      </w:r>
    </w:p>
    <w:p>
      <w:pPr>
        <w:spacing w:line="360" w:lineRule="auto" w:after="80"/>
      </w:pPr>
      <w:r>
        <w:rPr>
          <w:rFonts w:ascii="Times New Roman" w:hAnsi="Times New Roman"/>
          <w:sz w:val="22"/>
        </w:rPr>
        <w:t>[2] A. Rajkomar, J. Dean, and I. Kohane, "Machine Learning in Medicine," New England Journal of Medicine, vol. 380, no. 14, pp. 1347-1358, 2019.</w:t>
      </w:r>
    </w:p>
    <w:p>
      <w:pPr>
        <w:spacing w:line="360" w:lineRule="auto" w:after="80"/>
      </w:pPr>
      <w:r>
        <w:rPr>
          <w:rFonts w:ascii="Times New Roman" w:hAnsi="Times New Roman"/>
          <w:sz w:val="22"/>
        </w:rPr>
        <w:t>[3] A. Esteva et al., "A guide to deep learning in healthcare," Nature Medicine, vol. 25, no. 1, pp. 24-29, 2019.</w:t>
      </w:r>
    </w:p>
    <w:p>
      <w:pPr>
        <w:spacing w:line="360" w:lineRule="auto" w:after="80"/>
      </w:pPr>
      <w:r>
        <w:rPr>
          <w:rFonts w:ascii="Times New Roman" w:hAnsi="Times New Roman"/>
          <w:sz w:val="22"/>
        </w:rPr>
        <w:t>[4] I. Kavakiotis, O. Tsave, A. Salifoglou, N. Maglaveras, I. Vlahavas, and I. Chouvarda, "Machine Learning and Data Mining Methods in Diabetes Research," Computational and Structural Biotechnology Journal, vol. 15, pp. 104-116, 2017.</w:t>
      </w:r>
    </w:p>
    <w:p>
      <w:pPr>
        <w:spacing w:line="360" w:lineRule="auto" w:after="80"/>
      </w:pPr>
      <w:r>
        <w:rPr>
          <w:rFonts w:ascii="Times New Roman" w:hAnsi="Times New Roman"/>
          <w:sz w:val="22"/>
        </w:rPr>
        <w:t>[5] D. Sisodia and D. S. Sisodia, "Prediction of Diabetes using Classification Algorithms," Procedia Computer Science, vol. 132, pp. 1578-1585, 2018.</w:t>
      </w:r>
    </w:p>
    <w:p>
      <w:pPr>
        <w:spacing w:line="360" w:lineRule="auto" w:after="80"/>
      </w:pPr>
      <w:r>
        <w:rPr>
          <w:rFonts w:ascii="Times New Roman" w:hAnsi="Times New Roman"/>
          <w:sz w:val="22"/>
        </w:rPr>
        <w:t>[6] Q. Zou, K. Qu, Y. Luo, D. Yin, Y. Ju, and H. Tang, "Predicting Diabetes Mellitus With Machine Learning Techniques," Frontiers in Genetics, vol. 9, p. 515, 2018.</w:t>
      </w:r>
    </w:p>
    <w:p>
      <w:pPr>
        <w:spacing w:line="360" w:lineRule="auto" w:after="80"/>
      </w:pPr>
      <w:r>
        <w:rPr>
          <w:rFonts w:ascii="Times New Roman" w:hAnsi="Times New Roman"/>
          <w:sz w:val="22"/>
        </w:rPr>
        <w:t>[7] S. M. Lundberg and S.-I. Lee, "A Unified Approach to Interpreting Model Predictions," in Advances in Neural Information Processing Systems (NeurIPS), 2017.</w:t>
      </w:r>
    </w:p>
    <w:p>
      <w:pPr>
        <w:spacing w:line="360" w:lineRule="auto" w:after="80"/>
      </w:pPr>
      <w:r>
        <w:rPr>
          <w:rFonts w:ascii="Times New Roman" w:hAnsi="Times New Roman"/>
          <w:sz w:val="22"/>
        </w:rPr>
        <w:t>[8] S. M. Lundberg et al., "From local explanations to global understanding with explainable AI for trees," Nature Machine Intelligence, vol. 2, pp. 56-67, 2020.</w:t>
      </w:r>
    </w:p>
    <w:p>
      <w:pPr>
        <w:spacing w:line="360" w:lineRule="auto" w:after="80"/>
      </w:pPr>
      <w:r>
        <w:rPr>
          <w:rFonts w:ascii="Times New Roman" w:hAnsi="Times New Roman"/>
          <w:sz w:val="22"/>
        </w:rPr>
        <w:t>[9] K. Singhal et al., "Large language models encode clinical knowledge," Nature, vol. 620, pp. 172-180, 2023.</w:t>
      </w:r>
    </w:p>
    <w:p>
      <w:pPr>
        <w:spacing w:line="360" w:lineRule="auto" w:after="80"/>
      </w:pPr>
      <w:r>
        <w:rPr>
          <w:rFonts w:ascii="Times New Roman" w:hAnsi="Times New Roman"/>
          <w:sz w:val="22"/>
        </w:rPr>
        <w:t>[10] T. Chen and C. Guestrin, "XGBoost: A Scalable Tree Boosting System," in Proceedings of the 22nd ACM SIGKDD International Conference on Knowledge Discovery and Data Mining, pp. 785-794, 2016.</w:t>
      </w:r>
    </w:p>
    <w:p>
      <w:pPr>
        <w:spacing w:line="360" w:lineRule="auto" w:after="80"/>
      </w:pPr>
      <w:r>
        <w:rPr>
          <w:rFonts w:ascii="Times New Roman" w:hAnsi="Times New Roman"/>
          <w:sz w:val="22"/>
        </w:rPr>
        <w:t>[11] L. Breiman, "Random Forests," Machine Learning, vol. 45, no. 1, pp. 5-32, 2001.</w:t>
      </w:r>
    </w:p>
    <w:p>
      <w:pPr>
        <w:spacing w:line="360" w:lineRule="auto" w:after="80"/>
      </w:pPr>
      <w:r>
        <w:rPr>
          <w:rFonts w:ascii="Times New Roman" w:hAnsi="Times New Roman"/>
          <w:sz w:val="22"/>
        </w:rPr>
        <w:t>[12] J. Smith, J. Voss, and R. Johnson, "The PIMA Indians Diabetes Database," National Institute of Diabetes and Digestive and Kidney Diseases, 1988.</w:t>
      </w:r>
    </w:p>
    <w:p>
      <w:pPr>
        <w:spacing w:line="360" w:lineRule="auto" w:after="80"/>
      </w:pPr>
      <w:r>
        <w:rPr>
          <w:rFonts w:ascii="Times New Roman" w:hAnsi="Times New Roman"/>
          <w:sz w:val="22"/>
        </w:rPr>
        <w:t>[13] LangChain Documentation, "Introduction to LangChain," 2024. [Online]. Available: https://python.langchain.com/</w:t>
      </w:r>
    </w:p>
    <w:p>
      <w:pPr>
        <w:spacing w:line="360" w:lineRule="auto" w:after="80"/>
      </w:pPr>
      <w:r>
        <w:rPr>
          <w:rFonts w:ascii="Times New Roman" w:hAnsi="Times New Roman"/>
          <w:sz w:val="22"/>
        </w:rPr>
        <w:t>[14] Streamlit Inc., "Streamlit: The fastest way to build and share data apps," 2024. [Online]. Available: https://streamlit.io/</w:t>
      </w:r>
    </w:p>
    <w:p>
      <w:pPr>
        <w:spacing w:line="360" w:lineRule="auto" w:after="80"/>
      </w:pPr>
      <w:r>
        <w:rPr>
          <w:rFonts w:ascii="Times New Roman" w:hAnsi="Times New Roman"/>
          <w:sz w:val="22"/>
        </w:rPr>
        <w:t>[15] Google DeepMind, "Gemini: A Family of Highly Capable Multimodal Models," arXiv preprint arXiv:2312.11805, 2023.</w:t>
      </w:r>
    </w:p>
    <w:p>
      <w:r>
        <w:br w:type="page"/>
      </w:r>
    </w:p>
    <w:p>
      <w:pPr>
        <w:pStyle w:val="Heading1"/>
      </w:pPr>
      <w:r>
        <w:rPr>
          <w:rFonts w:ascii="Times New Roman" w:hAnsi="Times New Roman"/>
          <w:color w:val="000000"/>
        </w:rPr>
        <w:t>Ethical Considerations</w:t>
      </w:r>
    </w:p>
    <w:p>
      <w:pPr>
        <w:pStyle w:val="Heading2"/>
      </w:pPr>
      <w:r>
        <w:rPr>
          <w:rFonts w:ascii="Times New Roman" w:hAnsi="Times New Roman"/>
          <w:color w:val="000000"/>
        </w:rPr>
        <w:t>AI Limitations in Healthcare</w:t>
      </w:r>
    </w:p>
    <w:p>
      <w:pPr>
        <w:spacing w:after="120" w:line="360" w:lineRule="auto"/>
      </w:pPr>
      <w:r>
        <w:rPr>
          <w:rFonts w:ascii="Times New Roman" w:hAnsi="Times New Roman"/>
          <w:sz w:val="24"/>
        </w:rPr>
        <w:t>While artificial intelligence has demonstrated remarkable capabilities in healthcare applications, it is essential to acknowledge the inherent limitations and ethical considerations associated with deploying AI systems in clinical settings.</w:t>
      </w:r>
    </w:p>
    <w:p>
      <w:pPr>
        <w:pStyle w:val="ListBullet"/>
        <w:spacing w:line="360" w:lineRule="auto"/>
      </w:pPr>
      <w:r>
        <w:rPr>
          <w:rFonts w:ascii="Times New Roman" w:hAnsi="Times New Roman"/>
          <w:sz w:val="24"/>
        </w:rPr>
        <w:t>Model Bias: ML models trained on specific populations (such as the PIMA dataset, which exclusively includes female patients of Pima Indian heritage) may not generalize well to other demographic groups. This can lead to disparities in prediction accuracy across different populations, potentially exacerbating existing healthcare inequities.</w:t>
      </w:r>
    </w:p>
    <w:p>
      <w:pPr>
        <w:pStyle w:val="ListBullet"/>
        <w:spacing w:line="360" w:lineRule="auto"/>
      </w:pPr>
      <w:r>
        <w:rPr>
          <w:rFonts w:ascii="Times New Roman" w:hAnsi="Times New Roman"/>
          <w:sz w:val="24"/>
        </w:rPr>
        <w:t>Data Quality: AI predictions are only as reliable as the data they are trained on. Missing values, measurement errors, and dataset biases can all affect model performance and lead to incorrect risk assessments.</w:t>
      </w:r>
    </w:p>
    <w:p>
      <w:pPr>
        <w:pStyle w:val="ListBullet"/>
        <w:spacing w:line="360" w:lineRule="auto"/>
      </w:pPr>
      <w:r>
        <w:rPr>
          <w:rFonts w:ascii="Times New Roman" w:hAnsi="Times New Roman"/>
          <w:sz w:val="24"/>
        </w:rPr>
        <w:t>LLM Hallucination: Large Language Models may generate plausible-sounding but factually incorrect recommendations. While our system implements safety guardrails and prompt engineering to mitigate this risk, the possibility of hallucination cannot be entirely eliminated.</w:t>
      </w:r>
    </w:p>
    <w:p>
      <w:pPr>
        <w:pStyle w:val="ListBullet"/>
        <w:spacing w:line="360" w:lineRule="auto"/>
      </w:pPr>
      <w:r>
        <w:rPr>
          <w:rFonts w:ascii="Times New Roman" w:hAnsi="Times New Roman"/>
          <w:sz w:val="24"/>
        </w:rPr>
        <w:t>Over-Reliance on AI: There is a risk that patients or clinicians may place excessive trust in AI-generated assessments, potentially neglecting clinical judgment, intuition, and patient-specific factors that the model may not capture.</w:t>
      </w:r>
    </w:p>
    <w:p>
      <w:pPr>
        <w:pStyle w:val="ListBullet"/>
        <w:spacing w:line="360" w:lineRule="auto"/>
      </w:pPr>
      <w:r>
        <w:rPr>
          <w:rFonts w:ascii="Times New Roman" w:hAnsi="Times New Roman"/>
          <w:sz w:val="24"/>
        </w:rPr>
        <w:t>Privacy Concerns: Patient health data is sensitive and must be handled in compliance with data protection regulations such as GDPR and HIPAA. Our system processes data locally and does not store patient information on external servers, but appropriate data governance measures must be implemented for any clinical deployment.</w:t>
      </w:r>
    </w:p>
    <w:p>
      <w:pPr>
        <w:pStyle w:val="Heading2"/>
      </w:pPr>
      <w:r>
        <w:rPr>
          <w:rFonts w:ascii="Times New Roman" w:hAnsi="Times New Roman"/>
          <w:color w:val="000000"/>
        </w:rPr>
        <w:t>Disclaimer</w:t>
      </w:r>
    </w:p>
    <w:p>
      <w:pPr>
        <w:spacing w:after="120" w:line="360" w:lineRule="auto"/>
      </w:pPr>
      <w:r>
        <w:rPr>
          <w:rFonts w:ascii="Times New Roman" w:hAnsi="Times New Roman"/>
          <w:sz w:val="24"/>
        </w:rPr>
        <w:t>This system is designed and intended for DECISION SUPPORT ONLY and is NOT a medical diagnosis tool. The predictions, explanations, and recommendations generated by this system are based on statistical models and large language models, and should not replace professional clinical judgment.</w:t>
      </w:r>
    </w:p>
    <w:p>
      <w:pPr>
        <w:spacing w:after="120" w:line="360" w:lineRule="auto"/>
      </w:pPr>
      <w:r>
        <w:rPr>
          <w:rFonts w:ascii="Times New Roman" w:hAnsi="Times New Roman"/>
          <w:sz w:val="24"/>
        </w:rPr>
        <w:t>Users of this system should always consult qualified healthcare providers before making any medical decisions based on the system's outputs. The developers of this system assume no liability for clinical decisions made based on the system's assessments. This system is not a substitute for professional medical advice, diagnosis, or treatment. For medical emergencies, patients should contact their local emergency services immediately.</w:t>
      </w:r>
    </w:p>
    <w:p>
      <w:pPr>
        <w:spacing w:after="120" w:line="360" w:lineRule="auto"/>
      </w:pPr>
      <w:r>
        <w:rPr>
          <w:rFonts w:ascii="Times New Roman" w:hAnsi="Times New Roman"/>
          <w:sz w:val="24"/>
        </w:rPr>
        <w:t>The system is intended for educational and research purposes as part of a B.Tech project at Jaypee Institute of Information Technology and has not undergone regulatory approval for clinical use.</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