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San Francisco Bay Area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Shipped a 14-page Nuxt 4 front end over a NestJS API of 11 modules and 70 routes, all compiled against one shared TypeScript contract.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governance in the POC: Bedrock Guardrails as their own CDK stack, entitlement-gated respondent retrieval, and per-stage spend caps enforced in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Blocked a cross-survey join that double counted respondents, using a fingerprint that detects runs sharing the same people.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Published an internal npm package wrapping the Slack Web API with pagination, released under semver for the company social platform.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Right-sized Kubernetes requests and limits to observed usage, which is where the 35% footprint reduction came from.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Shipped live order tracking on the Google Maps API with route polylines and a per-fix ETA, during a quarter of 25% user growth.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polling fallback for when the socket drops, so customers never lose order updates.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the portal's login flow and API calls, since the utility publishes no API documentation.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Made the bot idempotent across pushes after the first version stacked eleven comments on one branch, and wired Asana both ways off the branch-name ticket id.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