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Arial" w:hAnsi="Arial" w:cs="Arial"/>
          <w:sz w:val="48"/>
          <w:sz-cs w:val="48"/>
          <w:b/>
          <w:spacing w:val="0"/>
          <w:color w:val="0E0E0E"/>
        </w:rPr>
        <w:t xml:space="preserve">ARCHIT AGRAWAL</w:t>
      </w:r>
    </w:p>
    <w:p>
      <w:pPr>
        <w:jc w:val="center"/>
      </w:pPr>
      <w:r>
        <w:rPr>
          <w:rFonts w:ascii="Arial" w:hAnsi="Arial" w:cs="Arial"/>
          <w:sz w:val="22"/>
          <w:sz-cs w:val="22"/>
          <w:spacing w:val="0"/>
          <w:color w:val="0E0E0E"/>
        </w:rPr>
        <w:t xml:space="preserve">Tempe, AZ | 623-312-0435 | </w:t>
      </w:r>
      <w:r>
        <w:rPr>
          <w:rFonts w:ascii="Arial" w:hAnsi="Arial" w:cs="Arial"/>
          <w:sz w:val="22"/>
          <w:sz-cs w:val="22"/>
          <w:spacing w:val="0"/>
          <w:color w:val="0E0E0E"/>
        </w:rPr>
        <w:t xml:space="preserve">architagrawal000@gmail.com</w:t>
      </w:r>
      <w:r>
        <w:rPr>
          <w:rFonts w:ascii="Arial" w:hAnsi="Arial" w:cs="Arial"/>
          <w:sz w:val="22"/>
          <w:sz-cs w:val="22"/>
          <w:spacing w:val="0"/>
          <w:color w:val="0E0E0E"/>
        </w:rPr>
        <w:t xml:space="preserve"> | </w:t>
      </w:r>
      <w:r>
        <w:rPr>
          <w:rFonts w:ascii="Arial" w:hAnsi="Arial" w:cs="Arial"/>
          <w:sz w:val="22"/>
          <w:sz-cs w:val="22"/>
          <w:spacing w:val="0"/>
          <w:color w:val="0E0E0E"/>
        </w:rPr>
        <w:t xml:space="preserve">linkedin.com/in/agrawal-archit</w:t>
      </w:r>
      <w:r>
        <w:rPr>
          <w:rFonts w:ascii="Arial" w:hAnsi="Arial" w:cs="Arial"/>
          <w:sz w:val="22"/>
          <w:sz-cs w:val="22"/>
          <w:spacing w:val="0"/>
          <w:color w:val="0E0E0E"/>
        </w:rPr>
        <w:t xml:space="preserve"> | </w:t>
      </w:r>
      <w:r>
        <w:rPr>
          <w:rFonts w:ascii="Arial" w:hAnsi="Arial" w:cs="Arial"/>
          <w:sz w:val="22"/>
          <w:sz-cs w:val="22"/>
          <w:spacing w:val="0"/>
          <w:color w:val="0E0E0E"/>
        </w:rPr>
        <w:t xml:space="preserve">github.com/architagrawal</w:t>
      </w:r>
      <w:r>
        <w:rPr>
          <w:rFonts w:ascii="Arial" w:hAnsi="Arial" w:cs="Arial"/>
          <w:sz w:val="22"/>
          <w:sz-cs w:val="22"/>
          <w:spacing w:val="0"/>
          <w:color w:val="0E0E0E"/>
        </w:rPr>
        <w:t xml:space="preserve"> | </w:t>
      </w:r>
      <w:r>
        <w:rPr>
          <w:rFonts w:ascii="Arial" w:hAnsi="Arial" w:cs="Arial"/>
          <w:sz w:val="22"/>
          <w:sz-cs w:val="22"/>
          <w:spacing w:val="0"/>
          <w:color w:val="0E0E0E"/>
        </w:rPr>
        <w:t xml:space="preserve">agrawal-archit.vercel.app</w:t>
      </w:r>
      <w:r>
        <w:rPr>
          <w:rFonts w:ascii="Arial" w:hAnsi="Arial" w:cs="Arial"/>
          <w:sz w:val="22"/>
          <w:sz-cs w:val="22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AI Software Engineer with 4+ years building production agent systems, retrieval infrastructure, and full-stack products. Specializes in turning experimental AI workflows into reliable systems through evaluation, schema enforcement, idempotency, observability, and measurable performance.</w:t>
      </w:r>
    </w:p>
    <w:p>
      <w:pPr>
        <w:spacing w:after="60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EXPERIENCE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AI Software Engineer - EdPlus, Arizona State University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Tempe, AZ | Jun 2026–Present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Architected and shipped a reusable survey-analysis platform of 10 agents and 65 registered tools; replaced bespoke pipelines with a declarative TypeScript architecture on Bedrock, AgentCore, Step Functions, and CDK.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Prevented roughly 12% silent row loss through schema-constrained decoding, response correlation tokens, and citation verification; achieved 100% join integrity and zero label churn across repeat runs.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Made newly uploaded surveys immediately queryable without dataset-specific configuration by building a natural-language semantic layer over DuckDB.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Held query latency flat at 200× row volume using in-process DuckDB over Lance on S3.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Redirected the team roadmap through a controlled evaluation showing model choice moved labeling F1 by 0.230 - roughly 33× the 0.007 movement from pipeline architecture.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Eliminated a Distributed Map race that reported success while dropping data through partitioned writes and fan-in, verified across 258 runs.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Delivered the platform through a 14-page Nuxt 4 application and 10-module NestJS API compiled against one shared TypeScript contract.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Founding AI/ML Engineer - MyStage Music Inc.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Remote | Jul 2025–Present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As founding AI/ML engineer, cut service dependencies 64% (14 to 5) by re-architecting a 14-Cloud-Function pipeline as one checkpointed LangGraph worker on Cloud Run.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Indexed 70,000+ records daily across 650+ venues through a Playwright service with proxy rotation and adaptive backoff.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Improved downstream search accuracy 25% by resolving and deduplicating entities with Gemini before Firestore ingestion.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Served search at sub-50 ms latency through FastAPI and Algolia with real-time Firestore synchronization.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Made concurrent retries safe with atomic Firestore claims and deterministic task IDs; added human-in-the-loop pause and resume.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Made failures diagnosable and changes safe with Logfire distributed tracing and 200+ pytest tests.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Software Engineer - EdPlus, Arizona State University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Tempe, AZ | Sep 2023–May 2025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Led the end-to-end development of a multi-tenant RAG assistant used by 1,000+ faculty authoring courses for 60,000+ students.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Made transcript analysis 16× faster, reducing it from four hours to 15 minutes with a Neo4j knowledge graph and schema-constrained, LLM-generated Cypher.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Reduced college onboarding from a deployment to a configuration change while enforcing tenant isolation at retrieval rather than prompt level.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Improved exact-token retrieval for queries such as course codes with hybrid vector and keyword search; evaluated groundedness, relevance, and coherence.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Data Research Aide - Knowledge Exchange for Resilience, ASU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Tempe, AZ | Jun 2024–Aug 2024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Reduced p95 retrieval latency 60% at 95% recall with hybrid FAISS and Neo4j retrieval over Postgres/pgvector.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Reduced API latency nearly 90%, from 198 ms to 20 ms, through Redis and SQL optimization, verified under Locust load.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Delivered 20+ .NET 8 REST APIs for an NSF-funded platform and an idempotent ETL pipeline ingesting 10,000+ faculty profiles daily.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Software Engineer - Zeus Learning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Mumbai, India | Jan 2022–Jul 2023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Reduced resource usage 35% and infrastructure cost 20% by migrating a .NET monolith to Kubernetes microservices through a strangler pattern.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Reduced deployment time 70% and incidents 40% with SonarQube merge gates and containerized delivery.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Shipped a Redis-backed demand-prediction service across 300+ enterprise sites, including Goldman Sachs and Merck; reported occupancy increased 30%.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Product Intern - EAT.FIT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Bengaluru, India | Sep 2021–Dec 2021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Reduced driver-location serving cost 45% through distance-aware polling and client interpolation.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Built a backpressure-aware WebSocket notification service with idempotent redelivery.</w:t>
      </w:r>
    </w:p>
    <w:p>
      <w:pPr>
        <w:spacing w:after="60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EDUCATION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M.S., Computer Science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, Arizona State University - GPA: 4.0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Aug 2023–May 2025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B.Tech., Information and Communication Technology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, DA-IICT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Aug 2018–May 2022</w:t>
      </w:r>
    </w:p>
    <w:p>
      <w:pPr>
        <w:spacing w:after="60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SELECTED PROJECTS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E0E0E"/>
        </w:rPr>
        <w:t xml:space="preserve">MCP GitHub PR Review Agent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Built a webhook-triggered MCP service that combines repository state, ticket metadata, and CI context to automate review decisions.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Designed the tool boundary so review logic receives typed, current repository evidence rather than relying on prompt-only context.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Separated evidence collection from review policy so repositories can change review criteria without rebuilding the integration layer.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E0E0E"/>
        </w:rPr>
        <w:t xml:space="preserve">SRP Electric MCP Server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Exposed an undocumented utility portal as validated TypeScript tools for secure energy-data analysis by AI agents.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Reverse-engineered the authentication flow and translated unstable portal behavior into typed tool contracts with explicit validation.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Normalized legacy responses behind MCP schemas so downstream agents operate on predictable data rather than portal-specific markup.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E0E0E"/>
        </w:rPr>
        <w:t xml:space="preserve">Video Generation Physics Evaluation - ASU Research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Built an evaluation harness that scores physical plausibility separately from semantic fidelity instead of hiding both behind one aggregate score.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Designed controlled prompt comparisons and found counterfactual prompts degraded faster than descriptive prompts at matched length.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Automated frame extraction and artifact capture so every score remains traceable to the generated evidence that produced it.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E0E0E"/>
        </w:rPr>
        <w:t xml:space="preserve">PrismSplit - Item-Level Expense Sharing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Built a React Native and TypeScript product that scans receipts, assigns individual items, and calculates multi-party balances using integer-cent arithmetic.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Kept bill creation and settlement transactional through Postgres RPCs; added idempotency keys, offline persistence, real-time synchronization, and Maestro release tests.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Implemented debt-edge reduction to minimize settlement transactions and a shared web target over the same stores and services.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E0E0E"/>
        </w:rPr>
        <w:t xml:space="preserve">AiJockey - AI DJ Pipeline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Built an end-to-end FastAPI pipeline for stem separation, musical analysis, LLM-directed transition planning, DSP rendering, and mastering.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Evaluated rendered variants with audio-quality critics and trained a MERT reward head to predict aesthetic quality during selection.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Ran PyTorch, Demucs, VampNet, MERT, and Audiobox in a ROCm container on an MI300X GPU; checkpointed artifacts for rapid recovery.</w:t>
      </w:r>
    </w:p>
    <w:p>
      <w:pPr>
        <w:spacing w:after="60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ADDITIONAL RESEARCH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Student Researcher - Arizona State University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Tempe, AZ | Aug 2024–May 2025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Designed minimal-pair prompts and a failure taxonomy spanning object permanence, event ordering, counterfactual conditions, and rigid-body motion.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Measured inter-rater agreement before aggregating results and held seeds, resolution, frame count, and sampling settings fixed across model comparisons.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Computer Vision Researcher - DA-IICT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Gandhinagar, India | May–Aug 2021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Worked across radar/lidar capture, timestamp alignment, point-cloud processing, sensor calibration, and HD-map localization for autonomous-driving research.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Built a replay harness over recorded sensor logs so perception changes could be evaluated against identical drives and attributable failure cases.</w:t>
      </w:r>
    </w:p>
    <w:p>
      <w:pPr>
        <w:spacing w:after="60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SKILLS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Languages: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Python, TypeScript, C#, SQL, JavaScript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AI &amp; Data: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LangGraph, MCP, Bedrock/AgentCore, Vertex AI, OpenAI, RAG, DuckDB, PostgreSQL/pgvector, Neo4j, FAISS, Lance, Algolia, Redis, Firestore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Backend &amp; Cloud: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FastAPI, NestJS, .NET 8, React, Nuxt 4, AWS, GCP, Docker, Kubernetes, Terraform, GitHub Actions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Quality: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pytest, Vitest, Locust, Logfire, distributed tracing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