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48"/>
          <w:sz-cs w:val="48"/>
          <w:b/>
          <w:spacing w:val="0"/>
          <w:color w:val="0E0E0E"/>
        </w:rPr>
        <w:t xml:space="preserve">ARCHIT AGRAWAL</w:t>
      </w:r>
    </w:p>
    <w:p>
      <w:pPr>
        <w:jc w:val="center"/>
      </w:pPr>
      <w:r>
        <w:rPr>
          <w:rFonts w:ascii="Arial" w:hAnsi="Arial" w:cs="Arial"/>
          <w:sz w:val="22"/>
          <w:sz-cs w:val="22"/>
          <w:spacing w:val="0"/>
          <w:color w:val="0E0E0E"/>
        </w:rPr>
        <w:t xml:space="preserve">Tempe, AZ | 623-312-0435 | 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architagrawal000@gmail.com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 | 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linkedin.com/in/agrawal-archit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 | 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github.com/architagrawal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 | 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agrawal-archit.vercel.app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/>
      </w:r>
    </w:p>
    <w:p>
      <w:pPr>
        <w:spacing w:after="60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EXPERIENCE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AI Software Engineer - EdPlus, Arizona State University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Tempe, AZ | Jun 2026–Present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Architected and shipped a reusable survey-analysis platform of 10 agents and 65 registered tools; replaced bespoke pipelines with a declarative TypeScript architecture on Bedrock, AgentCore, Step Functions, and CDK.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Prevented roughly 12% silent row loss through schema-constrained decoding, response correlation tokens, and citation verification; achieved 100% join integrity and zero label churn across repeat runs.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Made newly uploaded surveys immediately queryable without dataset-specific configuration by building a natural-language semantic layer over DuckDB.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Redirected the team roadmap through a controlled evaluation showing model choice moved labeling F1 by 0.230 - roughly 33× the 0.007 movement from pipeline architecture.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Eliminated a Distributed Map race through partitioned writes and fan-in, verified across 258 runs; held query latency flat at 200× row volume with DuckDB over Lance on S3.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Delivered the platform through a 14-page Nuxt 4 application and 10-module NestJS API compiled against one shared TypeScript contract.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Built 1,255 tests across 592 modules, covering deterministic transforms, agent tools, repair paths, replay behavior, and end-to-end platform contracts.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Founding AI/ML Engineer - MyStage Music Inc.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Remote | Jul 2025–Present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As founding AI/ML engineer, cut service dependencies 64% (14 to 5) by re-architecting a 14-Cloud-Function pipeline as one checkpointed LangGraph worker on Cloud Run.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Indexed 70,000+ records daily across 650+ venues through a Playwright service with proxy rotation and adaptive backoff.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Improved downstream search accuracy 25% with Gemini entity resolution and deduplication before Firestore ingestion.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Served search at sub-50 ms latency through FastAPI and Algolia with real-time Firestore synchronization.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Made concurrent retries safe with atomic Firestore claims and deterministic task IDs; added human-in-the-loop pause and resume.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Instrumented cross-worker execution with Logfire distributed tracing and wrote 200+ pytest tests covering routing, retries, and failure isolation.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Software Engineer - EdPlus, Arizona State University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Tempe, AZ | Sep 2023–May 2025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Led the end-to-end development of a multi-tenant RAG assistant used by 1,000+ faculty authoring courses for 60,000+ students.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Made transcript analysis 16× faster, reducing it from four hours to 15 minutes with a Neo4j knowledge graph and schema-constrained, LLM-generated Cypher.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Reduced college onboarding from a deployment to a configuration change while enforcing tenant isolation at retrieval rather than prompt level.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Improved exact-token queries such as course codes with hybrid vector and keyword retrieval; evaluated groundedness, relevance, and coherence.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Data Research Aide - Knowledge Exchange for Resilience, ASU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Tempe, AZ | Jun 2024–Aug 2024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Reduced p95 retrieval latency 60% at 95% recall with hybrid FAISS and Neo4j retrieval; cut API latency nearly 90% (198 ms to 20 ms) through Redis and SQL optimization.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Delivered 20+ REST APIs for an NSF-funded platform using .NET 8, Dapper, MediatR, JWT, and SQS.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Ingested 10,000+ faculty profiles daily through an idempotent ETL pipeline with Postgres quality gates.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Software Engineer - Zeus Learning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Mumbai, India | Jan 2022–Jul 2023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Reduced resource usage 35% and infrastructure cost 20% by migrating a .NET monolith to Kubernetes microservices through a strangler pattern.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Reduced deployment time 70% and incidents 40% with SonarQube merge gates and containerized delivery.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Shipped Redis-backed demand prediction across 300+ enterprise sites, including Goldman Sachs and Merck; reported occupancy increased 30%.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Product Intern - EAT.FIT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Bengaluru, India | Sep 2021–Dec 2021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Reduced driver-location serving cost 45% through distance-aware polling and client interpolation.</w:t>
      </w:r>
    </w:p>
    <w:p>
      <w:pPr>
        <w:ind w:left="720" w:first-line="-720"/>
        <w:spacing w:after="3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Built a backpressure-aware WebSocket notification service with idempotent redelivery.</w:t>
      </w:r>
    </w:p>
    <w:p>
      <w:pPr>
        <w:spacing w:after="60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EDUCATION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M.S., Computer Science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, Arizona State University - GPA: 4.0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Aug 2023–May 2025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B.Tech., Information and Communication Technology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, DA-IICT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Aug 2018–May 2022</w:t>
      </w:r>
    </w:p>
    <w:p>
      <w:pPr>
        <w:spacing w:after="60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SKILLS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Languages: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Python, TypeScript, C#, SQL, JavaScript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AI &amp; Data: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LangGraph, MCP, Bedrock/AgentCore, Vertex AI, OpenAI, RAG, DuckDB, PostgreSQL/pgvector, Neo4j, FAISS, Lance, Algolia, Redis, Firestore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Backend &amp; Cloud: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FastAPI, NestJS, .NET 8, React, Nuxt 4, AWS, GCP, Docker, Kubernetes, Terraform, GitHub Actions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Quality: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pytest, Vitest, Locust, Logfire, distributed tracing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