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the software architecture and delivery of an AWS analytics platform for any structured dataset, spanning the web application, APIs and data pipelines.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API latency from 198 to 20 ms using Redis caching and SQL rewrites, verified with Locust load tests.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Web &amp; Data: </w:t>
      </w:r>
      <w:r>
        <w:rPr>
          <w:rFonts w:ascii="Lato" w:hAnsi="Lato" w:cs="Lato"/>
          <w:sz w:val="21"/>
          <w:szCs w:val="21"/>
          <w:color w:val="111111"/>
        </w:rPr>
        <w:t xml:space="preserve">React, Nuxt, NestJS, FastAPI, .NET, PostgreSQL,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AWS, GCP, Docker, Kubernetes, CI/CD, pytest, Jest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