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0"/>
          <w:szCs w:val="30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S3 storage with compact fact tables and Lance payloads, queried through DuckDB for full-text and vector search.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Prevented mislabeled and dropped records with schema-constrained output and row correlation checks in the data-processing pipeline.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dataset intake for any table shape, from crosstabs and long tables to weighted surveys, including UTF-16 files and duplicate-header validation.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Blocked double counting in cross-dataset joins by detecting runs that share the same people.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access-controlled row-level retrieval, AWS Bedrock Guardrails and per-stage spending limits to the analytics proof of concept.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Remote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ingestion retries safe with deterministic task IDs and atomic create-if-absent writes, preventing duplicate jobs from overwriting in-flight work.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Designed reusable scraping modules so new data sources can be added without changing the orchestration graph.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checkpointed pause-and-resume so records missing context wait for additional information without failing the ingestion batch.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transcript-analysis time from four hours to 15 minutes using a Neo4j knowledge graph and validated Cypher queries.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Added hybrid keyword and vector retrieval to resolve exact course codes alongside semantic document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Phoenix, AZ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Made ETL reruns idempotent through natural-key upserts, preventing duplicate records after partial failures.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Enforced uniqueness, not-null and range constraints in PostgreSQL to reject invalid records during ingestion.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Cut API latency from 198 to 20 ms with Redis caching and SQL rewrites, verified under simulated peak load with Locust.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p95 retrieval latency 60% at 95% recall using hybrid FAISS and Neo4j search.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Mumbai,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Improved student-listing performance 30% with pagination and S3 asset delivery; reduced class-detail latency 10% through SQL query rewrites.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EAT.FIT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09/2021 - 12/2021</w:t>
      </w:r>
    </w:p>
    <w:p>
      <w:pPr>
        <w:keepNext/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Product Intern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Bengaluru, India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WebSocket and Express notification service with backpressure-aware fan-out and duplicate-safe redelivery; reported CSAT rose 28% and support volume fell 35%.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PROJECTS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Image Recognition as a Service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01/2024 - 02/2024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an AWS EC2/SQS image-processing service with queue-based scaling, asynchronous results and idempotent workers for safe message retries.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Capped worker capacity and used scale-in cooldowns to control cost and prevent instance churn during changing demand.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No-Code Pipeline Builder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2025</w:t>
      </w:r>
    </w:p>
    <w:p>
      <w:pPr>
        <w:spacing w:before="0" w:after="10" w:line="240" w:lineRule="auto"/>
        <w:ind w:left="200" w:hanging="200"/>
      </w:pPr>
      <w:r>
        <w:rPr>
          <w:rFonts w:ascii="Lato" w:hAnsi="Lato" w:cs="Lato"/>
          <w:sz w:val="22"/>
          <w:szCs w:val="22"/>
          <w:color w:val="111111"/>
        </w:rPr>
        <w:t xml:space="preserve">•</w:t>
      </w:r>
      <w:r>
        <w:rPr>
          <w:rFonts w:ascii="Lato" w:hAnsi="Lato" w:cs="Lato"/>
          <w:sz w:val="22"/>
          <w:szCs w:val="22"/>
          <w:color w:val="111111"/>
        </w:rPr>
        <w:t xml:space="preserve">  </w:t>
      </w:r>
      <w:r>
        <w:rPr>
          <w:rFonts w:ascii="Lato" w:hAnsi="Lato" w:cs="Lato"/>
          <w:sz w:val="22"/>
          <w:szCs w:val="22"/>
          <w:color w:val="111111"/>
        </w:rPr>
        <w:t xml:space="preserve">Built a React/ReactFlow workflow editor with typed nodes, undo/redo and autosave, backed by FastAPI graph validation.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TECHNICAL SKILLS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Languages &amp; Storage: </w:t>
      </w:r>
      <w:r>
        <w:rPr>
          <w:rFonts w:ascii="Lato" w:hAnsi="Lato" w:cs="Lato"/>
          <w:sz w:val="22"/>
          <w:szCs w:val="22"/>
          <w:color w:val="111111"/>
        </w:rPr>
        <w:t xml:space="preserve">Python, SQL, TypeScript, PostgreSQL, DuckDB, S3, Lance, Redis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Pipelines: </w:t>
      </w:r>
      <w:r>
        <w:rPr>
          <w:rFonts w:ascii="Lato" w:hAnsi="Lato" w:cs="Lato"/>
          <w:sz w:val="22"/>
          <w:szCs w:val="22"/>
          <w:color w:val="111111"/>
        </w:rPr>
        <w:t xml:space="preserve">ETL, Step Functions, Lambda, GCP Cloud Run, FastAPI</w:t>
      </w:r>
    </w:p>
    <w:p>
      <w:pPr>
        <w:spacing w:before="0" w:after="1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Quality &amp; Deployment: </w:t>
      </w:r>
      <w:r>
        <w:rPr>
          <w:rFonts w:ascii="Lato" w:hAnsi="Lato" w:cs="Lato"/>
          <w:sz w:val="22"/>
          <w:szCs w:val="22"/>
          <w:color w:val="111111"/>
        </w:rPr>
        <w:t xml:space="preserve">Data validation, idempotent processing, Docker, Kubernetes, CI/CD, pytest</w:t>
      </w:r>
    </w:p>
    <w:p>
      <w:pPr>
        <w:keepNext/>
        <w:pBdr>
          <w:bottom w:val="single" w:sz="4" w:space="1" w:color="999999"/>
        </w:pBdr>
        <w:spacing w:before="140" w:after="40" w:line="240" w:lineRule="auto"/>
      </w:pPr>
      <w:r>
        <w:rPr>
          <w:rFonts w:ascii="Lato" w:hAnsi="Lato" w:cs="Lato"/>
          <w:sz w:val="23"/>
          <w:szCs w:val="23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Tempe, AZ, USA</w:t>
      </w:r>
    </w:p>
    <w:p>
      <w:pPr>
        <w:keepNext/>
        <w:tabs>
          <w:tab w:val="right" w:pos="10656"/>
        </w:tabs>
        <w:spacing w:before="80" w:after="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2"/>
          <w:szCs w:val="22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0" w:lineRule="auto"/>
      </w:pPr>
      <w:r>
        <w:rPr>
          <w:rFonts w:ascii="Lato" w:hAnsi="Lato" w:cs="Lato"/>
          <w:sz w:val="22"/>
          <w:szCs w:val="22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2"/>
          <w:szCs w:val="22"/>
          <w:i/>
          <w:color w:val="111111"/>
        </w:rPr>
        <w:t xml:space="preserve">India</w:t>
      </w:r>
    </w:p>
    <w:sectPr>
      <w:pgSz w:w="12240" w:h="15840"/>
      <w:pgMar w:top="720" w:right="792" w:bottom="720" w:left="792" w:header="0" w:footer="0" w:gutter="0"/>
    </w:sectPr>
  </w:body>
</w:document>
</file>