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a serverless data lake on S3: a narrow fact table plus Lance payloads queried in-process by DuckDB, so new datasets union without a migration.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schema-inferring ingestion for any table shape, from crosstabs to weighted surveys and UTF-16 files, emitting each decision as a JSON recipe that replays exactly.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Traced silent row loss in Step Functions runs that reported success and fixed it with partitioned writes and fan-in across 64 parallel lanes.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Reached 100% join integrity on repeat runs with schema-constrained LLM output and per-row IDs; the prior pipeline silently mislabeled 1 in 8 rows.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Tracked data lineage with four typed relations (relabel, recode, wave, wave_recoded), so a second labeling pass can never pose as a trend.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Parallelized data labeling across 64 AWS Step Functions lanes, with a failure circuit breaker to detect incomplete runs.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Wired metric lint into CI, so a metric that can no longer be computed against stored runs fails the build instead of rotting.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Blocked double counting in cross-dataset joins by detecting runs that share the same people.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publishing time from 19 minutes to 109 seconds for a 51,280-respondent survey; an independent raw-data audit matched all evaluated figures.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cross-run disagreements from 30,405 to 263 across 411 runs by giving every column one meaning in one semantic model.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Secured the analytics proof of concept with entitlement-gated row-level access, Bedrock Guardrails deployed through AWS CDK and enforced per-stage spend limits.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Scaled ingestion to 70,000+ records daily from 650+ venues using Playwright, transactional locking and entity resolution.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Made ingestion retries safe with deterministic task IDs and atomic create-if-absent writes, preventing duplicate jobs from overwriting in-flight work.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Cloud Scheduler reprocessing loop that refreshes the most-stale sources first, tracking reprocess time and count per entity.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Consolidated a 14-Cloud-Function backend into a checkpointed Python/LangGraph workflow on GCP Cloud Run, reducing production service dependencies 64%.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Lifted dataset accuracy 25% with Gemini entity resolution, scored by LLM-as-judge, over 70,000+ records a day.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reusable scraping modules so new data sources can be added without changing the orchestration graph.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transcript-analysis time from four hours to 15 minutes using a Neo4j knowledge graph and validated Cypher queries.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Implemented tenant isolation in retrieval services and configuration-based onboarding for additional colleges.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an idempotent ETL pipeline for 10,000+ researcher profiles daily, using PostgreSQL natural-key upserts to prevent duplicates after partial failures.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Put data-quality gates in PostgreSQL, with uniqueness, not-null and range constraints, so bad rows fail at ingestion; dataset accuracy rose to 95%.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API latency from 198 to 20 ms with Redis caching and SQL rewrites, verified under simulated peak load with Locust.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p95 retrieval latency 60% at 95% recall using hybrid FAISS and Neo4j search.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Migrated a C#/.NET monolith to Dockerized Kubernetes microservices, reducing infrastructure cost 20% and resource footprint 35%.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Improved student-listing performance 30% with pagination and S3 asset delivery; reduced class-detail latency 10% through SQL query rewrites.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EAT.FIT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09/2021 - 12/2021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Product Intern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Bengaluru,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Automated competitor-catalog harvesting with a Python scraping toolchain that loads catalogs and reviews into the analytics warehouse on a schedule, normalized to one schema.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Clash Royale Analytics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2025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scheduled ETL pipeline that dedupes battle data, loads incrementally and runs backfills without blocking the live cron, with Vitest coverage per stage.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serverless analytics platform on Cloudflare Workers and D1 with Drizzle ORM, fronted by Next.js 16 and React 19 on Vercel, with cross-filtered D3 visualizations.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Serverless Document Pipeline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03/2024 - 04/2024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serverless document pipeline on AWS Lambda, API Gateway, S3 and DynamoDB with a React frontend, handling 1,000+ concurrent requests at 99.9% uptime.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Image Recognition as a Service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01/2024 - 02/2024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an AWS EC2/SQS image-processing service with queue-based scaling, asynchronous results and idempotent workers for safe message retries.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Capped worker capacity and used scale-in cooldowns to control cost and prevent instance churn during changing demand.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Languages: </w:t>
      </w:r>
      <w:r>
        <w:rPr>
          <w:rFonts w:ascii="Lato" w:hAnsi="Lato" w:cs="Lato"/>
          <w:sz w:val="21"/>
          <w:szCs w:val="21"/>
          <w:color w:val="111111"/>
        </w:rPr>
        <w:t xml:space="preserve">Python, SQL, TypeScript, C#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Storage &amp; Query: </w:t>
      </w:r>
      <w:r>
        <w:rPr>
          <w:rFonts w:ascii="Lato" w:hAnsi="Lato" w:cs="Lato"/>
          <w:sz w:val="21"/>
          <w:szCs w:val="21"/>
          <w:color w:val="111111"/>
        </w:rPr>
        <w:t xml:space="preserve">S3 data lake, DuckDB, Lance, PostgreSQL, MySQL, DynamoDB, Firestore, SQLite, Redis, Neo4j, pgvector, Algolia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Pipelines &amp; Orchestration: </w:t>
      </w:r>
      <w:r>
        <w:rPr>
          <w:rFonts w:ascii="Lato" w:hAnsi="Lato" w:cs="Lato"/>
          <w:sz w:val="21"/>
          <w:szCs w:val="21"/>
          <w:color w:val="111111"/>
        </w:rPr>
        <w:t xml:space="preserve">ETL, batch and incremental loads, backfills, AWS Step Functions (Distributed Map), Lambda, SQS, LangGraph, GCP Cloud Run Jobs, Cloud Scheduler, Cloudflare Workers, Playwright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Data Modeling &amp; Quality: </w:t>
      </w:r>
      <w:r>
        <w:rPr>
          <w:rFonts w:ascii="Lato" w:hAnsi="Lato" w:cs="Lato"/>
          <w:sz w:val="21"/>
          <w:szCs w:val="21"/>
          <w:color w:val="111111"/>
        </w:rPr>
        <w:t xml:space="preserve">Data modeling, fact tables, data warehousing, data validation, constraints, data lineage, schema inference, replayable runs, deduplication, entity resolution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Governance &amp; Reliability: </w:t>
      </w:r>
      <w:r>
        <w:rPr>
          <w:rFonts w:ascii="Lato" w:hAnsi="Lato" w:cs="Lato"/>
          <w:sz w:val="21"/>
          <w:szCs w:val="21"/>
          <w:color w:val="111111"/>
        </w:rPr>
        <w:t xml:space="preserve">Row-level access control, idempotent reprocessing, circuit breakers, OpenTelemetry tracing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DevOps: </w:t>
      </w:r>
      <w:r>
        <w:rPr>
          <w:rFonts w:ascii="Lato" w:hAnsi="Lato" w:cs="Lato"/>
          <w:sz w:val="21"/>
          <w:szCs w:val="21"/>
          <w:color w:val="111111"/>
        </w:rPr>
        <w:t xml:space="preserve">Docker, Kubernetes, GitHub Actions, CI/CD, pytest, Vitest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