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 full-stack TypeScript platform end to end: a 14-page Nuxt 4 frontend over a 10-module NestJS API sharing one typed contract, with 4,845 tests across 347k lines in 12 workspace packages.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an AI chart builder: readers ask in plain English, get a Vega-Lite chart, then edit it with sort, stack, top-N, filters and undo/redo; every chart also ships an accessible data table and alt text.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EdSpace in two days for the EdPlus hackathon: a live office map with room booking, desk claiming, walking routes and 3D desks, shown to leadership up to the CEO and going live for 500+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interactive chart sorting, filtering, top-N and undo in Nuxt; in-process DuckDB kept measured query latency flat as input rows grew 200x.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production service dependencies 64% by consolidating a 14-Cloud-Function backend into a checkpointed Python/LangGraph workflow on GCP Cloud Run.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Expanded Playwright ingestion to 70,000+ records daily from 650+ venues, using proxy rotation, backoff and transactional locking to handle unreliable sources.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Covered routing, transactional claims, retries and checkpoint resumes with 200+ pytest unit and integration tests; traced workflow execution through Logfire.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responsive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REST APIs and SQL-backed admin tools for ASU Online quiz platforms and question banks, with schema-level invariants protecting assessment integrity.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React and Redux apps with normalized client state and typed REST integration, raising measured UX scores 40%.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Clash Royale Analytics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serverless analytics platform on Cloudflare Workers and D1 with Drizzle ORM, fronted by Next.js 16 and React 19 on Vercel, with cross-filtered D3 visualizations.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accessibility with skip navigation, focus traps, reduced-motion support and 44-pixel touch targets.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idempotency keys, real-time Supabase subscriptions and versioned persistence to handle retries and cached data across app upgrades.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Wrote Jest unit and interaction tests, Maestro end-to-end flows and Android release-build checks.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E-Commerce Platform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09/2024 - 12/2024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e-commerce platform with a Django REST API, React frontend, Stripe payments, PostgreSQL with Redis caching, Docker and GitHub Actions CI.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TypeScript, JavaScript, Python, Java, SQL, C#, HTML, CSS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Frontend: </w:t>
      </w:r>
      <w:r>
        <w:rPr>
          <w:rFonts w:ascii="Lato" w:hAnsi="Lato" w:cs="Lato"/>
          <w:sz w:val="21"/>
          <w:szCs w:val="21"/>
          <w:color w:val="111111"/>
        </w:rPr>
        <w:t xml:space="preserve">React, Next.js, Vue/Nuxt, Angular, React Native, Redux, Zustand, TanStack Query, Tailwind CSS, Material UI, D3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APIs: </w:t>
      </w:r>
      <w:r>
        <w:rPr>
          <w:rFonts w:ascii="Lato" w:hAnsi="Lato" w:cs="Lato"/>
          <w:sz w:val="21"/>
          <w:szCs w:val="21"/>
          <w:color w:val="111111"/>
        </w:rPr>
        <w:t xml:space="preserve">Node.js, NestJS, Express, FastAPI, Django, Flask, .NET 8, REST APIs, WebSockets, JWT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Databases &amp; Search: </w:t>
      </w:r>
      <w:r>
        <w:rPr>
          <w:rFonts w:ascii="Lato" w:hAnsi="Lato" w:cs="Lato"/>
          <w:sz w:val="21"/>
          <w:szCs w:val="21"/>
          <w:color w:val="111111"/>
        </w:rPr>
        <w:t xml:space="preserve">PostgreSQL, MySQL, Redis, DynamoDB, Firestore, Supabase, DuckDB, Algolia, Neo4j, pgvector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DevOps: </w:t>
      </w:r>
      <w:r>
        <w:rPr>
          <w:rFonts w:ascii="Lato" w:hAnsi="Lato" w:cs="Lato"/>
          <w:sz w:val="21"/>
          <w:szCs w:val="21"/>
          <w:color w:val="111111"/>
        </w:rPr>
        <w:t xml:space="preserve">AWS (Lambda, API Gateway, S3, SQS, Step Functions, CDK), GCP Cloud Run, Vercel, Cloudflare Workers, Docker, Kubernetes, GitHub Actions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Testing &amp; Observability: </w:t>
      </w:r>
      <w:r>
        <w:rPr>
          <w:rFonts w:ascii="Lato" w:hAnsi="Lato" w:cs="Lato"/>
          <w:sz w:val="21"/>
          <w:szCs w:val="21"/>
          <w:color w:val="111111"/>
        </w:rPr>
        <w:t xml:space="preserve">Jest, Vitest, React Testing Library, Maestro, pytest, Locust, SonarQube, Logfire, OpenTelemetry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Applications: </w:t>
      </w:r>
      <w:r>
        <w:rPr>
          <w:rFonts w:ascii="Lato" w:hAnsi="Lato" w:cs="Lato"/>
          <w:sz w:val="21"/>
          <w:szCs w:val="21"/>
          <w:color w:val="111111"/>
        </w:rPr>
        <w:t xml:space="preserve">AWS Bedrock, OpenAI, LangGraph, RAG, LLM evals, MCP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