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Arial" w:hAnsi="Arial" w:cs="Arial"/>
          <w:sz w:val="48"/>
          <w:sz-cs w:val="48"/>
          <w:b/>
          <w:spacing w:val="0"/>
          <w:color w:val="0E0E0E"/>
        </w:rPr>
        <w:t xml:space="preserve">ARCHIT AGRAWAL</w:t>
      </w:r>
    </w:p>
    <w:p>
      <w:pPr>
        <w:jc w:val="center"/>
      </w:pPr>
      <w:r>
        <w:rPr>
          <w:rFonts w:ascii="Arial" w:hAnsi="Arial" w:cs="Arial"/>
          <w:sz w:val="22"/>
          <w:sz-cs w:val="22"/>
          <w:spacing w:val="0"/>
          <w:color w:val="0E0E0E"/>
        </w:rPr>
        <w:t xml:space="preserve">Tempe, AZ | 623-312-0435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architagrawal000@gmail.com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linkedin.com/in/agrawal-archit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github.com/architagrawal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 | 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>agrawal-archit.vercel.app</w:t>
      </w:r>
      <w:r>
        <w:rPr>
          <w:rFonts w:ascii="Arial" w:hAnsi="Arial" w:cs="Arial"/>
          <w:sz w:val="22"/>
          <w:sz-cs w:val="22"/>
          <w:spacing w:val="0"/>
          <w:color w:val="0E0E0E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AI Software Engineer with 4+ years building production agent systems, retrieval infrastructure, and full-stack products. Specializes in turning experimental AI workflows into reliable systems through evaluation, schema enforcement, idempotency, observability, and measurable performance.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EXPERIENCE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AI Software Engineer - EdPlus, Arizona State University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May 2026–Present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Architected and shipped a reusable survey-analysis platform of 10 agents and 65 registered tools; replaced bespoke pipelines with a declarative TypeScript architecture on Bedrock, AgentCore, Step Functions, and CDK.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Prevented roughly 12% silent row loss through schema-constrained decoding, response correlation tokens, and citation verification; achieved 100% join integrity and zero label churn across repeat runs.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newly uploaded surveys immediately queryable without dataset-specific configuration by building a natural-language semantic layer over DuckDB.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Held query latency flat at 200× row volume using in-process DuckDB over Lance on S3.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Redirected the team roadmap through a controlled evaluation showing model choice changed labeling F1 by 0.230, compared with 0.007 for pipeline architecture.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Eliminated a Distributed Map race that reported success while dropping data through partitioned writes and fan-in, verified across 258 runs.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Delivered the platform through a 14-page Nuxt 4 application and 10-module NestJS API compiled against one shared TypeScript contract.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Founding AI/ML Engineer - MyStage Music Inc.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Remote | Jul 2025–May 2026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Cut service dependencies 64% (14 to 5) by re-architecting a 14-Cloud-Function pipeline as one checkpointed LangGraph worker on Cloud Run.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Indexed 70,000+ records daily across 650+ venues through a Playwright service with proxy rotation and adaptive backoff.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Improved downstream search accuracy 25% by resolving and deduplicating entities with Gemini before Firestore ingestion.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Served search at sub-50 ms latency through FastAPI and Algolia with real-time Firestore synchronization.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concurrent retries safe with atomic Firestore claims and deterministic task IDs; added human-in-the-loop pause and resume.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failures diagnosable and changes safe with Logfire distributed tracing and 200+ pytest tests.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Software Engineer - EdPlus, Arizona State University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Sep 2023–May 2025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Led the end-to-end development of a multi-tenant RAG assistant used by 1,000+ faculty authoring courses for 60,000+ students.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Made transcript analysis 16× faster, reducing it from four hours to 15 minutes with a Neo4j knowledge graph and schema-constrained, LLM-generated Cypher.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college onboarding from a deployment to a configuration change while enforcing tenant isolation at retrieval rather than prompt level.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Improved exact-token retrieval for queries such as course codes with hybrid vector and keyword search; evaluated groundedness, relevance, and coherence.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Data Research Aide - Knowledge Exchange for Resilience, ASU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Jun 2024–Aug 2024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p95 retrieval latency 60% at 95% recall with hybrid FAISS and Neo4j retrieval over Postgres/pgvector.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API latency nearly 90%, from 198 ms to 20 ms, through Redis and SQL optimization, verified under Locust load.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Delivered 20+ .NET 8 REST APIs for an NSF-funded platform and an idempotent ETL pipeline ingesting 10,000+ faculty profiles daily.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Software Engineer - Zeus Learning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Mumbai, India | Jan 2022–Jul 2023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resource usage 35% and infrastructure cost 20% by migrating a .NET monolith to Kubernetes microservices through a strangler pattern.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deployment time 70% and incidents 40% with SonarQube merge gates and containerized delivery.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Shipped a Redis-backed demand-prediction service across 300+ enterprise sites, including Goldman Sachs and Merck; reported occupancy increased 30%.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Product Intern - EAT.FIT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Bengaluru, India | Sep 2021–Dec 2021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Reduced driver-location serving cost 45% through distance-aware polling and client interpolation.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Built a backpressure-aware WebSocket notification service with idempotent redelivery.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EDUCATION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M.S., Computer Science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, Arizona State University - GPA: 4.0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Aug 2023–May 2025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B.Tech., Information and Communication Technology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, DA-IICT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Aug 2018–May 2022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SELECTED PROJECTS</w:t>
      </w:r>
    </w:p>
    <w:p>
      <w:pPr/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MCP GitHub PR Review Agent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Built a webhook-triggered MCP service that combines repository state, ticket metadata, and CI context to automate review decisions.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Designed the tool boundary so review logic receives typed, current repository evidence rather than relying on prompt-only context.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Separated evidence collection from review policy so repositories can change review criteria without rebuilding the integration layer.</w:t>
      </w:r>
    </w:p>
    <w:p>
      <w:pPr/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SRP Electric MCP Server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Exposed an undocumented utility portal as validated TypeScript tools for secure energy-data analysis by AI agents.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Reverse-engineered the authentication flow and translated unstable portal behavior into typed tool contracts with explicit validation.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Normalized legacy responses behind MCP schemas so downstream agents operate on predictable data rather than portal-specific markup.</w:t>
      </w:r>
    </w:p>
    <w:p>
      <w:pPr/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PrismSplit - Item-Level Expense Sharing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Built a React Native and TypeScript product that scans receipts, assigns individual items, and calculates multi-party balances using integer-cent arithmetic.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Kept bill creation and settlement transactional through Postgres RPCs; added idempotency keys, offline persistence, real-time synchronization, and Maestro release tests.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Implemented debt-edge reduction to minimize settlement transactions and a shared web target over the same stores and services.</w:t>
      </w:r>
    </w:p>
    <w:p>
      <w:pPr/>
      <w:r>
        <w:rPr>
          <w:rFonts w:ascii="Arial" w:hAnsi="Arial" w:cs="Arial"/>
          <w:sz w:val="25"/>
          <w:sz-cs w:val="25"/>
          <w:b/>
          <w:spacing w:val="0"/>
          <w:color w:val="0E0E0E"/>
        </w:rPr>
        <w:t xml:space="preserve">AiJockey - AI DJ Pipeline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Built an end-to-end FastAPI pipeline for stem separation, musical analysis, LLM-directed transition planning, DSP rendering, and mastering.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Evaluated rendered variants with audio-quality critics and trained a MERT reward head to predict aesthetic quality during selection.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Ran PyTorch, Demucs, VampNet, MERT, and Audiobox in a ROCm container on an MI300X GPU; checkpointed artifacts for rapid recovery.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ADDITIONAL RESEARCH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Student Researcher - Arizona State University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Tempe, AZ | Aug 2024–May 2025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Designed minimal-pair prompts and a failure taxonomy spanning object permanence, event ordering, counterfactual conditions, and rigid-body motion.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Measured inter-rater agreement before aggregating results and held seeds, resolution, frame count, and sampling settings fixed across model comparisons.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Computer Vision Researcher - DA-IICT</w:t>
      </w:r>
    </w:p>
    <w:p>
      <w:pPr/>
      <w:r>
        <w:rPr>
          <w:rFonts w:ascii="Arial" w:hAnsi="Arial" w:cs="Arial"/>
          <w:sz w:val="24"/>
          <w:sz-cs w:val="24"/>
          <w:spacing w:val="0"/>
          <w:color w:val="0E0E0E"/>
        </w:rPr>
        <w:t xml:space="preserve">Gandhinagar, India | May–Aug 2021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Worked across radar/lidar capture, timestamp alignment, point-cloud processing, sensor calibration, and HD-map localization for autonomous-driving research.</w:t>
      </w:r>
    </w:p>
    <w:p>
      <w:pPr>
        <w:ind w:left="720" w:first-line="-720"/>
        <w:spacing w:after="30"/>
      </w:pPr>
      <w:r>
        <w:rPr>
          <w:rFonts w:ascii="Arial" w:hAnsi="Arial" w:cs="Arial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Built a replay harness over recorded sensor logs so perception changes could be evaluated against identical drives and attributable failure cases.</w:t>
      </w:r>
    </w:p>
    <w:p>
      <w:pPr>
        <w:spacing w:after="60"/>
      </w:pPr>
      <w:r>
        <w:rPr>
          <w:rFonts w:ascii="Arial" w:hAnsi="Arial" w:cs="Arial"/>
          <w:sz w:val="26"/>
          <w:sz-cs w:val="26"/>
          <w:b/>
          <w:spacing w:val="0"/>
          <w:color w:val="0E0E0E"/>
        </w:rPr>
        <w:t xml:space="preserve">SKILLS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Python, TypeScript, C#, SQL, JavaScript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AI &amp; Data: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LangGraph, MCP, Bedrock/AgentCore, Vertex AI, OpenAI, RAG, DuckDB, PostgreSQL/pgvector, Neo4j, FAISS, Lance, Algolia, Redis, Firestore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Backend &amp; Cloud: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FastAPI, NestJS, .NET 8, React, Nuxt 4, AWS, GCP, Docker, Kubernetes, Terraform, GitHub Actions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0E0E0E"/>
        </w:rPr>
        <w:t xml:space="preserve">Testing &amp; Observability:</w:t>
      </w:r>
      <w:r>
        <w:rPr>
          <w:rFonts w:ascii="Arial" w:hAnsi="Arial" w:cs="Arial"/>
          <w:sz w:val="24"/>
          <w:sz-cs w:val="24"/>
          <w:spacing w:val="0"/>
          <w:color w:val="0E0E0E"/>
        </w:rPr>
        <w:t xml:space="preserve"> pytest, Vitest, Locust, Logfire, distributed tracing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