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 w:line="252" w:lineRule="auto"/>
        <w:jc w:val="center"/>
      </w:pPr>
      <w:r>
        <w:rPr>
          <w:rFonts w:ascii="Arial" w:hAnsi="Arial" w:cs="Arial"/>
          <w:sz w:val="42"/>
          <w:szCs w:val="42"/>
          <w:b/>
          <w:color w:val="111111"/>
        </w:rPr>
        <w:t xml:space="preserve">ARCHIT AGRAWAL</w:t>
      </w:r>
    </w:p>
    <w:p>
      <w:pPr>
        <w:spacing w:before="0" w:after="140" w:line="252" w:lineRule="auto"/>
        <w:jc w:val="center"/>
      </w:pPr>
      <w:r>
        <w:rPr>
          <w:rFonts w:ascii="Arial" w:hAnsi="Arial" w:cs="Arial"/>
          <w:sz w:val="16"/>
          <w:szCs w:val="16"/>
          <w:color w:val="333333"/>
        </w:rPr>
        <w:t xml:space="preserve">Phoenix, AZ    623-312-0435    architagrawal000@gmail.com    linkedin.com/in/agrawal-archit    github.com/architagrawal    agrawal-archit.vercel.app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EXPERIENCE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AI 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May 2026 – Present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Architected and currently own a 12-agent analytics platform turning any structured dataset into interactive charts and cited answers without dataset-specific code; TypeScript, NestJS, AWS Bedrock, Step Functions.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Designed a deterministic chart selector across 17 chart types grounded in visualization research, accepting an LLM recommendation only when it outscores the rules-based baseline.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Quadrupled insight recall in automated reports, from 13% to 52–59% on held-out datasets, by letting an agent pick the analyses while deterministic code computes every number.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Stopped a silent defect mislabeling 13% of rows before it reached institutional reports, reaching 100% join integrity with schema-constrained LLM output and citation validation.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Benchmarked models and pipeline variants at $5–$89 per 100k rows, finding model choice swung F1 33x more than architecture; traced a reported 0.637 accuracy to a hand-reviewed spreadsheet and set a reproducible 0.523 baseline.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Founding AI/ML Engineer, </w:t>
      </w:r>
      <w:r>
        <w:rPr>
          <w:rFonts w:ascii="Arial" w:hAnsi="Arial" w:cs="Arial"/>
          <w:sz w:val="19"/>
          <w:szCs w:val="19"/>
          <w:color w:val="111111"/>
        </w:rPr>
        <w:t xml:space="preserve">MyStage Music Inc.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Remote    Jul 2025 – May 2026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Playwright ingestion pipeline handling 70,000+ records a day from 650+ venues, with transactional locking against duplicate work and Gemini entity resolution raising dataset accuracy 25%.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Delivered sub-50 ms search on FastAPI and Algolia with real-time Firestore sync, covered by 200+ pytest tests and end-to-end Logfire tracing.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Sep 2023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Led end-to-end development of a multi-tenant RAG assistant, React front end to retrieval layer, used by 1,000+ faculty to author courses reaching 60,000+ students.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Reduced transcript-analysis time 16x, from four hours to 15 minutes, with a Neo4j knowledge graph queried by schema-validated LLM-generated Cypher.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Enforced per-college data isolation at the retrieval layer so one tenant's material cannot surface in another's, making onboarding a config change, not a deployment.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Prompt Flow evaluation harness scoring groundedness, relevance and coherence, so every prompt change shipped on evidence rather than opinion.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Student Researcher, </w:t>
      </w:r>
      <w:r>
        <w:rPr>
          <w:rFonts w:ascii="Arial" w:hAnsi="Arial" w:cs="Arial"/>
          <w:sz w:val="19"/>
          <w:szCs w:val="19"/>
          <w:color w:val="111111"/>
        </w:rPr>
        <w:t xml:space="preserve">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Aug 2024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PyTorch and Diffusers benchmark for text-to-video models scoring physical plausibility separately from visual quality, with seed, resolution and sampler held fixed.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Demonstrated weak correlation between visual quality and physical plausibility: the model ranked first in human preference but last in causal consistency.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Data Research Aide, </w:t>
      </w:r>
      <w:r>
        <w:rPr>
          <w:rFonts w:ascii="Arial" w:hAnsi="Arial" w:cs="Arial"/>
          <w:sz w:val="19"/>
          <w:szCs w:val="19"/>
          <w:color w:val="111111"/>
        </w:rPr>
        <w:t xml:space="preserve">Knowledge Exchange for Resilience, 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Jun 2024 – Aug 2024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p95 retrieval latency 60% at 95% recall with a hybrid FAISS and Neo4j search layer.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FastAPI and pgvector recommendation service reaching 85% top-k precision for collaborator matching, fed by an ETL ingesting 10,000+ profiles a day, alongside 20+ REST APIs on .NET 8.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Zeus Learning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Mumbai, India    Jan 2022 – Jul 2023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Redis-backed desk-demand forecasting service used across 300+ offices at Fortune 500 companies, with reported desk occupancy up 30%.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deploy time 70% and production incidents 40% by containerizing the release pipeline and adding SonarQube quality gates scoped to new code.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Migrated a C# and .NET monolith to Dockerized Kubernetes microservices incrementally behind the existing API, cutting infrastructure cost 20% and footprint 35%.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Product Intern, </w:t>
      </w:r>
      <w:r>
        <w:rPr>
          <w:rFonts w:ascii="Arial" w:hAnsi="Arial" w:cs="Arial"/>
          <w:sz w:val="19"/>
          <w:szCs w:val="19"/>
          <w:color w:val="111111"/>
        </w:rPr>
        <w:t xml:space="preserve">EAT.FIT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Bengaluru, India    Sep 2021 – Dec 2021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EDUCATION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M.S., Computer Science</w:t>
      </w:r>
      <w:r>
        <w:rPr>
          <w:rFonts w:ascii="Arial" w:hAnsi="Arial" w:cs="Arial"/>
          <w:sz w:val="18"/>
          <w:szCs w:val="18"/>
          <w:color w:val="111111"/>
        </w:rPr>
        <w:t xml:space="preserve">, Arizona State University, GPA 4.0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2023 – May 2025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B.Tech., Information and Communication Technology</w:t>
      </w:r>
      <w:r>
        <w:rPr>
          <w:rFonts w:ascii="Arial" w:hAnsi="Arial" w:cs="Arial"/>
          <w:sz w:val="18"/>
          <w:szCs w:val="18"/>
          <w:color w:val="111111"/>
        </w:rPr>
        <w:t xml:space="preserve">, DA-IICT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2018 – May 2022</w:t>
      </w:r>
    </w:p>
    <w:sectPr>
      <w:pgSz w:w="12240" w:h="15840"/>
      <w:pgMar w:top="720" w:right="893" w:bottom="720" w:left="893" w:header="0" w:footer="0" w:gutter="0"/>
    </w:sectPr>
  </w:body>
</w:document>
</file>