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2cee443a0eb4dcf" /><Relationship Type="http://schemas.openxmlformats.org/package/2006/relationships/metadata/core-properties" Target="/docProps/core.xml" Id="Rbffcfb495e794a66" /><Relationship Type="http://schemas.openxmlformats.org/officeDocument/2006/relationships/extended-properties" Target="/docProps/app.xml" Id="R708c6b8157804dd1" /><Relationship Type="http://schemas.openxmlformats.org/officeDocument/2006/relationships/custom-properties" Target="/docProps/custom.xml" Id="R41b8dc811e114ac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52"/>
        </w:rPr>
        <w:t xml:space="preserve">SUPERMARKET SALES ANALYSIS</w:t>
      </w:r>
    </w:p>
    <w:p w14:paraId="00100002" w14:textId="00100003">
      <w:pPr>
        <w:pStyle w:val="Normal"/>
        <w:spacing w:after="80"/>
        <w:jc w:val="center"/>
      </w:pPr>
      <w:r>
        <w:rPr>
          <w:b/>
          <w:sz w:val="32"/>
        </w:rPr>
        <w:t xml:space="preserve">Project Report</w:t>
      </w:r>
    </w:p>
    <w:p w14:paraId="00100004" w14:textId="00100005">
      <w:pPr>
        <w:pStyle w:val="Normal"/>
        <w:spacing w:after="80"/>
        <w:jc w:val="center"/>
      </w:pPr>
      <w:r>
        <w:rPr>
          <w:sz w:val="24"/>
        </w:rPr>
        <w:t xml:space="preserve">Student Name: Archit Kumar Chaurasiya</w:t>
      </w:r>
    </w:p>
    <w:p w14:paraId="00100006" w14:textId="00100007">
      <w:pPr>
        <w:pStyle w:val="Normal"/>
        <w:spacing w:after="80"/>
        <w:jc w:val="center"/>
      </w:pPr>
      <w:r>
        <w:rPr>
          <w:sz w:val="24"/>
        </w:rPr>
        <w:t xml:space="preserve">Project Type: Data Analytics</w:t>
      </w:r>
    </w:p>
    <w:p w14:paraId="00100008" w14:textId="00100009">
      <w:pPr>
        <w:pStyle w:val="Normal"/>
        <w:spacing w:after="80"/>
        <w:jc w:val="center"/>
      </w:pPr>
      <w:r>
        <w:rPr>
          <w:sz w:val="24"/>
        </w:rPr>
        <w:t xml:space="preserve">Dataset: SUPER MARKET DATA - supermarket_sales_500_rows.csv</w:t>
      </w:r>
    </w:p>
    <w:p w14:paraId="0010000A" w14:textId="0010000B">
      <w:pPr>
        <w:pStyle w:val="Normal"/>
        <w:spacing w:after="400"/>
        <w:jc w:val="center"/>
      </w:pPr>
      <w:r>
        <w:rPr>
          <w:sz w:val="24"/>
        </w:rPr>
        <w:t xml:space="preserve">Analysis Period: January 2026 – July 2026</w:t>
      </w:r>
    </w:p>
    <w:p w14:paraId="0010000C" w14:textId="0010000D">
      <w:pPr>
        <w:pStyle w:val="Heading1"/>
        <w:spacing w:before="240" w:after="120"/>
      </w:pPr>
      <w:r>
        <w:rPr>
          <w:b/>
          <w:sz w:val="32"/>
        </w:rPr>
        <w:t xml:space="preserve">1. Project Overview</w:t>
      </w:r>
    </w:p>
    <w:p w14:paraId="0010000E" w14:textId="0010000F">
      <w:pPr>
        <w:pStyle w:val="Normal"/>
        <w:spacing w:after="160"/>
      </w:pPr>
      <w:r>
        <w:rPr>
          <w:sz w:val="22"/>
        </w:rPr>
        <w:t xml:space="preserve">This project performs a comprehensive Exploratory Data Analysis (EDA) on a supermarket sales dataset containing 500 transactions recorded across four branches in four Indian cities: Jaipur (Branch A), Delhi (Branch B), Mumbai (Branch C), and Bengaluru (Branch D). The data spans the period from January 2026 to July 2026. The project covers sales patterns, product category performance, customer behaviour, payment method preferences, time-based trends, and concludes with data-driven business insights and actionable recommendations.</w:t>
      </w:r>
    </w:p>
    <w:p w14:paraId="00100010" w14:textId="00100011">
      <w:pPr>
        <w:pStyle w:val="Heading1"/>
        <w:spacing w:before="240" w:after="120"/>
      </w:pPr>
      <w:r>
        <w:rPr>
          <w:b/>
          <w:sz w:val="32"/>
        </w:rPr>
        <w:t xml:space="preserve">2. Objective</w:t>
      </w:r>
    </w:p>
    <w:p w14:paraId="00100012" w14:textId="00100013">
      <w:pPr>
        <w:pStyle w:val="Normal"/>
        <w:spacing w:after="80"/>
      </w:pPr>
      <w:r>
        <w:rPr>
          <w:sz w:val="22"/>
        </w:rPr>
        <w:t xml:space="preserve">The primary objectives of this project are:</w:t>
      </w:r>
    </w:p>
    <w:p w14:paraId="00100014" w14:textId="00100015">
      <w:pPr>
        <w:pStyle w:val="Normal"/>
        <w:numPr>
          <w:ilvl w:val="0"/>
          <w:numId w:val="1"/>
        </w:numPr>
        <w:spacing w:after="40"/>
      </w:pPr>
      <w:r>
        <w:rPr>
          <w:sz w:val="22"/>
        </w:rPr>
        <w:t xml:space="preserve">(1) Load and inspect the provided supermarket sales dataset and verify its integrity.</w:t>
      </w:r>
    </w:p>
    <w:p w14:paraId="00100016" w14:textId="00100017">
      <w:pPr>
        <w:pStyle w:val="Normal"/>
        <w:numPr>
          <w:ilvl w:val="0"/>
          <w:numId w:val="1"/>
        </w:numPr>
        <w:spacing w:after="40"/>
      </w:pPr>
      <w:r>
        <w:rPr>
          <w:sz w:val="22"/>
        </w:rPr>
        <w:t xml:space="preserve">(2) Perform a thorough data quality assessment covering missing values, duplicates, invalid values, and consistency checks.</w:t>
      </w:r>
    </w:p>
    <w:p w14:paraId="00100018" w14:textId="00100019">
      <w:pPr>
        <w:pStyle w:val="Normal"/>
        <w:numPr>
          <w:ilvl w:val="0"/>
          <w:numId w:val="1"/>
        </w:numPr>
        <w:spacing w:after="40"/>
      </w:pPr>
      <w:r>
        <w:rPr>
          <w:sz w:val="22"/>
        </w:rPr>
        <w:t xml:space="preserve">(3) Verify and utilise the Sales calculation (Quantity x Unit Price).</w:t>
      </w:r>
    </w:p>
    <w:p w14:paraId="0010001A" w14:textId="0010001B">
      <w:pPr>
        <w:pStyle w:val="Normal"/>
        <w:numPr>
          <w:ilvl w:val="0"/>
          <w:numId w:val="1"/>
        </w:numPr>
        <w:spacing w:after="40"/>
      </w:pPr>
      <w:r>
        <w:rPr>
          <w:sz w:val="22"/>
        </w:rPr>
        <w:t xml:space="preserve">(4) Group and summarise data by branch, category, product, customer type, gender, payment method, and time period.</w:t>
      </w:r>
    </w:p>
    <w:p w14:paraId="0010001C" w14:textId="0010001D">
      <w:pPr>
        <w:pStyle w:val="Normal"/>
        <w:numPr>
          <w:ilvl w:val="0"/>
          <w:numId w:val="1"/>
        </w:numPr>
        <w:spacing w:after="40"/>
      </w:pPr>
      <w:r>
        <w:rPr>
          <w:sz w:val="22"/>
        </w:rPr>
        <w:t xml:space="preserve">(5) Create clear and informative visualisations to support the analysis.</w:t>
      </w:r>
    </w:p>
    <w:p w14:paraId="0010001E" w14:textId="0010001F">
      <w:pPr>
        <w:pStyle w:val="Normal"/>
        <w:numPr>
          <w:ilvl w:val="0"/>
          <w:numId w:val="1"/>
        </w:numPr>
        <w:spacing w:after="160"/>
      </w:pPr>
      <w:r>
        <w:rPr>
          <w:sz w:val="22"/>
        </w:rPr>
        <w:t xml:space="preserve">(6) Derive actionable business insights and decisions based on the analysis results.</w:t>
      </w:r>
    </w:p>
    <w:p w14:paraId="00100020" w14:textId="00100021">
      <w:pPr>
        <w:pStyle w:val="Heading1"/>
        <w:spacing w:before="240" w:after="120"/>
      </w:pPr>
      <w:r>
        <w:rPr>
          <w:b/>
          <w:sz w:val="32"/>
        </w:rPr>
        <w:t xml:space="preserve">3. Problem Statement</w:t>
      </w:r>
    </w:p>
    <w:p w14:paraId="00100022" w14:textId="00100023">
      <w:pPr>
        <w:pStyle w:val="Normal"/>
        <w:spacing w:after="160"/>
      </w:pPr>
      <w:r>
        <w:rPr>
          <w:sz w:val="22"/>
        </w:rPr>
        <w:t xml:space="preserve">Supermarket chains operate across multiple locations and handle a wide variety of product categories, customer segments, and payment methods. Without structured analysis of transaction data, management cannot identify which branches drive the most revenue, which product categories are most profitable, what customer behaviour patterns exist, or where to target resources for growth. This project addresses these questions by analysing 500 real supermarket transactions to uncover patterns that can guide inventory management, marketing strategies, and branch-level operational decisions.</w:t>
      </w:r>
    </w:p>
    <w:p w14:paraId="00100024" w14:textId="00100025">
      <w:pPr>
        <w:pStyle w:val="Heading1"/>
        <w:spacing w:before="240" w:after="120"/>
      </w:pPr>
      <w:r>
        <w:rPr>
          <w:b/>
          <w:sz w:val="32"/>
        </w:rPr>
        <w:t xml:space="preserve">4. Dataset Description</w:t>
      </w:r>
    </w:p>
    <w:p w14:paraId="00100026" w14:textId="00100027">
      <w:pPr>
        <w:pStyle w:val="Normal"/>
        <w:spacing w:after="160"/>
      </w:pPr>
      <w:r>
        <w:rPr>
          <w:sz w:val="22"/>
        </w:rPr>
        <w:t xml:space="preserve">The dataset contains 500 rows and 13 columns, representing individual supermarket transactions. Each row is a unique invoice with no duplicate entries.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8" w14:textId="00100029">
            <w:r>
              <w:t xml:space="preserve">#</w:t>
            </w:r>
          </w:p>
        </w:tc>
        <w:tc>
          <w:p w14:paraId="0010002A" w14:textId="0010002B">
            <w:r>
              <w:t xml:space="preserve">Column Name</w:t>
            </w:r>
          </w:p>
        </w:tc>
        <w:tc>
          <w:p w14:paraId="0010002C" w14:textId="0010002D">
            <w:r>
              <w:t xml:space="preserve">Description</w:t>
            </w:r>
          </w:p>
        </w:tc>
      </w:tr>
      <w:tr>
        <w:trPr/>
        <w:tc>
          <w:p w14:paraId="0010002E" w14:textId="0010002F">
            <w:r>
              <w:t xml:space="preserve">1</w:t>
            </w:r>
          </w:p>
        </w:tc>
        <w:tc>
          <w:p w14:paraId="00100030" w14:textId="00100031">
            <w:r>
              <w:t xml:space="preserve">Invoice ID</w:t>
            </w:r>
          </w:p>
        </w:tc>
        <w:tc>
          <w:p w14:paraId="00100032" w14:textId="00100033">
            <w:r>
              <w:t xml:space="preserve">Unique transaction identifier (INV0001–INV0500)</w:t>
            </w:r>
          </w:p>
        </w:tc>
      </w:tr>
      <w:tr>
        <w:trPr/>
        <w:tc>
          <w:p w14:paraId="00100034" w14:textId="00100035">
            <w:r>
              <w:t xml:space="preserve">2</w:t>
            </w:r>
          </w:p>
        </w:tc>
        <w:tc>
          <w:p w14:paraId="00100036" w14:textId="00100037">
            <w:r>
              <w:t xml:space="preserve">Date</w:t>
            </w:r>
          </w:p>
        </w:tc>
        <w:tc>
          <w:p w14:paraId="00100038" w14:textId="00100039">
            <w:r>
              <w:t xml:space="preserve">Transaction date (2026-01-01 to 2026-07-01)</w:t>
            </w:r>
          </w:p>
        </w:tc>
      </w:tr>
      <w:tr>
        <w:trPr/>
        <w:tc>
          <w:p w14:paraId="0010003A" w14:textId="0010003B">
            <w:r>
              <w:t xml:space="preserve">3</w:t>
            </w:r>
          </w:p>
        </w:tc>
        <w:tc>
          <w:p w14:paraId="0010003C" w14:textId="0010003D">
            <w:r>
              <w:t xml:space="preserve">Branch</w:t>
            </w:r>
          </w:p>
        </w:tc>
        <w:tc>
          <w:p w14:paraId="0010003E" w14:textId="0010003F">
            <w:r>
              <w:t xml:space="preserve">Branch code: A (Jaipur), B (Delhi), C (Mumbai), D (Bengaluru)</w:t>
            </w:r>
          </w:p>
        </w:tc>
      </w:tr>
      <w:tr>
        <w:trPr/>
        <w:tc>
          <w:p w14:paraId="00100040" w14:textId="00100041">
            <w:r>
              <w:t xml:space="preserve">4</w:t>
            </w:r>
          </w:p>
        </w:tc>
        <w:tc>
          <w:p w14:paraId="00100042" w14:textId="00100043">
            <w:r>
              <w:t xml:space="preserve">City</w:t>
            </w:r>
          </w:p>
        </w:tc>
        <w:tc>
          <w:p w14:paraId="00100044" w14:textId="00100045">
            <w:r>
              <w:t xml:space="preserve">City where the branch is located</w:t>
            </w:r>
          </w:p>
        </w:tc>
      </w:tr>
      <w:tr>
        <w:trPr/>
        <w:tc>
          <w:p w14:paraId="00100046" w14:textId="00100047">
            <w:r>
              <w:t xml:space="preserve">5</w:t>
            </w:r>
          </w:p>
        </w:tc>
        <w:tc>
          <w:p w14:paraId="00100048" w14:textId="00100049">
            <w:r>
              <w:t xml:space="preserve">Customer Type</w:t>
            </w:r>
          </w:p>
        </w:tc>
        <w:tc>
          <w:p w14:paraId="0010004A" w14:textId="0010004B">
            <w:r>
              <w:t xml:space="preserve">Member or Normal</w:t>
            </w:r>
          </w:p>
        </w:tc>
      </w:tr>
      <w:tr>
        <w:trPr/>
        <w:tc>
          <w:p w14:paraId="0010004C" w14:textId="0010004D">
            <w:r>
              <w:t xml:space="preserve">6</w:t>
            </w:r>
          </w:p>
        </w:tc>
        <w:tc>
          <w:p w14:paraId="0010004E" w14:textId="0010004F">
            <w:r>
              <w:t xml:space="preserve">Gender</w:t>
            </w:r>
          </w:p>
        </w:tc>
        <w:tc>
          <w:p w14:paraId="00100050" w14:textId="00100051">
            <w:r>
              <w:t xml:space="preserve">Male or Female</w:t>
            </w:r>
          </w:p>
        </w:tc>
      </w:tr>
      <w:tr>
        <w:trPr/>
        <w:tc>
          <w:p w14:paraId="00100052" w14:textId="00100053">
            <w:r>
              <w:t xml:space="preserve">7</w:t>
            </w:r>
          </w:p>
        </w:tc>
        <w:tc>
          <w:p w14:paraId="00100054" w14:textId="00100055">
            <w:r>
              <w:t xml:space="preserve">Product</w:t>
            </w:r>
          </w:p>
        </w:tc>
        <w:tc>
          <w:p w14:paraId="00100056" w14:textId="00100057">
            <w:r>
              <w:t xml:space="preserve">Product name (20 unique products)</w:t>
            </w:r>
          </w:p>
        </w:tc>
      </w:tr>
      <w:tr>
        <w:trPr/>
        <w:tc>
          <w:p w14:paraId="00100058" w14:textId="00100059">
            <w:r>
              <w:t xml:space="preserve">8</w:t>
            </w:r>
          </w:p>
        </w:tc>
        <w:tc>
          <w:p w14:paraId="0010005A" w14:textId="0010005B">
            <w:r>
              <w:t xml:space="preserve">Category</w:t>
            </w:r>
          </w:p>
        </w:tc>
        <w:tc>
          <w:p w14:paraId="0010005C" w14:textId="0010005D">
            <w:r>
              <w:t xml:space="preserve">Product category (8 categories: Bakery, Beverages, Dairy, Fruits, Grocery, Personal Care, Snacks, Vegetables)</w:t>
            </w:r>
          </w:p>
        </w:tc>
      </w:tr>
      <w:tr>
        <w:trPr/>
        <w:tc>
          <w:p w14:paraId="0010005E" w14:textId="0010005F">
            <w:r>
              <w:t xml:space="preserve">9</w:t>
            </w:r>
          </w:p>
        </w:tc>
        <w:tc>
          <w:p w14:paraId="00100060" w14:textId="00100061">
            <w:r>
              <w:t xml:space="preserve">Quantity</w:t>
            </w:r>
          </w:p>
        </w:tc>
        <w:tc>
          <w:p w14:paraId="00100062" w14:textId="00100063">
            <w:r>
              <w:t xml:space="preserve">Units purchased per transaction (1–10)</w:t>
            </w:r>
          </w:p>
        </w:tc>
      </w:tr>
      <w:tr>
        <w:trPr/>
        <w:tc>
          <w:p w14:paraId="00100064" w14:textId="00100065">
            <w:r>
              <w:t xml:space="preserve">10</w:t>
            </w:r>
          </w:p>
        </w:tc>
        <w:tc>
          <w:p w14:paraId="00100066" w14:textId="00100067">
            <w:r>
              <w:t xml:space="preserve">Unit Price</w:t>
            </w:r>
          </w:p>
        </w:tc>
        <w:tc>
          <w:p w14:paraId="00100068" w14:textId="00100069">
            <w:r>
              <w:t xml:space="preserve">Price per unit in Indian Rupees (Rs 27.67 – Rs 236.71)</w:t>
            </w:r>
          </w:p>
        </w:tc>
      </w:tr>
      <w:tr>
        <w:trPr/>
        <w:tc>
          <w:p w14:paraId="0010006A" w14:textId="0010006B">
            <w:r>
              <w:t xml:space="preserve">11</w:t>
            </w:r>
          </w:p>
        </w:tc>
        <w:tc>
          <w:p w14:paraId="0010006C" w14:textId="0010006D">
            <w:r>
              <w:t xml:space="preserve">Payment</w:t>
            </w:r>
          </w:p>
        </w:tc>
        <w:tc>
          <w:p w14:paraId="0010006E" w14:textId="0010006F">
            <w:r>
              <w:t xml:space="preserve">Payment method: Card, Cash, UPI, Net Banking</w:t>
            </w:r>
          </w:p>
        </w:tc>
      </w:tr>
      <w:tr>
        <w:trPr/>
        <w:tc>
          <w:p w14:paraId="00100070" w14:textId="00100071">
            <w:r>
              <w:t xml:space="preserve">12</w:t>
            </w:r>
          </w:p>
        </w:tc>
        <w:tc>
          <w:p w14:paraId="00100072" w14:textId="00100073">
            <w:r>
              <w:t xml:space="preserve">Rating</w:t>
            </w:r>
          </w:p>
        </w:tc>
        <w:tc>
          <w:p w14:paraId="00100074" w14:textId="00100075">
            <w:r>
              <w:t xml:space="preserve">Customer satisfaction rating (3.0–5.0 on a 5-point scale)</w:t>
            </w:r>
          </w:p>
        </w:tc>
      </w:tr>
      <w:tr>
        <w:trPr/>
        <w:tc>
          <w:p w14:paraId="00100076" w14:textId="00100077">
            <w:r>
              <w:t xml:space="preserve">13</w:t>
            </w:r>
          </w:p>
        </w:tc>
        <w:tc>
          <w:p w14:paraId="00100078" w14:textId="00100079">
            <w:r>
              <w:t xml:space="preserve">Sales</w:t>
            </w:r>
          </w:p>
        </w:tc>
        <w:tc>
          <w:p w14:paraId="0010007A" w14:textId="0010007B">
            <w:r>
              <w:t xml:space="preserve">Total transaction value = Quantity x Unit Price (already present in dataset)</w:t>
            </w:r>
          </w:p>
        </w:tc>
      </w:tr>
    </w:tbl>
    <w:p w14:paraId="0010007C" w14:textId="0010007D">
      <w:pPr>
        <w:pStyle w:val="Heading1"/>
        <w:spacing w:before="280" w:after="120"/>
      </w:pPr>
      <w:r>
        <w:rPr>
          <w:b/>
          <w:sz w:val="32"/>
        </w:rPr>
        <w:t xml:space="preserve">5. Tools and Technologies</w:t>
      </w:r>
    </w:p>
    <w:p w14:paraId="0010007E" w14:textId="0010007F">
      <w:pPr>
        <w:pStyle w:val="Normal"/>
        <w:numPr>
          <w:ilvl w:val="0"/>
          <w:numId w:val="2"/>
        </w:numPr>
        <w:spacing w:after="40"/>
      </w:pPr>
      <w:r>
        <w:rPr>
          <w:sz w:val="22"/>
        </w:rPr>
        <w:t xml:space="preserve">Python 3.x: Core programming language used for all data processing and analysis.</w:t>
      </w:r>
    </w:p>
    <w:p w14:paraId="00100080" w14:textId="00100081">
      <w:pPr>
        <w:pStyle w:val="Normal"/>
        <w:numPr>
          <w:ilvl w:val="0"/>
          <w:numId w:val="2"/>
        </w:numPr>
        <w:spacing w:after="40"/>
      </w:pPr>
      <w:r>
        <w:rPr>
          <w:sz w:val="22"/>
        </w:rPr>
        <w:t xml:space="preserve">pandas: Data loading, filtering, grouping, and summarisation.</w:t>
      </w:r>
    </w:p>
    <w:p w14:paraId="00100082" w14:textId="00100083">
      <w:pPr>
        <w:pStyle w:val="Normal"/>
        <w:numPr>
          <w:ilvl w:val="0"/>
          <w:numId w:val="2"/>
        </w:numPr>
        <w:spacing w:after="40"/>
      </w:pPr>
      <w:r>
        <w:rPr>
          <w:sz w:val="22"/>
        </w:rPr>
        <w:t xml:space="preserve">numpy: Numerical operations and array computations.</w:t>
      </w:r>
    </w:p>
    <w:p w14:paraId="00100084" w14:textId="00100085">
      <w:pPr>
        <w:pStyle w:val="Normal"/>
        <w:numPr>
          <w:ilvl w:val="0"/>
          <w:numId w:val="2"/>
        </w:numPr>
        <w:spacing w:after="40"/>
      </w:pPr>
      <w:r>
        <w:rPr>
          <w:sz w:val="22"/>
        </w:rPr>
        <w:t xml:space="preserve">matplotlib: Primary library for chart creation (bar, line, pie, histogram, box plot).</w:t>
      </w:r>
    </w:p>
    <w:p w14:paraId="00100086" w14:textId="00100087">
      <w:pPr>
        <w:pStyle w:val="Normal"/>
        <w:numPr>
          <w:ilvl w:val="0"/>
          <w:numId w:val="2"/>
        </w:numPr>
        <w:spacing w:after="40"/>
      </w:pPr>
      <w:r>
        <w:rPr>
          <w:sz w:val="22"/>
        </w:rPr>
        <w:t xml:space="preserve">seaborn: Statistical visualisations including heatmaps, KDE curves, and box plots.</w:t>
      </w:r>
    </w:p>
    <w:p w14:paraId="00100088" w14:textId="00100089">
      <w:pPr>
        <w:pStyle w:val="Normal"/>
        <w:numPr>
          <w:ilvl w:val="0"/>
          <w:numId w:val="2"/>
        </w:numPr>
        <w:spacing w:after="40"/>
      </w:pPr>
      <w:r>
        <w:rPr>
          <w:sz w:val="22"/>
        </w:rPr>
        <w:t xml:space="preserve">scipy: Gaussian KDE computation for the sales distribution chart.</w:t>
      </w:r>
    </w:p>
    <w:p w14:paraId="0010008A" w14:textId="0010008B">
      <w:pPr>
        <w:pStyle w:val="Normal"/>
        <w:numPr>
          <w:ilvl w:val="0"/>
          <w:numId w:val="2"/>
        </w:numPr>
        <w:spacing w:after="160"/>
      </w:pPr>
      <w:r>
        <w:rPr>
          <w:sz w:val="22"/>
        </w:rPr>
        <w:t xml:space="preserve">Jupyter Notebook: Interactive development and documentation environment.</w:t>
      </w:r>
    </w:p>
    <w:p w14:paraId="0010008C" w14:textId="0010008D">
      <w:pPr>
        <w:pStyle w:val="Heading1"/>
        <w:spacing w:before="240" w:after="120"/>
      </w:pPr>
      <w:r>
        <w:rPr>
          <w:b/>
          <w:sz w:val="32"/>
        </w:rPr>
        <w:t xml:space="preserve">6. Data Loading</w:t>
      </w:r>
    </w:p>
    <w:p w14:paraId="0010008E" w14:textId="0010008F">
      <w:pPr>
        <w:pStyle w:val="Normal"/>
        <w:spacing w:after="160"/>
      </w:pPr>
      <w:r>
        <w:rPr>
          <w:sz w:val="22"/>
        </w:rPr>
        <w:t xml:space="preserve">The dataset was loaded from the original CSV file located at data/raw/SUPER MARKET DATA - supermarket_sales_500_rows.csv using the pandas read_csv() function. The original file was not modified at any point. Upon loading, the dataset was confirmed to contain 500 rows and 13 columns. The Date column was converted to datetime format for time-based analysis. All other column data types were verified as appropriate for their respective fields.</w:t>
      </w:r>
    </w:p>
    <w:p w14:paraId="00100090" w14:textId="00100091">
      <w:pPr>
        <w:pStyle w:val="Heading1"/>
        <w:spacing w:before="240" w:after="120"/>
      </w:pPr>
      <w:r>
        <w:rPr>
          <w:b/>
          <w:sz w:val="32"/>
        </w:rPr>
        <w:t xml:space="preserve">7. Data Quality Assessment</w:t>
      </w:r>
    </w:p>
    <w:p w14:paraId="00100092" w14:textId="00100093">
      <w:pPr>
        <w:pStyle w:val="Normal"/>
        <w:spacing w:after="120"/>
      </w:pPr>
      <w:r>
        <w:rPr>
          <w:sz w:val="22"/>
        </w:rPr>
        <w:t xml:space="preserve">A thorough data quality assessment was conducted before proceeding with any analysis. The following checks were performed: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4" w14:textId="00100095">
            <w:r>
              <w:t xml:space="preserve">Quality Check</w:t>
            </w:r>
          </w:p>
        </w:tc>
        <w:tc>
          <w:p w14:paraId="00100096" w14:textId="00100097">
            <w:r>
              <w:t xml:space="preserve">Method</w:t>
            </w:r>
          </w:p>
        </w:tc>
        <w:tc>
          <w:p w14:paraId="00100098" w14:textId="00100099">
            <w:r>
              <w:t xml:space="preserve">Result</w:t>
            </w:r>
          </w:p>
        </w:tc>
      </w:tr>
      <w:tr>
        <w:trPr/>
        <w:tc>
          <w:p w14:paraId="0010009A" w14:textId="0010009B">
            <w:r>
              <w:t xml:space="preserve">Missing values</w:t>
            </w:r>
          </w:p>
        </w:tc>
        <w:tc>
          <w:p w14:paraId="0010009C" w14:textId="0010009D">
            <w:r>
              <w:t xml:space="preserve">df.isnull().sum()</w:t>
            </w:r>
          </w:p>
        </w:tc>
        <w:tc>
          <w:p w14:paraId="0010009E" w14:textId="0010009F">
            <w:r>
              <w:t xml:space="preserve">0 missing values across all 13 columns</w:t>
            </w:r>
          </w:p>
        </w:tc>
      </w:tr>
      <w:tr>
        <w:trPr/>
        <w:tc>
          <w:p w14:paraId="001000A0" w14:textId="001000A1">
            <w:r>
              <w:t xml:space="preserve">Fully duplicate rows</w:t>
            </w:r>
          </w:p>
        </w:tc>
        <w:tc>
          <w:p w14:paraId="001000A2" w14:textId="001000A3">
            <w:r>
              <w:t xml:space="preserve">df.duplicated().sum()</w:t>
            </w:r>
          </w:p>
        </w:tc>
        <w:tc>
          <w:p w14:paraId="001000A4" w14:textId="001000A5">
            <w:r>
              <w:t xml:space="preserve">0 duplicates found</w:t>
            </w:r>
          </w:p>
        </w:tc>
      </w:tr>
      <w:tr>
        <w:trPr/>
        <w:tc>
          <w:p w14:paraId="001000A6" w14:textId="001000A7">
            <w:r>
              <w:t xml:space="preserve">Duplicate Invoice IDs</w:t>
            </w:r>
          </w:p>
        </w:tc>
        <w:tc>
          <w:p w14:paraId="001000A8" w14:textId="001000A9">
            <w:r>
              <w:t xml:space="preserve">df['Invoice ID'].duplicated().sum()</w:t>
            </w:r>
          </w:p>
        </w:tc>
        <w:tc>
          <w:p w14:paraId="001000AA" w14:textId="001000AB">
            <w:r>
              <w:t xml:space="preserve">0 duplicate Invoice IDs</w:t>
            </w:r>
          </w:p>
        </w:tc>
      </w:tr>
      <w:tr>
        <w:trPr/>
        <w:tc>
          <w:p w14:paraId="001000AC" w14:textId="001000AD">
            <w:r>
              <w:t xml:space="preserve">Negative/zero quantities</w:t>
            </w:r>
          </w:p>
        </w:tc>
        <w:tc>
          <w:p w14:paraId="001000AE" w14:textId="001000AF">
            <w:r>
              <w:t xml:space="preserve">(df['Quantity'] &lt;= 0).sum()</w:t>
            </w:r>
          </w:p>
        </w:tc>
        <w:tc>
          <w:p w14:paraId="001000B0" w14:textId="001000B1">
            <w:r>
              <w:t xml:space="preserve">0 invalid values</w:t>
            </w:r>
          </w:p>
        </w:tc>
      </w:tr>
      <w:tr>
        <w:trPr/>
        <w:tc>
          <w:p w14:paraId="001000B2" w14:textId="001000B3">
            <w:r>
              <w:t xml:space="preserve">Negative/zero unit prices</w:t>
            </w:r>
          </w:p>
        </w:tc>
        <w:tc>
          <w:p w14:paraId="001000B4" w14:textId="001000B5">
            <w:r>
              <w:t xml:space="preserve">(df['Unit Price'] &lt;= 0).sum()</w:t>
            </w:r>
          </w:p>
        </w:tc>
        <w:tc>
          <w:p w14:paraId="001000B6" w14:textId="001000B7">
            <w:r>
              <w:t xml:space="preserve">0 invalid values</w:t>
            </w:r>
          </w:p>
        </w:tc>
      </w:tr>
      <w:tr>
        <w:trPr/>
        <w:tc>
          <w:p w14:paraId="001000B8" w14:textId="001000B9">
            <w:r>
              <w:t xml:space="preserve">Ratings outside 1–5 range</w:t>
            </w:r>
          </w:p>
        </w:tc>
        <w:tc>
          <w:p w14:paraId="001000BA" w14:textId="001000BB">
            <w:r>
              <w:t xml:space="preserve">((Rating &lt; 1) | (Rating &gt; 5)).sum()</w:t>
            </w:r>
          </w:p>
        </w:tc>
        <w:tc>
          <w:p w14:paraId="001000BC" w14:textId="001000BD">
            <w:r>
              <w:t xml:space="preserve">0 out-of-range values</w:t>
            </w:r>
          </w:p>
        </w:tc>
      </w:tr>
      <w:tr>
        <w:trPr/>
        <w:tc>
          <w:p w14:paraId="001000BE" w14:textId="001000BF">
            <w:r>
              <w:t xml:space="preserve">Branch–City consistency</w:t>
            </w:r>
          </w:p>
        </w:tc>
        <w:tc>
          <w:p w14:paraId="001000C0" w14:textId="001000C1">
            <w:r>
              <w:t xml:space="preserve">groupby(['Branch','City']).size()</w:t>
            </w:r>
          </w:p>
        </w:tc>
        <w:tc>
          <w:p w14:paraId="001000C2" w14:textId="001000C3">
            <w:r>
              <w:t xml:space="preserve">Each branch maps exactly to one city. No inconsistencies.</w:t>
            </w:r>
          </w:p>
        </w:tc>
      </w:tr>
      <w:tr>
        <w:trPr/>
        <w:tc>
          <w:p w14:paraId="001000C4" w14:textId="001000C5">
            <w:r>
              <w:t xml:space="preserve">Product–Category consistency</w:t>
            </w:r>
          </w:p>
        </w:tc>
        <w:tc>
          <w:p w14:paraId="001000C6" w14:textId="001000C7">
            <w:r>
              <w:t xml:space="preserve">groupby(['Category','Product']).size()</w:t>
            </w:r>
          </w:p>
        </w:tc>
        <w:tc>
          <w:p w14:paraId="001000C8" w14:textId="001000C9">
            <w:r>
              <w:t xml:space="preserve">Each product belongs to exactly one category. No inconsistencies.</w:t>
            </w:r>
          </w:p>
        </w:tc>
      </w:tr>
      <w:tr>
        <w:trPr/>
        <w:tc>
          <w:p w14:paraId="001000CA" w14:textId="001000CB">
            <w:r>
              <w:t xml:space="preserve">Sales column accuracy</w:t>
            </w:r>
          </w:p>
        </w:tc>
        <w:tc>
          <w:p w14:paraId="001000CC" w14:textId="001000CD">
            <w:r>
              <w:t xml:space="preserve">Calculated = Quantity x Unit Price</w:t>
            </w:r>
          </w:p>
        </w:tc>
        <w:tc>
          <w:p w14:paraId="001000CE" w14:textId="001000CF">
            <w:r>
              <w:t xml:space="preserve">Max difference = 0.00. Sales column is 100% accurate.</w:t>
            </w:r>
          </w:p>
        </w:tc>
      </w:tr>
      <w:tr>
        <w:trPr/>
        <w:tc>
          <w:p w14:paraId="001000D0" w14:textId="001000D1">
            <w:r>
              <w:t xml:space="preserve">Date parsing</w:t>
            </w:r>
          </w:p>
        </w:tc>
        <w:tc>
          <w:p w14:paraId="001000D2" w14:textId="001000D3">
            <w:r>
              <w:t xml:space="preserve">pd.to_datetime(df['Date'])</w:t>
            </w:r>
          </w:p>
        </w:tc>
        <w:tc>
          <w:p w14:paraId="001000D4" w14:textId="001000D5">
            <w:r>
              <w:t xml:space="preserve">All 500 dates parsed successfully. No NaT values.</w:t>
            </w:r>
          </w:p>
        </w:tc>
      </w:tr>
    </w:tbl>
    <w:p w14:paraId="001000D6" w14:textId="001000D7">
      <w:pPr>
        <w:pStyle w:val="Heading1"/>
        <w:spacing w:before="240" w:after="120"/>
      </w:pPr>
      <w:r>
        <w:rPr>
          <w:b/>
          <w:sz w:val="32"/>
        </w:rPr>
        <w:t xml:space="preserve">8. Data Cleaning and Modification</w:t>
      </w:r>
    </w:p>
    <w:p w14:paraId="001000D8" w14:textId="001000D9">
      <w:pPr>
        <w:pStyle w:val="Normal"/>
        <w:spacing w:after="120"/>
      </w:pPr>
      <w:r>
        <w:rPr>
          <w:b/>
          <w:sz w:val="22"/>
        </w:rPr>
        <w:t xml:space="preserve">CASE A APPLIES: No data cleaning or modification was required.</w:t>
      </w:r>
    </w:p>
    <w:p w14:paraId="001000DA" w14:textId="001000DB">
      <w:pPr>
        <w:pStyle w:val="Normal"/>
        <w:spacing w:after="120"/>
      </w:pPr>
      <w:r>
        <w:rPr>
          <w:sz w:val="22"/>
        </w:rPr>
        <w:t xml:space="preserve">The data quality assessment confirmed that the original dataset is completely suitable for analysis. There are no missing values, no duplicate records, no invalid numerical values, and all categorical columns are consistent. The Sales column already exists in the dataset and is verified to be exactly equal to Quantity x Unit Price for all 500 rows.</w:t>
      </w:r>
    </w:p>
    <w:p w14:paraId="001000DC" w14:textId="001000DD">
      <w:pPr>
        <w:pStyle w:val="Normal"/>
        <w:spacing w:after="160"/>
      </w:pPr>
      <w:r>
        <w:rPr>
          <w:sz w:val="22"/>
        </w:rPr>
        <w:t xml:space="preserve">IMPORTANT: The original dataset file (SUPER MARKET DATA - supermarket_sales_500_rows.csv) was not overwritten, modified, renamed, or deleted at any point in this project. No cleaned_supermarket_sales.csv file was created, as no actual data modification was necessary. The analysis was performed directly from the original raw dataset.</w:t>
      </w:r>
    </w:p>
    <w:p w14:paraId="001000DE" w14:textId="001000DF">
      <w:pPr>
        <w:pStyle w:val="Heading1"/>
        <w:spacing w:before="240" w:after="120"/>
      </w:pPr>
      <w:r>
        <w:rPr>
          <w:b/>
          <w:sz w:val="32"/>
        </w:rPr>
        <w:t xml:space="preserve">9. Sales Calculation</w:t>
      </w:r>
    </w:p>
    <w:p w14:paraId="001000E0" w14:textId="001000E1">
      <w:pPr>
        <w:pStyle w:val="Normal"/>
        <w:spacing w:after="120"/>
      </w:pPr>
      <w:r>
        <w:rPr>
          <w:sz w:val="22"/>
        </w:rPr>
        <w:t xml:space="preserve">The Sales field is defined as: Sales = Quantity x Unit Price. This column already exists in the original dataset. As part of the data quality assessment, this formula was verified for all 500 rows by computing Quantity x Unit Price independently and comparing against the existing Sales column. The maximum difference across all rows was 0.00, confirming that the Sales column is 100% accurate. The Sales calculation was used directly from the dataset column without creating a separate CSV file, as the calculation is only required for in-notebook analysis.</w:t>
      </w:r>
    </w:p>
    <w:p w14:paraId="001000E2" w14:textId="001000E3">
      <w:pPr>
        <w:pStyle w:val="Normal"/>
        <w:spacing w:after="80"/>
      </w:pPr>
      <w:r>
        <w:rPr>
          <w:b/>
          <w:sz w:val="22"/>
        </w:rPr>
        <w:t xml:space="preserve">Overall Statistics from Sales Analysis: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4" w14:textId="001000E5">
            <w:r>
              <w:t xml:space="preserve">Metric</w:t>
            </w:r>
          </w:p>
        </w:tc>
        <w:tc>
          <w:p w14:paraId="001000E6" w14:textId="001000E7">
            <w:r>
              <w:t xml:space="preserve">Value</w:t>
            </w:r>
          </w:p>
        </w:tc>
      </w:tr>
      <w:tr>
        <w:trPr/>
        <w:tc>
          <w:p w14:paraId="001000E8" w14:textId="001000E9">
            <w:r>
              <w:t xml:space="preserve">Total Transactions</w:t>
            </w:r>
          </w:p>
        </w:tc>
        <w:tc>
          <w:p w14:paraId="001000EA" w14:textId="001000EB">
            <w:r>
              <w:t xml:space="preserve">500</w:t>
            </w:r>
          </w:p>
        </w:tc>
      </w:tr>
      <w:tr>
        <w:trPr/>
        <w:tc>
          <w:p w14:paraId="001000EC" w14:textId="001000ED">
            <w:r>
              <w:t xml:space="preserve">Total Revenue</w:t>
            </w:r>
          </w:p>
        </w:tc>
        <w:tc>
          <w:p w14:paraId="001000EE" w14:textId="001000EF">
            <w:r>
              <w:t xml:space="preserve">Rs 2,44,411.08</w:t>
            </w:r>
          </w:p>
        </w:tc>
      </w:tr>
      <w:tr>
        <w:trPr/>
        <w:tc>
          <w:p w14:paraId="001000F0" w14:textId="001000F1">
            <w:r>
              <w:t xml:space="preserve">Average Transaction Value</w:t>
            </w:r>
          </w:p>
        </w:tc>
        <w:tc>
          <w:p w14:paraId="001000F2" w14:textId="001000F3">
            <w:r>
              <w:t xml:space="preserve">Rs 488.82</w:t>
            </w:r>
          </w:p>
        </w:tc>
      </w:tr>
      <w:tr>
        <w:trPr/>
        <w:tc>
          <w:p w14:paraId="001000F4" w14:textId="001000F5">
            <w:r>
              <w:t xml:space="preserve">Median Transaction Value</w:t>
            </w:r>
          </w:p>
        </w:tc>
        <w:tc>
          <w:p w14:paraId="001000F6" w14:textId="001000F7">
            <w:r>
              <w:t xml:space="preserve">Rs 335.91</w:t>
            </w:r>
          </w:p>
        </w:tc>
      </w:tr>
      <w:tr>
        <w:trPr/>
        <w:tc>
          <w:p w14:paraId="001000F8" w14:textId="001000F9">
            <w:r>
              <w:t xml:space="preserve">Minimum Transaction</w:t>
            </w:r>
          </w:p>
        </w:tc>
        <w:tc>
          <w:p w14:paraId="001000FA" w14:textId="001000FB">
            <w:r>
              <w:t xml:space="preserve">Rs 28.61</w:t>
            </w:r>
          </w:p>
        </w:tc>
      </w:tr>
      <w:tr>
        <w:trPr/>
        <w:tc>
          <w:p w14:paraId="001000FC" w14:textId="001000FD">
            <w:r>
              <w:t xml:space="preserve">Maximum Transaction</w:t>
            </w:r>
          </w:p>
        </w:tc>
        <w:tc>
          <w:p w14:paraId="001000FE" w14:textId="001000FF">
            <w:r>
              <w:t xml:space="preserve">Rs 2,114.82</w:t>
            </w:r>
          </w:p>
        </w:tc>
      </w:tr>
      <w:tr>
        <w:trPr/>
        <w:tc>
          <w:p w14:paraId="00100100" w14:textId="00100101">
            <w:r>
              <w:t xml:space="preserve">Overall Average Rating</w:t>
            </w:r>
          </w:p>
        </w:tc>
        <w:tc>
          <w:p w14:paraId="00100102" w14:textId="00100103">
            <w:r>
              <w:t xml:space="preserve">4.00 / 5.00</w:t>
            </w:r>
          </w:p>
        </w:tc>
      </w:tr>
    </w:tbl>
    <w:p w14:paraId="00100104" w14:textId="00100105">
      <w:pPr>
        <w:pStyle w:val="Heading1"/>
        <w:spacing w:before="240" w:after="120"/>
      </w:pPr>
      <w:r>
        <w:rPr>
          <w:b/>
          <w:sz w:val="32"/>
        </w:rPr>
        <w:t xml:space="preserve">10. Data Grouping and Summarisation</w:t>
      </w:r>
    </w:p>
    <w:p w14:paraId="00100106" w14:textId="00100107">
      <w:pPr>
        <w:pStyle w:val="Normal"/>
        <w:spacing w:after="80"/>
      </w:pPr>
      <w:r>
        <w:rPr>
          <w:sz w:val="22"/>
        </w:rPr>
        <w:t xml:space="preserve">The following grouping and summarisation analyses were performed on the dataset:</w:t>
      </w:r>
    </w:p>
    <w:p w14:paraId="00100108" w14:textId="00100109">
      <w:pPr>
        <w:pStyle w:val="Normal"/>
        <w:numPr>
          <w:ilvl w:val="0"/>
          <w:numId w:val="3"/>
        </w:numPr>
        <w:spacing w:after="40"/>
      </w:pPr>
      <w:r>
        <w:rPr>
          <w:sz w:val="22"/>
        </w:rPr>
        <w:t xml:space="preserve">(a) Sales by Branch/City: Total revenue, transaction count, average sale, total quantity sold, and average rating per branch.</w:t>
      </w:r>
    </w:p>
    <w:p w14:paraId="0010010A" w14:textId="0010010B">
      <w:pPr>
        <w:pStyle w:val="Normal"/>
        <w:numPr>
          <w:ilvl w:val="0"/>
          <w:numId w:val="3"/>
        </w:numPr>
        <w:spacing w:after="40"/>
      </w:pPr>
      <w:r>
        <w:rPr>
          <w:sz w:val="22"/>
        </w:rPr>
        <w:t xml:space="preserve">(b) Sales by Product Category: Revenue, transaction count, average sale, and average rating for all 8 categories.</w:t>
      </w:r>
    </w:p>
    <w:p w14:paraId="0010010C" w14:textId="0010010D">
      <w:pPr>
        <w:pStyle w:val="Normal"/>
        <w:numPr>
          <w:ilvl w:val="0"/>
          <w:numId w:val="3"/>
        </w:numPr>
        <w:spacing w:after="40"/>
      </w:pPr>
      <w:r>
        <w:rPr>
          <w:sz w:val="22"/>
        </w:rPr>
        <w:t xml:space="preserve">(c) Sales by Individual Product: Top 10 products by total revenue out of 20 products.</w:t>
      </w:r>
    </w:p>
    <w:p w14:paraId="0010010E" w14:textId="0010010F">
      <w:pPr>
        <w:pStyle w:val="Normal"/>
        <w:numPr>
          <w:ilvl w:val="0"/>
          <w:numId w:val="3"/>
        </w:numPr>
        <w:spacing w:after="40"/>
      </w:pPr>
      <w:r>
        <w:rPr>
          <w:sz w:val="22"/>
        </w:rPr>
        <w:t xml:space="preserve">(d) Sales by Customer Type: Revenue and average sale comparison between Member and Normal customers.</w:t>
      </w:r>
    </w:p>
    <w:p w14:paraId="00100110" w14:textId="00100111">
      <w:pPr>
        <w:pStyle w:val="Normal"/>
        <w:numPr>
          <w:ilvl w:val="0"/>
          <w:numId w:val="3"/>
        </w:numPr>
        <w:spacing w:after="40"/>
      </w:pPr>
      <w:r>
        <w:rPr>
          <w:sz w:val="22"/>
        </w:rPr>
        <w:t xml:space="preserve">(e) Sales by Gender: Revenue split and average sale comparison between Female and Male customers.</w:t>
      </w:r>
    </w:p>
    <w:p w14:paraId="00100112" w14:textId="00100113">
      <w:pPr>
        <w:pStyle w:val="Normal"/>
        <w:numPr>
          <w:ilvl w:val="0"/>
          <w:numId w:val="3"/>
        </w:numPr>
        <w:spacing w:after="40"/>
      </w:pPr>
      <w:r>
        <w:rPr>
          <w:sz w:val="22"/>
        </w:rPr>
        <w:t xml:space="preserve">(f) Sales by Payment Method: Transaction count and revenue share across Card, Cash, UPI, and Net Banking.</w:t>
      </w:r>
    </w:p>
    <w:p w14:paraId="00100114" w14:textId="00100115">
      <w:pPr>
        <w:pStyle w:val="Normal"/>
        <w:numPr>
          <w:ilvl w:val="0"/>
          <w:numId w:val="3"/>
        </w:numPr>
        <w:spacing w:after="40"/>
      </w:pPr>
      <w:r>
        <w:rPr>
          <w:sz w:val="22"/>
        </w:rPr>
        <w:t xml:space="preserve">(g) Monthly Sales Trend: Total revenue and transaction count per month (January–July 2026).</w:t>
      </w:r>
    </w:p>
    <w:p w14:paraId="00100116" w14:textId="00100117">
      <w:pPr>
        <w:pStyle w:val="Normal"/>
        <w:numPr>
          <w:ilvl w:val="0"/>
          <w:numId w:val="3"/>
        </w:numPr>
        <w:spacing w:after="40"/>
      </w:pPr>
      <w:r>
        <w:rPr>
          <w:sz w:val="22"/>
        </w:rPr>
        <w:t xml:space="preserve">(h) Sales by Day of Week: Revenue distribution across days of the week.</w:t>
      </w:r>
    </w:p>
    <w:p w14:paraId="00100118" w14:textId="00100119">
      <w:pPr>
        <w:pStyle w:val="Normal"/>
        <w:numPr>
          <w:ilvl w:val="0"/>
          <w:numId w:val="3"/>
        </w:numPr>
        <w:spacing w:after="40"/>
      </w:pPr>
      <w:r>
        <w:rPr>
          <w:sz w:val="22"/>
        </w:rPr>
        <w:t xml:space="preserve">(i) Rating Analysis: Average rating by branch and by category; overall rating distribution.</w:t>
      </w:r>
    </w:p>
    <w:p w14:paraId="0010011A" w14:textId="0010011B">
      <w:pPr>
        <w:pStyle w:val="Normal"/>
        <w:numPr>
          <w:ilvl w:val="0"/>
          <w:numId w:val="3"/>
        </w:numPr>
        <w:spacing w:after="40"/>
      </w:pPr>
      <w:r>
        <w:rPr>
          <w:sz w:val="22"/>
        </w:rPr>
        <w:t xml:space="preserve">(j) Cross-tab Analyses: Customer Type x Category and Gender x Category revenue breakdowns.</w:t>
      </w:r>
    </w:p>
    <w:p w14:paraId="0010011C" w14:textId="0010011D">
      <w:pPr>
        <w:pStyle w:val="Normal"/>
        <w:numPr>
          <w:ilvl w:val="0"/>
          <w:numId w:val="3"/>
        </w:numPr>
        <w:spacing w:after="160"/>
      </w:pPr>
      <w:r>
        <w:rPr>
          <w:sz w:val="22"/>
        </w:rPr>
        <w:t xml:space="preserve">(k) Correlation Matrix: Pearson correlation between Quantity, Unit Price, Sales, and Rating.</w:t>
      </w:r>
    </w:p>
    <w:p w14:paraId="0010011E" w14:textId="0010011F">
      <w:pPr>
        <w:pStyle w:val="Heading1"/>
        <w:spacing w:before="240" w:after="120"/>
      </w:pPr>
      <w:r>
        <w:rPr>
          <w:b/>
          <w:sz w:val="32"/>
        </w:rPr>
        <w:t xml:space="preserve">11. Visualisations</w:t>
      </w:r>
    </w:p>
    <w:p w14:paraId="00100120" w14:textId="00100121">
      <w:pPr>
        <w:pStyle w:val="Normal"/>
        <w:spacing w:after="120"/>
      </w:pPr>
      <w:r>
        <w:rPr>
          <w:sz w:val="22"/>
        </w:rPr>
        <w:t xml:space="preserve">Sixteen charts were created in the Jupyter Notebook to support the analysis. Each chart is based on actual computed data from the dataset: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2" w14:textId="00100123">
            <w:r>
              <w:t xml:space="preserve">#</w:t>
            </w:r>
          </w:p>
        </w:tc>
        <w:tc>
          <w:p w14:paraId="00100124" w14:textId="00100125">
            <w:r>
              <w:t xml:space="preserve">Chart Title</w:t>
            </w:r>
          </w:p>
        </w:tc>
        <w:tc>
          <w:p w14:paraId="00100126" w14:textId="00100127">
            <w:r>
              <w:t xml:space="preserve">Chart Type</w:t>
            </w:r>
          </w:p>
        </w:tc>
      </w:tr>
      <w:tr>
        <w:trPr/>
        <w:tc>
          <w:p w14:paraId="00100128" w14:textId="00100129">
            <w:r>
              <w:t xml:space="preserve">1</w:t>
            </w:r>
          </w:p>
        </w:tc>
        <w:tc>
          <w:p w14:paraId="0010012A" w14:textId="0010012B">
            <w:r>
              <w:t xml:space="preserve">Total Sales by Branch / City</w:t>
            </w:r>
          </w:p>
        </w:tc>
        <w:tc>
          <w:p w14:paraId="0010012C" w14:textId="0010012D">
            <w:r>
              <w:t xml:space="preserve">Vertical bar chart</w:t>
            </w:r>
          </w:p>
        </w:tc>
      </w:tr>
      <w:tr>
        <w:trPr/>
        <w:tc>
          <w:p w14:paraId="0010012E" w14:textId="0010012F">
            <w:r>
              <w:t xml:space="preserve">2</w:t>
            </w:r>
          </w:p>
        </w:tc>
        <w:tc>
          <w:p w14:paraId="00100130" w14:textId="00100131">
            <w:r>
              <w:t xml:space="preserve">Total Sales by Product Category</w:t>
            </w:r>
          </w:p>
        </w:tc>
        <w:tc>
          <w:p w14:paraId="00100132" w14:textId="00100133">
            <w:r>
              <w:t xml:space="preserve">Horizontal bar chart</w:t>
            </w:r>
          </w:p>
        </w:tc>
      </w:tr>
      <w:tr>
        <w:trPr/>
        <w:tc>
          <w:p w14:paraId="00100134" w14:textId="00100135">
            <w:r>
              <w:t xml:space="preserve">3</w:t>
            </w:r>
          </w:p>
        </w:tc>
        <w:tc>
          <w:p w14:paraId="00100136" w14:textId="00100137">
            <w:r>
              <w:t xml:space="preserve">Top 10 Products by Total Sales</w:t>
            </w:r>
          </w:p>
        </w:tc>
        <w:tc>
          <w:p w14:paraId="00100138" w14:textId="00100139">
            <w:r>
              <w:t xml:space="preserve">Horizontal bar chart</w:t>
            </w:r>
          </w:p>
        </w:tc>
      </w:tr>
      <w:tr>
        <w:trPr/>
        <w:tc>
          <w:p w14:paraId="0010013A" w14:textId="0010013B">
            <w:r>
              <w:t xml:space="preserve">4</w:t>
            </w:r>
          </w:p>
        </w:tc>
        <w:tc>
          <w:p w14:paraId="0010013C" w14:textId="0010013D">
            <w:r>
              <w:t xml:space="preserve">Monthly Sales Trend (Jan–Jul 2026)</w:t>
            </w:r>
          </w:p>
        </w:tc>
        <w:tc>
          <w:p w14:paraId="0010013E" w14:textId="0010013F">
            <w:r>
              <w:t xml:space="preserve">Dual-axis line + bar chart</w:t>
            </w:r>
          </w:p>
        </w:tc>
      </w:tr>
      <w:tr>
        <w:trPr/>
        <w:tc>
          <w:p w14:paraId="00100140" w14:textId="00100141">
            <w:r>
              <w:t xml:space="preserve">5</w:t>
            </w:r>
          </w:p>
        </w:tc>
        <w:tc>
          <w:p w14:paraId="00100142" w14:textId="00100143">
            <w:r>
              <w:t xml:space="preserve">Payment Method Distribution (By Transaction Count)</w:t>
            </w:r>
          </w:p>
        </w:tc>
        <w:tc>
          <w:p w14:paraId="00100144" w14:textId="00100145">
            <w:r>
              <w:t xml:space="preserve">Pie chart</w:t>
            </w:r>
          </w:p>
        </w:tc>
      </w:tr>
      <w:tr>
        <w:trPr/>
        <w:tc>
          <w:p w14:paraId="00100146" w14:textId="00100147">
            <w:r>
              <w:t xml:space="preserve">6</w:t>
            </w:r>
          </w:p>
        </w:tc>
        <w:tc>
          <w:p w14:paraId="00100148" w14:textId="00100149">
            <w:r>
              <w:t xml:space="preserve">Payment Method Distribution (By Revenue)</w:t>
            </w:r>
          </w:p>
        </w:tc>
        <w:tc>
          <w:p w14:paraId="0010014A" w14:textId="0010014B">
            <w:r>
              <w:t xml:space="preserve">Pie chart</w:t>
            </w:r>
          </w:p>
        </w:tc>
      </w:tr>
      <w:tr>
        <w:trPr/>
        <w:tc>
          <w:p w14:paraId="0010014C" w14:textId="0010014D">
            <w:r>
              <w:t xml:space="preserve">7</w:t>
            </w:r>
          </w:p>
        </w:tc>
        <w:tc>
          <w:p w14:paraId="0010014E" w14:textId="0010014F">
            <w:r>
              <w:t xml:space="preserve">Transactions: Customer Type x Gender</w:t>
            </w:r>
          </w:p>
        </w:tc>
        <w:tc>
          <w:p w14:paraId="00100150" w14:textId="00100151">
            <w:r>
              <w:t xml:space="preserve">Grouped bar chart</w:t>
            </w:r>
          </w:p>
        </w:tc>
      </w:tr>
      <w:tr>
        <w:trPr/>
        <w:tc>
          <w:p w14:paraId="00100152" w14:textId="00100153">
            <w:r>
              <w:t xml:space="preserve">8</w:t>
            </w:r>
          </w:p>
        </w:tc>
        <w:tc>
          <w:p w14:paraId="00100154" w14:textId="00100155">
            <w:r>
              <w:t xml:space="preserve">Revenue: Customer Type x Gender</w:t>
            </w:r>
          </w:p>
        </w:tc>
        <w:tc>
          <w:p w14:paraId="00100156" w14:textId="00100157">
            <w:r>
              <w:t xml:space="preserve">Grouped bar chart</w:t>
            </w:r>
          </w:p>
        </w:tc>
      </w:tr>
      <w:tr>
        <w:trPr/>
        <w:tc>
          <w:p w14:paraId="00100158" w14:textId="00100159">
            <w:r>
              <w:t xml:space="preserve">9</w:t>
            </w:r>
          </w:p>
        </w:tc>
        <w:tc>
          <w:p w14:paraId="0010015A" w14:textId="0010015B">
            <w:r>
              <w:t xml:space="preserve">Average Sale per Transaction by Category</w:t>
            </w:r>
          </w:p>
        </w:tc>
        <w:tc>
          <w:p w14:paraId="0010015C" w14:textId="0010015D">
            <w:r>
              <w:t xml:space="preserve">Vertical bar chart</w:t>
            </w:r>
          </w:p>
        </w:tc>
      </w:tr>
      <w:tr>
        <w:trPr/>
        <w:tc>
          <w:p w14:paraId="0010015E" w14:textId="0010015F">
            <w:r>
              <w:t xml:space="preserve">10</w:t>
            </w:r>
          </w:p>
        </w:tc>
        <w:tc>
          <w:p w14:paraId="00100160" w14:textId="00100161">
            <w:r>
              <w:t xml:space="preserve">Average Customer Rating by Category</w:t>
            </w:r>
          </w:p>
        </w:tc>
        <w:tc>
          <w:p w14:paraId="00100162" w14:textId="00100163">
            <w:r>
              <w:t xml:space="preserve">Bar chart with mean reference line</w:t>
            </w:r>
          </w:p>
        </w:tc>
      </w:tr>
      <w:tr>
        <w:trPr/>
        <w:tc>
          <w:p w14:paraId="00100164" w14:textId="00100165">
            <w:r>
              <w:t xml:space="preserve">11</w:t>
            </w:r>
          </w:p>
        </w:tc>
        <w:tc>
          <w:p w14:paraId="00100166" w14:textId="00100167">
            <w:r>
              <w:t xml:space="preserve">Distribution of Transaction Sales Values</w:t>
            </w:r>
          </w:p>
        </w:tc>
        <w:tc>
          <w:p w14:paraId="00100168" w14:textId="00100169">
            <w:r>
              <w:t xml:space="preserve">Histogram with KDE curve</w:t>
            </w:r>
          </w:p>
        </w:tc>
      </w:tr>
      <w:tr>
        <w:trPr/>
        <w:tc>
          <w:p w14:paraId="0010016A" w14:textId="0010016B">
            <w:r>
              <w:t xml:space="preserve">12</w:t>
            </w:r>
          </w:p>
        </w:tc>
        <w:tc>
          <w:p w14:paraId="0010016C" w14:textId="0010016D">
            <w:r>
              <w:t xml:space="preserve">Total Sales by Day of Week</w:t>
            </w:r>
          </w:p>
        </w:tc>
        <w:tc>
          <w:p w14:paraId="0010016E" w14:textId="0010016F">
            <w:r>
              <w:t xml:space="preserve">Bar + line chart</w:t>
            </w:r>
          </w:p>
        </w:tc>
      </w:tr>
      <w:tr>
        <w:trPr/>
        <w:tc>
          <w:p w14:paraId="00100170" w14:textId="00100171">
            <w:r>
              <w:t xml:space="preserve">13</w:t>
            </w:r>
          </w:p>
        </w:tc>
        <w:tc>
          <w:p w14:paraId="00100172" w14:textId="00100173">
            <w:r>
              <w:t xml:space="preserve">Total Sales Heatmap: Branch x Category</w:t>
            </w:r>
          </w:p>
        </w:tc>
        <w:tc>
          <w:p w14:paraId="00100174" w14:textId="00100175">
            <w:r>
              <w:t xml:space="preserve">Annotated heatmap</w:t>
            </w:r>
          </w:p>
        </w:tc>
      </w:tr>
      <w:tr>
        <w:trPr/>
        <w:tc>
          <w:p w14:paraId="00100176" w14:textId="00100177">
            <w:r>
              <w:t xml:space="preserve">14</w:t>
            </w:r>
          </w:p>
        </w:tc>
        <w:tc>
          <w:p w14:paraId="00100178" w14:textId="00100179">
            <w:r>
              <w:t xml:space="preserve">Sales Value Distribution by Category</w:t>
            </w:r>
          </w:p>
        </w:tc>
        <w:tc>
          <w:p w14:paraId="0010017A" w14:textId="0010017B">
            <w:r>
              <w:t xml:space="preserve">Box plot</w:t>
            </w:r>
          </w:p>
        </w:tc>
      </w:tr>
      <w:tr>
        <w:trPr/>
        <w:tc>
          <w:p w14:paraId="0010017C" w14:textId="0010017D">
            <w:r>
              <w:t xml:space="preserve">15</w:t>
            </w:r>
          </w:p>
        </w:tc>
        <w:tc>
          <w:p w14:paraId="0010017E" w14:textId="0010017F">
            <w:r>
              <w:t xml:space="preserve">Revenue Share by Product Category</w:t>
            </w:r>
          </w:p>
        </w:tc>
        <w:tc>
          <w:p w14:paraId="00100180" w14:textId="00100181">
            <w:r>
              <w:t xml:space="preserve">Donut chart</w:t>
            </w:r>
          </w:p>
        </w:tc>
      </w:tr>
      <w:tr>
        <w:trPr/>
        <w:tc>
          <w:p w14:paraId="00100182" w14:textId="00100183">
            <w:r>
              <w:t xml:space="preserve">16</w:t>
            </w:r>
          </w:p>
        </w:tc>
        <w:tc>
          <w:p w14:paraId="00100184" w14:textId="00100185">
            <w:r>
              <w:t xml:space="preserve">Correlation Matrix (Numerical Columns)</w:t>
            </w:r>
          </w:p>
        </w:tc>
        <w:tc>
          <w:p w14:paraId="00100186" w14:textId="00100187">
            <w:r>
              <w:t xml:space="preserve">Heatmap</w:t>
            </w:r>
          </w:p>
        </w:tc>
      </w:tr>
    </w:tbl>
    <w:p w14:paraId="00100188" w14:textId="00100189">
      <w:pPr>
        <w:pStyle w:val="Heading1"/>
        <w:spacing w:before="240" w:after="120"/>
      </w:pPr>
      <w:r>
        <w:rPr>
          <w:b/>
          <w:sz w:val="32"/>
        </w:rPr>
        <w:t xml:space="preserve">12. Key Findings</w:t>
      </w:r>
    </w:p>
    <w:p w14:paraId="0010018A" w14:textId="0010018B">
      <w:pPr>
        <w:pStyle w:val="Normal"/>
        <w:numPr>
          <w:ilvl w:val="0"/>
          <w:numId w:val="4"/>
        </w:numPr>
        <w:spacing w:after="80"/>
      </w:pPr>
      <w:r>
        <w:rPr>
          <w:sz w:val="22"/>
        </w:rPr>
        <w:t xml:space="preserve">Finding 1 – Branch Performance: Branch C (Mumbai) leads all branches in total revenue and transaction count, with 143 transactions. Branch A (Jaipur) has the fewest transactions (105), indicating a potential footfall gap compared to metro branches.</w:t>
      </w:r>
    </w:p>
    <w:p w14:paraId="0010018C" w14:textId="0010018D">
      <w:pPr>
        <w:pStyle w:val="Normal"/>
        <w:numPr>
          <w:ilvl w:val="0"/>
          <w:numId w:val="4"/>
        </w:numPr>
        <w:spacing w:after="80"/>
      </w:pPr>
      <w:r>
        <w:rPr>
          <w:sz w:val="22"/>
        </w:rPr>
        <w:t xml:space="preserve">Finding 2 – Category Revenue: Personal Care is the highest-revenue category due to high unit prices for Shampoo and Face Wash. Dairy is second, driven by Cheese and Eggs. Bakery generates the lowest total revenue due to low per-unit prices.</w:t>
      </w:r>
    </w:p>
    <w:p w14:paraId="0010018E" w14:textId="0010018F">
      <w:pPr>
        <w:pStyle w:val="Normal"/>
        <w:numPr>
          <w:ilvl w:val="0"/>
          <w:numId w:val="4"/>
        </w:numPr>
        <w:spacing w:after="80"/>
      </w:pPr>
      <w:r>
        <w:rPr>
          <w:sz w:val="22"/>
        </w:rPr>
        <w:t xml:space="preserve">Finding 3 – Top Products: Cheese, Shampoo, and Coffee are the top three revenue-generating individual products, all benefiting from high unit prices combined with moderate-to-high quantities purchased.</w:t>
      </w:r>
    </w:p>
    <w:p w14:paraId="00100190" w14:textId="00100191">
      <w:pPr>
        <w:pStyle w:val="Normal"/>
        <w:numPr>
          <w:ilvl w:val="0"/>
          <w:numId w:val="4"/>
        </w:numPr>
        <w:spacing w:after="80"/>
      </w:pPr>
      <w:r>
        <w:rPr>
          <w:sz w:val="22"/>
        </w:rPr>
        <w:t xml:space="preserve">Finding 4 – Payment Methods: Digital payments (UPI, Net Banking, Card) together account for the majority of all transactions and revenue. Cash is used least frequently, confirming a digitally-inclined customer base.</w:t>
      </w:r>
    </w:p>
    <w:p w14:paraId="00100192" w14:textId="00100193">
      <w:pPr>
        <w:pStyle w:val="Normal"/>
        <w:numPr>
          <w:ilvl w:val="0"/>
          <w:numId w:val="4"/>
        </w:numPr>
        <w:spacing w:after="80"/>
      </w:pPr>
      <w:r>
        <w:rPr>
          <w:sz w:val="22"/>
        </w:rPr>
        <w:t xml:space="preserve">Finding 5 – Monthly Variation: Sales are not evenly distributed across months. Certain months record notably higher revenue, indicating seasonal purchasing patterns or demand spikes.</w:t>
      </w:r>
    </w:p>
    <w:p w14:paraId="00100194" w14:textId="00100195">
      <w:pPr>
        <w:pStyle w:val="Normal"/>
        <w:numPr>
          <w:ilvl w:val="0"/>
          <w:numId w:val="4"/>
        </w:numPr>
        <w:spacing w:after="80"/>
      </w:pPr>
      <w:r>
        <w:rPr>
          <w:sz w:val="22"/>
        </w:rPr>
        <w:t xml:space="preserve">Finding 6 – Customer Type: Member and Normal customer types contribute comparable total revenue. Member customers show a marginally higher average transaction value, suggesting loyalty programmes positively impact basket size.</w:t>
      </w:r>
    </w:p>
    <w:p w14:paraId="00100196" w14:textId="00100197">
      <w:pPr>
        <w:pStyle w:val="Normal"/>
        <w:numPr>
          <w:ilvl w:val="0"/>
          <w:numId w:val="4"/>
        </w:numPr>
        <w:spacing w:after="80"/>
      </w:pPr>
      <w:r>
        <w:rPr>
          <w:sz w:val="22"/>
        </w:rPr>
        <w:t xml:space="preserve">Finding 7 – Gender Split: Female customers contribute slightly more total revenue overall. Category analysis reveals females favour Personal Care and Dairy; males lean toward Beverages and Grocery items.</w:t>
      </w:r>
    </w:p>
    <w:p w14:paraId="00100198" w14:textId="00100199">
      <w:pPr>
        <w:pStyle w:val="Normal"/>
        <w:numPr>
          <w:ilvl w:val="0"/>
          <w:numId w:val="4"/>
        </w:numPr>
        <w:spacing w:after="80"/>
      </w:pPr>
      <w:r>
        <w:rPr>
          <w:sz w:val="22"/>
        </w:rPr>
        <w:t xml:space="preserve">Finding 8 – Customer Satisfaction: The overall average rating is 4.00 / 5.00. No category averages below 3.8. Bakery and Snacks score the highest average ratings, despite contributing lower revenue.</w:t>
      </w:r>
    </w:p>
    <w:p w14:paraId="0010019A" w14:textId="0010019B">
      <w:pPr>
        <w:pStyle w:val="Normal"/>
        <w:numPr>
          <w:ilvl w:val="0"/>
          <w:numId w:val="4"/>
        </w:numPr>
        <w:spacing w:after="80"/>
      </w:pPr>
      <w:r>
        <w:rPr>
          <w:sz w:val="22"/>
        </w:rPr>
        <w:t xml:space="preserve">Finding 9 – Sales Distribution: The distribution of per-transaction sales values is right-skewed. Most transactions fall in the Rs 100 – Rs 700 range, with a tail of high-value purchases above Rs 1,500 for premium products.</w:t>
      </w:r>
    </w:p>
    <w:p w14:paraId="0010019C" w14:textId="0010019D">
      <w:pPr>
        <w:pStyle w:val="Normal"/>
        <w:numPr>
          <w:ilvl w:val="0"/>
          <w:numId w:val="4"/>
        </w:numPr>
        <w:spacing w:after="160"/>
      </w:pPr>
      <w:r>
        <w:rPr>
          <w:sz w:val="22"/>
        </w:rPr>
        <w:t xml:space="preserve">Finding 10 – Branch x Category Opportunity: The heatmap reveals under-performing category–branch combinations where high-revenue categories are relatively weak in specific branches, presenting targeted restocking opportunities.</w:t>
      </w:r>
    </w:p>
    <w:p w14:paraId="0010019E" w14:textId="0010019F">
      <w:pPr>
        <w:pStyle w:val="Heading1"/>
        <w:spacing w:before="240" w:after="120"/>
      </w:pPr>
      <w:r>
        <w:rPr>
          <w:b/>
          <w:sz w:val="32"/>
        </w:rPr>
        <w:t xml:space="preserve">13. Business Insights</w:t>
      </w:r>
    </w:p>
    <w:p w14:paraId="001001A0" w14:textId="001001A1">
      <w:pPr>
        <w:pStyle w:val="Normal"/>
        <w:numPr>
          <w:ilvl w:val="0"/>
          <w:numId w:val="5"/>
        </w:numPr>
        <w:spacing w:after="80"/>
      </w:pPr>
      <w:r>
        <w:rPr>
          <w:sz w:val="22"/>
        </w:rPr>
        <w:t xml:space="preserve">Insight 1 – Metro Branches Drive Revenue: Branch C (Mumbai) and Branch B (Delhi) contribute the highest revenue shares. Metro locations benefit from higher population density, footfall, and purchasing power. This trend should guide future store expansion decisions.</w:t>
      </w:r>
    </w:p>
    <w:p w14:paraId="001001A2" w14:textId="001001A3">
      <w:pPr>
        <w:pStyle w:val="Normal"/>
        <w:numPr>
          <w:ilvl w:val="0"/>
          <w:numId w:val="5"/>
        </w:numPr>
        <w:spacing w:after="80"/>
      </w:pPr>
      <w:r>
        <w:rPr>
          <w:sz w:val="22"/>
        </w:rPr>
        <w:t xml:space="preserve">Insight 2 – Personal Care is the Revenue Anchor: Personal Care generates the highest total revenue due to premium-priced items (Shampoo averaging Rs 176+ per unit, Face Wash Rs 119+). Ensuring full stock availability and prominent placement of these items directly protects revenue.</w:t>
      </w:r>
    </w:p>
    <w:p w14:paraId="001001A4" w14:textId="001001A5">
      <w:pPr>
        <w:pStyle w:val="Normal"/>
        <w:numPr>
          <w:ilvl w:val="0"/>
          <w:numId w:val="5"/>
        </w:numPr>
        <w:spacing w:after="80"/>
      </w:pPr>
      <w:r>
        <w:rPr>
          <w:sz w:val="22"/>
        </w:rPr>
        <w:t xml:space="preserve">Insight 3 – Dairy is High-Value: Cheese dominates Dairy revenue at high unit prices. As a perishable high-value item, waste management and pricing strategy for Cheese should be carefully managed.</w:t>
      </w:r>
    </w:p>
    <w:p w14:paraId="001001A6" w14:textId="001001A7">
      <w:pPr>
        <w:pStyle w:val="Normal"/>
        <w:numPr>
          <w:ilvl w:val="0"/>
          <w:numId w:val="5"/>
        </w:numPr>
        <w:spacing w:after="80"/>
      </w:pPr>
      <w:r>
        <w:rPr>
          <w:sz w:val="22"/>
        </w:rPr>
        <w:t xml:space="preserve">Insight 4 – Digital Payment Adoption is Strong: The majority of customers use digital payments. This reduces cash-handling operational costs and supports faster checkout processes.</w:t>
      </w:r>
    </w:p>
    <w:p w14:paraId="001001A8" w14:textId="001001A9">
      <w:pPr>
        <w:pStyle w:val="Normal"/>
        <w:numPr>
          <w:ilvl w:val="0"/>
          <w:numId w:val="5"/>
        </w:numPr>
        <w:spacing w:after="80"/>
      </w:pPr>
      <w:r>
        <w:rPr>
          <w:sz w:val="22"/>
        </w:rPr>
        <w:t xml:space="preserve">Insight 5 – Members Spend More per Visit: Loyalty Members have a higher average transaction value than Normal customers. Investing in membership acquisition and retention programmes directly increases per-visit revenue.</w:t>
      </w:r>
    </w:p>
    <w:p w14:paraId="001001AA" w14:textId="001001AB">
      <w:pPr>
        <w:pStyle w:val="Normal"/>
        <w:numPr>
          <w:ilvl w:val="0"/>
          <w:numId w:val="5"/>
        </w:numPr>
        <w:spacing w:after="80"/>
      </w:pPr>
      <w:r>
        <w:rPr>
          <w:sz w:val="22"/>
        </w:rPr>
        <w:t xml:space="preserve">Insight 6 – Bakery and Snacks Have High Satisfaction but Low Revenue: These categories score high customer ratings but generate lower revenue because of their low unit prices. This represents an untapped upselling opportunity through bundle promotions and cross-selling.</w:t>
      </w:r>
    </w:p>
    <w:p w14:paraId="001001AC" w14:textId="001001AD">
      <w:pPr>
        <w:pStyle w:val="Normal"/>
        <w:numPr>
          <w:ilvl w:val="0"/>
          <w:numId w:val="5"/>
        </w:numPr>
        <w:spacing w:after="80"/>
      </w:pPr>
      <w:r>
        <w:rPr>
          <w:sz w:val="22"/>
        </w:rPr>
        <w:t xml:space="preserve">Insight 7 – Gender-Driven Category Preferences: Female customers show a preference for Personal Care and Dairy. Male customers are more active in Beverages and Grocery. These preferences can directly inform targeted marketing campaigns and in-store product placement.</w:t>
      </w:r>
    </w:p>
    <w:p w14:paraId="001001AE" w14:textId="001001AF">
      <w:pPr>
        <w:pStyle w:val="Normal"/>
        <w:numPr>
          <w:ilvl w:val="0"/>
          <w:numId w:val="5"/>
        </w:numPr>
        <w:spacing w:after="160"/>
      </w:pPr>
      <w:r>
        <w:rPr>
          <w:sz w:val="22"/>
        </w:rPr>
        <w:t xml:space="preserve">Insight 8 – Right-Skewed Transaction Values: The majority of transactions are small-to-medium value. High-value transactions occur when customers purchase premium products (Cheese, Coffee, Shampoo) in larger quantities. Strategies to encourage bulk purchases of premium products could significantly lift average transaction values.</w:t>
      </w:r>
    </w:p>
    <w:p w14:paraId="001001B0" w14:textId="001001B1">
      <w:pPr>
        <w:pStyle w:val="Heading1"/>
        <w:spacing w:before="240" w:after="120"/>
      </w:pPr>
      <w:r>
        <w:rPr>
          <w:b/>
          <w:sz w:val="32"/>
        </w:rPr>
        <w:t xml:space="preserve">14. Business Decisions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2" w14:textId="001001B3">
            <w:r>
              <w:t xml:space="preserve">#</w:t>
            </w:r>
          </w:p>
        </w:tc>
        <w:tc>
          <w:p w14:paraId="001001B4" w14:textId="001001B5">
            <w:r>
              <w:t xml:space="preserve">Decision</w:t>
            </w:r>
          </w:p>
        </w:tc>
        <w:tc>
          <w:p w14:paraId="001001B6" w14:textId="001001B7">
            <w:r>
              <w:t xml:space="preserve">Data Basis</w:t>
            </w:r>
          </w:p>
        </w:tc>
      </w:tr>
      <w:tr>
        <w:trPr/>
        <w:tc>
          <w:p w14:paraId="001001B8" w14:textId="001001B9">
            <w:r>
              <w:t xml:space="preserve">1</w:t>
            </w:r>
          </w:p>
        </w:tc>
        <w:tc>
          <w:p w14:paraId="001001BA" w14:textId="001001BB">
            <w:r>
              <w:t xml:space="preserve">Expand Personal Care and Dairy shelf space in Branch A (Jaipur)</w:t>
            </w:r>
          </w:p>
        </w:tc>
        <w:tc>
          <w:p w14:paraId="001001BC" w14:textId="001001BD">
            <w:r>
              <w:t xml:space="preserve">Branch A has fewest transactions; these are top revenue categories overall</w:t>
            </w:r>
          </w:p>
        </w:tc>
      </w:tr>
      <w:tr>
        <w:trPr/>
        <w:tc>
          <w:p w14:paraId="001001BE" w14:textId="001001BF">
            <w:r>
              <w:t xml:space="preserve">2</w:t>
            </w:r>
          </w:p>
        </w:tc>
        <w:tc>
          <w:p w14:paraId="001001C0" w14:textId="001001C1">
            <w:r>
              <w:t xml:space="preserve">Strengthen loyalty programme with targeted offers on Cheese, Coffee, and Shampoo</w:t>
            </w:r>
          </w:p>
        </w:tc>
        <w:tc>
          <w:p w14:paraId="001001C2" w14:textId="001001C3">
            <w:r>
              <w:t xml:space="preserve">Member customers have higher average sale value; these products drive high revenue</w:t>
            </w:r>
          </w:p>
        </w:tc>
      </w:tr>
      <w:tr>
        <w:trPr/>
        <w:tc>
          <w:p w14:paraId="001001C4" w14:textId="001001C5">
            <w:r>
              <w:t xml:space="preserve">3</w:t>
            </w:r>
          </w:p>
        </w:tc>
        <w:tc>
          <w:p w14:paraId="001001C6" w14:textId="001001C7">
            <w:r>
              <w:t xml:space="preserve">Introduce UPI cashback or Net Banking discount promotions</w:t>
            </w:r>
          </w:p>
        </w:tc>
        <w:tc>
          <w:p w14:paraId="001001C8" w14:textId="001001C9">
            <w:r>
              <w:t xml:space="preserve">Digital payments dominate; incentivising them further reduces cash-handling costs</w:t>
            </w:r>
          </w:p>
        </w:tc>
      </w:tr>
      <w:tr>
        <w:trPr/>
        <w:tc>
          <w:p w14:paraId="001001CA" w14:textId="001001CB">
            <w:r>
              <w:t xml:space="preserve">4</w:t>
            </w:r>
          </w:p>
        </w:tc>
        <w:tc>
          <w:p w14:paraId="001001CC" w14:textId="001001CD">
            <w:r>
              <w:t xml:space="preserve">Run bundle promotions for Bakery and Snacks (e.g. buy-3-get-1)</w:t>
            </w:r>
          </w:p>
        </w:tc>
        <w:tc>
          <w:p w14:paraId="001001CE" w14:textId="001001CF">
            <w:r>
              <w:t xml:space="preserve">High ratings + low revenue indicates awareness or pricing gap, not satisfaction issue</w:t>
            </w:r>
          </w:p>
        </w:tc>
      </w:tr>
      <w:tr>
        <w:trPr/>
        <w:tc>
          <w:p w14:paraId="001001D0" w14:textId="001001D1">
            <w:r>
              <w:t xml:space="preserve">5</w:t>
            </w:r>
          </w:p>
        </w:tc>
        <w:tc>
          <w:p w14:paraId="001001D2" w14:textId="001001D3">
            <w:r>
              <w:t xml:space="preserve">Pre-build inventory by 20–30% ahead of peak sales months</w:t>
            </w:r>
          </w:p>
        </w:tc>
        <w:tc>
          <w:p w14:paraId="001001D4" w14:textId="001001D5">
            <w:r>
              <w:t xml:space="preserve">Monthly trend shows seasonal demand spikes</w:t>
            </w:r>
          </w:p>
        </w:tc>
      </w:tr>
      <w:tr>
        <w:trPr/>
        <w:tc>
          <w:p w14:paraId="001001D6" w14:textId="001001D7">
            <w:r>
              <w:t xml:space="preserve">6</w:t>
            </w:r>
          </w:p>
        </w:tc>
        <w:tc>
          <w:p w14:paraId="001001D8" w14:textId="001001D9">
            <w:r>
              <w:t xml:space="preserve">Create gender-targeted campaigns: Female–Personal Care; Male–Beverages &amp; Grocery</w:t>
            </w:r>
          </w:p>
        </w:tc>
        <w:tc>
          <w:p w14:paraId="001001DA" w14:textId="001001DB">
            <w:r>
              <w:t xml:space="preserve">Gender x Category cross-tab confirms distinct category preferences by gender</w:t>
            </w:r>
          </w:p>
        </w:tc>
      </w:tr>
      <w:tr>
        <w:trPr/>
        <w:tc>
          <w:p w14:paraId="001001DC" w14:textId="001001DD">
            <w:r>
              <w:t xml:space="preserve">7</w:t>
            </w:r>
          </w:p>
        </w:tc>
        <w:tc>
          <w:p w14:paraId="001001DE" w14:textId="001001DF">
            <w:r>
              <w:t xml:space="preserve">Focus marketing investment on Branch A (Jaipur) to grow footfall</w:t>
            </w:r>
          </w:p>
        </w:tc>
        <w:tc>
          <w:p w14:paraId="001001E0" w14:textId="001001E1">
            <w:r>
              <w:t xml:space="preserve">Lowest transaction count despite acceptable ratings; marketing gap, not quality issue</w:t>
            </w:r>
          </w:p>
        </w:tc>
      </w:tr>
      <w:tr>
        <w:trPr/>
        <w:tc>
          <w:p w14:paraId="001001E2" w14:textId="001001E3">
            <w:r>
              <w:t xml:space="preserve">8</w:t>
            </w:r>
          </w:p>
        </w:tc>
        <w:tc>
          <w:p w14:paraId="001001E4" w14:textId="001001E5">
            <w:r>
              <w:t xml:space="preserve">Introduce quantity-based bundle offers for Biscuits, Bread, and Chips</w:t>
            </w:r>
          </w:p>
        </w:tc>
        <w:tc>
          <w:p w14:paraId="001001E6" w14:textId="001001E7">
            <w:r>
              <w:t xml:space="preserve">High-frequency low-ticket items – bundles can raise average transaction value</w:t>
            </w:r>
          </w:p>
        </w:tc>
      </w:tr>
    </w:tbl>
    <w:p w14:paraId="001001E8" w14:textId="001001E9">
      <w:pPr>
        <w:pStyle w:val="Heading1"/>
        <w:spacing w:before="240" w:after="120"/>
      </w:pPr>
      <w:r>
        <w:rPr>
          <w:b/>
          <w:sz w:val="32"/>
        </w:rPr>
        <w:t xml:space="preserve">15. Conclusion</w:t>
      </w:r>
    </w:p>
    <w:p w14:paraId="001001EA" w14:textId="001001EB">
      <w:pPr>
        <w:pStyle w:val="Normal"/>
        <w:spacing w:after="120"/>
      </w:pPr>
      <w:r>
        <w:rPr>
          <w:sz w:val="22"/>
        </w:rPr>
        <w:t xml:space="preserve">This project successfully completed a full Exploratory Data Analysis on 500 supermarket transactions spanning January 2026 to July 2026 across four branches in four Indian cities. The analysis was conducted entirely using the provided original dataset without any modification.</w:t>
      </w:r>
    </w:p>
    <w:p w14:paraId="001001EC" w14:textId="001001ED">
      <w:pPr>
        <w:pStyle w:val="Normal"/>
        <w:spacing w:after="120"/>
      </w:pPr>
      <w:r>
        <w:rPr>
          <w:sz w:val="22"/>
        </w:rPr>
        <w:t xml:space="preserve">The data quality assessment confirmed an exceptionally clean dataset — no missing values, no duplicates, no invalid values, and a perfectly consistent Sales column already equal to Quantity x Unit Price. This allowed the analysis to proceed directly from the raw data without any cleaning step.</w:t>
      </w:r>
    </w:p>
    <w:p w14:paraId="001001EE" w14:textId="001001EF">
      <w:pPr>
        <w:pStyle w:val="Normal"/>
        <w:spacing w:after="120"/>
      </w:pPr>
      <w:r>
        <w:rPr>
          <w:sz w:val="22"/>
        </w:rPr>
        <w:t xml:space="preserve">The analysis produced clear, data-driven insights: Personal Care and Dairy are top revenue drivers; Branch C (Mumbai) leads sales performance; digital payments dominate; Member customers generate higher per-visit value; and seasonal patterns in monthly sales can guide inventory planning. Eight actionable business decisions were derived directly from these findings.</w:t>
      </w:r>
    </w:p>
    <w:p w14:paraId="001001F0" w14:textId="001001F1">
      <w:pPr>
        <w:pStyle w:val="Normal"/>
        <w:spacing w:after="200"/>
      </w:pPr>
      <w:r>
        <w:rPr>
          <w:sz w:val="22"/>
        </w:rPr>
        <w:t xml:space="preserve">All results are fully traceable to the provided dataset. No synthetic data, fake values, or invented conclusions were introduced at any stage. The original dataset file has been preserved unchanged throughout the project.</w:t>
      </w:r>
    </w:p>
    <w:p w14:paraId="001001F2" w14:textId="001001F3">
      <w:pPr>
        <w:pStyle w:val="Heading1"/>
        <w:spacing w:before="240" w:after="120"/>
      </w:pPr>
      <w:r>
        <w:rPr>
          <w:b/>
          <w:sz w:val="32"/>
        </w:rPr>
        <w:t xml:space="preserve">16. Dataset and File Structure Audit</w:t>
      </w:r>
    </w:p>
    <w:p w14:paraId="001001F4" w14:textId="001001F5">
      <w:pPr>
        <w:pStyle w:val="Heading2"/>
        <w:spacing w:after="80"/>
      </w:pPr>
      <w:r>
        <w:rPr>
          <w:b/>
          <w:sz w:val="26"/>
        </w:rPr>
        <w:t xml:space="preserve">A. Original Dataset</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F6" w14:textId="001001F7">
            <w:r>
              <w:t xml:space="preserve">Field</w:t>
            </w:r>
          </w:p>
        </w:tc>
        <w:tc>
          <w:p w14:paraId="001001F8" w14:textId="001001F9">
            <w:r>
              <w:t xml:space="preserve">Value</w:t>
            </w:r>
          </w:p>
        </w:tc>
      </w:tr>
      <w:tr>
        <w:trPr/>
        <w:tc>
          <w:p w14:paraId="001001FA" w14:textId="001001FB">
            <w:r>
              <w:t xml:space="preserve">Filename</w:t>
            </w:r>
          </w:p>
        </w:tc>
        <w:tc>
          <w:p w14:paraId="001001FC" w14:textId="001001FD">
            <w:r>
              <w:t xml:space="preserve">SUPER MARKET DATA - supermarket_sales_500_rows.csv</w:t>
            </w:r>
          </w:p>
        </w:tc>
      </w:tr>
      <w:tr>
        <w:trPr/>
        <w:tc>
          <w:p w14:paraId="001001FE" w14:textId="001001FF">
            <w:r>
              <w:t xml:space="preserve">Location</w:t>
            </w:r>
          </w:p>
        </w:tc>
        <w:tc>
          <w:p w14:paraId="00100200" w14:textId="00100201">
            <w:r>
              <w:t xml:space="preserve">data/raw/</w:t>
            </w:r>
          </w:p>
        </w:tc>
      </w:tr>
      <w:tr>
        <w:trPr/>
        <w:tc>
          <w:p w14:paraId="00100202" w14:textId="00100203">
            <w:r>
              <w:t xml:space="preserve">Modified</w:t>
            </w:r>
          </w:p>
        </w:tc>
        <w:tc>
          <w:p w14:paraId="00100204" w14:textId="00100205">
            <w:r>
              <w:t xml:space="preserve">NO – Original file is preserved unchanged</w:t>
            </w:r>
          </w:p>
        </w:tc>
      </w:tr>
      <w:tr>
        <w:trPr/>
        <w:tc>
          <w:p w14:paraId="00100206" w14:textId="00100207">
            <w:r>
              <w:t xml:space="preserve">Rows / Columns</w:t>
            </w:r>
          </w:p>
        </w:tc>
        <w:tc>
          <w:p w14:paraId="00100208" w14:textId="00100209">
            <w:r>
              <w:t xml:space="preserve">500 rows, 13 columns</w:t>
            </w:r>
          </w:p>
        </w:tc>
      </w:tr>
    </w:tbl>
    <w:p w14:paraId="0010020A" w14:textId="0010020B">
      <w:pPr>
        <w:pStyle w:val="Heading2"/>
        <w:spacing w:before="160" w:after="80"/>
      </w:pPr>
      <w:r>
        <w:rPr>
          <w:b/>
          <w:sz w:val="26"/>
        </w:rPr>
        <w:t xml:space="preserve">B. Cleaning</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0C" w14:textId="0010020D">
            <w:r>
              <w:t xml:space="preserve">Field</w:t>
            </w:r>
          </w:p>
        </w:tc>
        <w:tc>
          <w:p w14:paraId="0010020E" w14:textId="0010020F">
            <w:r>
              <w:t xml:space="preserve">Value</w:t>
            </w:r>
          </w:p>
        </w:tc>
      </w:tr>
      <w:tr>
        <w:trPr/>
        <w:tc>
          <w:p w14:paraId="00100210" w14:textId="00100211">
            <w:r>
              <w:t xml:space="preserve">Cleaning Required</w:t>
            </w:r>
          </w:p>
        </w:tc>
        <w:tc>
          <w:p w14:paraId="00100212" w14:textId="00100213">
            <w:r>
              <w:t xml:space="preserve">NO</w:t>
            </w:r>
          </w:p>
        </w:tc>
      </w:tr>
      <w:tr>
        <w:trPr/>
        <w:tc>
          <w:p w14:paraId="00100214" w14:textId="00100215">
            <w:r>
              <w:t xml:space="preserve">Issues Found</w:t>
            </w:r>
          </w:p>
        </w:tc>
        <w:tc>
          <w:p w14:paraId="00100216" w14:textId="00100217">
            <w:r>
              <w:t xml:space="preserve">None – 0 missing values, 0 duplicates, 0 invalid numeric values, consistent categories</w:t>
            </w:r>
          </w:p>
        </w:tc>
      </w:tr>
      <w:tr>
        <w:trPr/>
        <w:tc>
          <w:p w14:paraId="00100218" w14:textId="00100219">
            <w:r>
              <w:t xml:space="preserve">Changes Made</w:t>
            </w:r>
          </w:p>
        </w:tc>
        <w:tc>
          <w:p w14:paraId="0010021A" w14:textId="0010021B">
            <w:r>
              <w:t xml:space="preserve">None</w:t>
            </w:r>
          </w:p>
        </w:tc>
      </w:tr>
    </w:tbl>
    <w:p w14:paraId="0010021C" w14:textId="0010021D">
      <w:pPr>
        <w:pStyle w:val="Heading2"/>
        <w:spacing w:before="160" w:after="80"/>
      </w:pPr>
      <w:r>
        <w:rPr>
          <w:b/>
          <w:sz w:val="26"/>
        </w:rPr>
        <w:t xml:space="preserve">C. Processed Dataset</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1E" w14:textId="0010021F">
            <w:r>
              <w:t xml:space="preserve">Field</w:t>
            </w:r>
          </w:p>
        </w:tc>
        <w:tc>
          <w:p w14:paraId="00100220" w14:textId="00100221">
            <w:r>
              <w:t xml:space="preserve">Value</w:t>
            </w:r>
          </w:p>
        </w:tc>
      </w:tr>
      <w:tr>
        <w:trPr/>
        <w:tc>
          <w:p w14:paraId="00100222" w14:textId="00100223">
            <w:r>
              <w:t xml:space="preserve">Processed Dataset Created</w:t>
            </w:r>
          </w:p>
        </w:tc>
        <w:tc>
          <w:p w14:paraId="00100224" w14:textId="00100225">
            <w:r>
              <w:t xml:space="preserve">NO</w:t>
            </w:r>
          </w:p>
        </w:tc>
      </w:tr>
      <w:tr>
        <w:trPr/>
        <w:tc>
          <w:p w14:paraId="00100226" w14:textId="00100227">
            <w:r>
              <w:t xml:space="preserve">Reason</w:t>
            </w:r>
          </w:p>
        </w:tc>
        <w:tc>
          <w:p w14:paraId="00100228" w14:textId="00100229">
            <w:r>
              <w:t xml:space="preserve">The original dataset was completely suitable for analysis without any modification. CASE A applies.</w:t>
            </w:r>
          </w:p>
        </w:tc>
      </w:tr>
    </w:tbl>
    <w:p w14:paraId="0010022A" w14:textId="0010022B">
      <w:pPr>
        <w:pStyle w:val="Heading2"/>
        <w:spacing w:before="160" w:after="80"/>
      </w:pPr>
      <w:r>
        <w:rPr>
          <w:b/>
          <w:sz w:val="26"/>
        </w:rPr>
        <w:t xml:space="preserve">D. Analysis Performed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2C" w14:textId="0010022D">
            <w:r>
              <w:t xml:space="preserve">Analysis</w:t>
            </w:r>
          </w:p>
        </w:tc>
        <w:tc>
          <w:p w14:paraId="0010022E" w14:textId="0010022F">
            <w:r>
              <w:t xml:space="preserve">Status</w:t>
            </w:r>
          </w:p>
        </w:tc>
      </w:tr>
      <w:tr>
        <w:trPr/>
        <w:tc>
          <w:p w14:paraId="00100230" w14:textId="00100231">
            <w:r>
              <w:t xml:space="preserve">Sales calculation (Quantity x Unit Price)</w:t>
            </w:r>
          </w:p>
        </w:tc>
        <w:tc>
          <w:p w14:paraId="00100232" w14:textId="00100233">
            <w:r>
              <w:t xml:space="preserve">Verified – matches existing Sales column for all 500 rows</w:t>
            </w:r>
          </w:p>
        </w:tc>
      </w:tr>
      <w:tr>
        <w:trPr/>
        <w:tc>
          <w:p w14:paraId="00100234" w14:textId="00100235">
            <w:r>
              <w:t xml:space="preserve">Summaries by Branch, Category, Product, Customer Type, Gender, Payment</w:t>
            </w:r>
          </w:p>
        </w:tc>
        <w:tc>
          <w:p w14:paraId="00100236" w14:textId="00100237">
            <w:r>
              <w:t xml:space="preserve">Completed</w:t>
            </w:r>
          </w:p>
        </w:tc>
      </w:tr>
      <w:tr>
        <w:trPr/>
        <w:tc>
          <w:p w14:paraId="00100238" w14:textId="00100239">
            <w:r>
              <w:t xml:space="preserve">Monthly and day-of-week trend analysis</w:t>
            </w:r>
          </w:p>
        </w:tc>
        <w:tc>
          <w:p w14:paraId="0010023A" w14:textId="0010023B">
            <w:r>
              <w:t xml:space="preserve">Completed</w:t>
            </w:r>
          </w:p>
        </w:tc>
      </w:tr>
      <w:tr>
        <w:trPr/>
        <w:tc>
          <w:p w14:paraId="0010023C" w14:textId="0010023D">
            <w:r>
              <w:t xml:space="preserve">16 visualisations (bar, line, pie, donut, heatmap, box plot, histogram)</w:t>
            </w:r>
          </w:p>
        </w:tc>
        <w:tc>
          <w:p w14:paraId="0010023E" w14:textId="0010023F">
            <w:r>
              <w:t xml:space="preserve">Completed</w:t>
            </w:r>
          </w:p>
        </w:tc>
      </w:tr>
      <w:tr>
        <w:trPr/>
        <w:tc>
          <w:p w14:paraId="00100240" w14:textId="00100241">
            <w:r>
              <w:t xml:space="preserve">Statistical summary (total, mean, median, std dev, correlation)</w:t>
            </w:r>
          </w:p>
        </w:tc>
        <w:tc>
          <w:p w14:paraId="00100242" w14:textId="00100243">
            <w:r>
              <w:t xml:space="preserve">Completed</w:t>
            </w:r>
          </w:p>
        </w:tc>
      </w:tr>
      <w:tr>
        <w:trPr/>
        <w:tc>
          <w:p w14:paraId="00100244" w14:textId="00100245">
            <w:r>
              <w:t xml:space="preserve">Business insights and decisions</w:t>
            </w:r>
          </w:p>
        </w:tc>
        <w:tc>
          <w:p w14:paraId="00100246" w14:textId="00100247">
            <w:r>
              <w:t xml:space="preserve">10 insights and 8 decisions documented</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d4701563e721483b" /><Relationship Type="http://schemas.openxmlformats.org/officeDocument/2006/relationships/styles" Target="/word/styles.xml" Id="R9a2f48ae65a1407a" /><Relationship Type="http://schemas.openxmlformats.org/officeDocument/2006/relationships/theme" Target="/word/theme/theme1.xml" Id="Rb5d12b8514494b29" /><Relationship Type="http://schemas.openxmlformats.org/officeDocument/2006/relationships/numbering" Target="/word/numbering.xml" Id="R2d5c1d655bee48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2026-09-24T05:40:29Z</dcterms:created>
  <cp:lastModifiedBy>OfficeCLI</cp:lastModifiedBy>
  <dcterms:modified xsi:type="dcterms:W3CDTF">2026-09-24T05:40:29Z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2026-09-24T05:43:20Z</vt:lpwstr>
  </op:property>
</op:Properties>
</file>