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SPEC_HAILVIEW_V2.md</w:t>
      </w:r>
    </w:p>
    <w:p>
      <w:pPr>
        <w:pStyle w:val="Heading1"/>
      </w:pPr>
      <w:r>
        <w:t xml:space="preserve">AFS — HailView Logic Engine V2</w:t>
      </w:r>
    </w:p>
    <w:p>
      <w:r>
        <w:rPr>
          <w:b/>
          <w:bCs/>
        </w:rPr>
        <w:t xml:space="preserve">Owner:</w:t>
      </w:r>
      <w:r>
        <w:t xml:space="preserve"> Reid Whitesides | Visual AI Method</w:t>
      </w:r>
    </w:p>
    <w:p>
      <w:r>
        <w:rPr>
          <w:b/>
          <w:bCs/>
        </w:rPr>
        <w:t xml:space="preserve">Status:</w:t>
      </w:r>
      <w:r>
        <w:t xml:space="preserve"> Phase 1 BUILT (IEM Local Storm Reports only), UNCALIBRATED</w:t>
      </w:r>
    </w:p>
    <w:p>
      <w:r>
        <w:rPr>
          <w:b/>
          <w:bCs/>
        </w:rPr>
        <w:t xml:space="preserve">Model version: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v2.0-uncalibrated</w:t>
      </w:r>
    </w:p>
    <w:p>
      <w:r>
        <w:rPr>
          <w:b/>
          <w:bCs/>
        </w:rPr>
        <w:t xml:space="preserve">Supersedes: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SPEC_HAILVIEW.md</w:t>
      </w:r>
      <w:r>
        <w:t xml:space="preserve"> §5 (the per-material point tables) for all scoring.</w:t>
      </w:r>
    </w:p>
    <w:p>
      <w:r>
        <w:rPr>
          <w:b/>
          <w:bCs/>
        </w:rPr>
        <w:t xml:space="preserve">Still binding from SPEC_HAILVIEW.md:</w:t>
      </w:r>
      <w:r>
        <w:t xml:space="preserve"> §1 and §6 (the determinism contract),</w:t>
      </w:r>
    </w:p>
    <w:p>
      <w:r>
        <w:t xml:space="preserve">§2 (the excluded Facebook/lead-gen scope), §4 (the data sources), §7–§8 (UI and</w:t>
      </w:r>
    </w:p>
    <w:p>
      <w:r>
        <w:t xml:space="preserve">email capture).</w:t>
      </w:r>
    </w:p>
    <w:p/>
    <w:p>
      <w:pPr>
        <w:pBdr>
          <w:bottom w:val="single" w:color="AAAAAA" w:sz="6"/>
        </w:pBdr>
      </w:pPr>
    </w:p>
    <w:p/>
    <w:p>
      <w:pPr>
        <w:pStyle w:val="Heading1"/>
      </w:pPr>
      <w:r>
        <w:t xml:space="preserve">0. WHY V2 EXISTS</w:t>
      </w:r>
    </w:p>
    <w:p/>
    <w:p>
      <w:r>
        <w:t xml:space="preserve">A real test at one Burnet, TX address produced this: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7E6E6" w:val="clear"/>
          </w:tcPr>
          <w:p>
            <w:r>
              <w:t xml:space="preserve">Roof</w:t>
            </w:r>
          </w:p>
        </w:tc>
        <w:tc>
          <w:tcPr>
            <w:shd w:fill="E7E6E6" w:val="clear"/>
          </w:tcPr>
          <w:p>
            <w:r>
              <w:t xml:space="preserve">V1 score</w:t>
            </w:r>
          </w:p>
        </w:tc>
      </w:tr>
      <w:tr>
        <w:tc>
          <w:p>
            <w:r>
              <w:t xml:space="preserve">16-year-old asphalt shingle</w:t>
            </w:r>
          </w:p>
        </w:tc>
        <w:tc>
          <w:p>
            <w:r>
              <w:t xml:space="preserve">60</w:t>
            </w:r>
          </w:p>
        </w:tc>
      </w:tr>
      <w:tr>
        <w:tc>
          <w:p>
            <w:r>
              <w:t xml:space="preserve">24 ga standing seam metal</w:t>
            </w:r>
          </w:p>
        </w:tc>
        <w:tc>
          <w:p>
            <w:r>
              <w:rPr>
                <w:b/>
                <w:bCs/>
              </w:rPr>
              <w:t xml:space="preserve">81</w:t>
            </w:r>
          </w:p>
        </w:tc>
      </w:tr>
    </w:tbl>
    <w:p/>
    <w:p/>
    <w:p>
      <w:r>
        <w:t xml:space="preserve">That is backwards. A standing-seam metal roof is far less likely to be replaced</w:t>
      </w:r>
    </w:p>
    <w:p>
      <w:r>
        <w:t xml:space="preserve">on an insurer's money than a 16-year-old shingle roof under the same hail.</w:t>
      </w:r>
    </w:p>
    <w:p/>
    <w:p>
      <w:r>
        <w:t xml:space="preserve">Every line of </w:t>
      </w:r>
      <w:r>
        <w:rPr>
          <w:rFonts w:ascii="Consolas" w:cs="Consolas" w:eastAsia="Consolas" w:hAnsi="Consolas"/>
          <w:sz w:val="19"/>
          <w:szCs w:val="19"/>
        </w:rPr>
        <w:t xml:space="preserve">lib/hailview/replacement-score.ts</w:t>
      </w:r>
      <w:r>
        <w:t xml:space="preserve"> was read, and the reversal had</w:t>
      </w:r>
    </w:p>
    <w:p>
      <w:r>
        <w:t xml:space="preserve">six distinct causes — not one bug: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7E6E6" w:val="clear"/>
          </w:tcPr>
          <w:p>
            <w:r>
              <w:t xml:space="preserve">#</w:t>
            </w:r>
          </w:p>
        </w:tc>
        <w:tc>
          <w:tcPr>
            <w:shd w:fill="E7E6E6" w:val="clear"/>
          </w:tcPr>
          <w:p>
            <w:r>
              <w:t xml:space="preserve">Root cause</w:t>
            </w:r>
          </w:p>
        </w:tc>
        <w:tc>
          <w:tcPr>
            <w:shd w:fill="E7E6E6" w:val="clear"/>
          </w:tcPr>
          <w:p>
            <w:r>
              <w:t xml:space="preserve">Where V2 fixes it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rPr>
                <w:b/>
                <w:bCs/>
              </w:rPr>
              <w:t xml:space="preserve">Point tables not on a common scale.</w:t>
            </w:r>
            <w:r>
              <w:t xml:space="preserve"> 2.0 in hail was worth ~12 pts × an age multiplier on asphalt and a flat 54 pts on metal. Cross-material comparison was meaningless.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damage.ts</w:t>
            </w:r>
            <w:r>
              <w:t xml:space="preserve"> — ONE impact-energy scale (d⁴) for every material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rPr>
                <w:b/>
                <w:bCs/>
              </w:rPr>
              <w:t xml:space="preserve">Age dominated additively.</w:t>
            </w:r>
            <w:r>
              <w:t xml:space="preserve"> ~25 pts at 16 years with ZERO hail, so hail barely moved the number.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claims.ts</w:t>
            </w:r>
            <w:r>
              <w:t xml:space="preserve"> — age alone is not an insurance event; no-hail is 0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rPr>
                <w:b/>
                <w:bCs/>
              </w:rPr>
              <w:t xml:space="preserve">No cosmetic/functional split and no claims logic.</w:t>
            </w:r>
            <w:r>
              <w:t xml:space="preserve"> Metal's "onset 1.5 in" treated a dent as replacement-worthy.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damage.ts</w:t>
            </w:r>
            <w:r>
              <w:t xml:space="preserve"> splits the two curves;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claims.ts</w:t>
            </w:r>
            <w:r>
              <w:t xml:space="preserve"> applies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cosmeticExclusion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rPr>
                <w:b/>
                <w:bCs/>
              </w:rPr>
              <w:t xml:space="preserve">`metalGauge` and panel type collected and unused.</w:t>
            </w:r>
            <w:r>
              <w:t xml:space="preserve"> The route did not even pass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metalGauge</w:t>
            </w:r>
            <w:r>
              <w:t xml:space="preserve"> to the scorer.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METAL_GAUGE_THRESHOLD_FACTOR</w:t>
            </w:r>
            <w:r>
              <w:t xml:space="preserve">, passed through the route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rPr>
                <w:b/>
                <w:bCs/>
              </w:rPr>
              <w:t xml:space="preserve">Reports treated as point facts.</w:t>
            </w:r>
            <w:r>
              <w:t xml:space="preserve"> No spatial reasoning, no event grouping, no uncertainty, no time/claim window.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cluster.ts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swath.ts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claims.ts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rPr>
                <w:b/>
                <w:bCs/>
              </w:rPr>
              <w:t xml:space="preserve">No cross-material or monotonicity tests.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engine.test.ts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guard.ts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golden.test.ts</w:t>
            </w:r>
          </w:p>
        </w:tc>
      </w:tr>
    </w:tbl>
    <w:p/>
    <w:p/>
    <w:p>
      <w:r>
        <w:rPr>
          <w:b/>
          <w:bCs/>
        </w:rPr>
        <w:t xml:space="preserve">After V2, on identical bracketed evidence at age 16: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7E6E6" w:val="clear"/>
          </w:tcPr>
          <w:p>
            <w:r>
              <w:t xml:space="preserve">hail</w:t>
            </w:r>
          </w:p>
        </w:tc>
        <w:tc>
          <w:tcPr>
            <w:shd w:fill="E7E6E6" w:val="clear"/>
          </w:tcPr>
          <w:p>
            <w:r>
              <w:t xml:space="preserve">V1 shingle</w:t>
            </w:r>
          </w:p>
        </w:tc>
        <w:tc>
          <w:tcPr>
            <w:shd w:fill="E7E6E6" w:val="clear"/>
          </w:tcPr>
          <w:p>
            <w:r>
              <w:t xml:space="preserve">V1 metal 24 ga</w:t>
            </w:r>
          </w:p>
        </w:tc>
        <w:tc>
          <w:tcPr>
            <w:shd w:fill="E7E6E6" w:val="clear"/>
          </w:tcPr>
          <w:p>
            <w:r>
              <w:t xml:space="preserve">V2 shingle</w:t>
            </w:r>
          </w:p>
        </w:tc>
        <w:tc>
          <w:tcPr>
            <w:shd w:fill="E7E6E6" w:val="clear"/>
          </w:tcPr>
          <w:p>
            <w:r>
              <w:t xml:space="preserve">V2 metal 24 ga (excl.)</w:t>
            </w:r>
          </w:p>
        </w:tc>
        <w:tc>
          <w:tcPr>
            <w:shd w:fill="E7E6E6" w:val="clear"/>
          </w:tcPr>
          <w:p>
            <w:r>
              <w:t xml:space="preserve">V2 metal (covered)</w:t>
            </w:r>
          </w:p>
        </w:tc>
      </w:tr>
      <w:tr>
        <w:tc>
          <w:p>
            <w:r>
              <w:t xml:space="preserve">1.00″</w:t>
            </w:r>
          </w:p>
        </w:tc>
        <w:tc>
          <w:p>
            <w:r>
              <w:t xml:space="preserve">51</w:t>
            </w:r>
          </w:p>
        </w:tc>
        <w:tc>
          <w:p>
            <w:r>
              <w:t xml:space="preserve">11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1.50″</w:t>
            </w:r>
          </w:p>
        </w:tc>
        <w:tc>
          <w:p>
            <w:r>
              <w:t xml:space="preserve">62</w:t>
            </w:r>
          </w:p>
        </w:tc>
        <w:tc>
          <w:p>
            <w:r>
              <w:rPr>
                <w:b/>
                <w:bCs/>
              </w:rPr>
              <w:t xml:space="preserve">86</w:t>
            </w:r>
          </w:p>
        </w:tc>
        <w:tc>
          <w:p>
            <w:r>
              <w:t xml:space="preserve">38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1.75″</w:t>
            </w:r>
          </w:p>
        </w:tc>
        <w:tc>
          <w:p>
            <w:r>
              <w:t xml:space="preserve">75</w:t>
            </w:r>
          </w:p>
        </w:tc>
        <w:tc>
          <w:p>
            <w:r>
              <w:rPr>
                <w:b/>
                <w:bCs/>
              </w:rPr>
              <w:t xml:space="preserve">86</w:t>
            </w:r>
          </w:p>
        </w:tc>
        <w:tc>
          <w:p>
            <w:r>
              <w:t xml:space="preserve">55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17</w:t>
            </w:r>
          </w:p>
        </w:tc>
      </w:tr>
      <w:tr>
        <w:tc>
          <w:p>
            <w:r>
              <w:t xml:space="preserve">2.00″</w:t>
            </w:r>
          </w:p>
        </w:tc>
        <w:tc>
          <w:p>
            <w:r>
              <w:t xml:space="preserve">97</w:t>
            </w:r>
          </w:p>
        </w:tc>
        <w:tc>
          <w:p>
            <w:r>
              <w:t xml:space="preserve">86</w:t>
            </w:r>
          </w:p>
        </w:tc>
        <w:tc>
          <w:p>
            <w:r>
              <w:t xml:space="preserve">68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24</w:t>
            </w:r>
          </w:p>
        </w:tc>
      </w:tr>
      <w:tr>
        <w:tc>
          <w:p>
            <w:r>
              <w:t xml:space="preserve">2.50″</w:t>
            </w:r>
          </w:p>
        </w:tc>
        <w:tc>
          <w:p>
            <w:r>
              <w:t xml:space="preserve">97</w:t>
            </w:r>
          </w:p>
        </w:tc>
        <w:tc>
          <w:p>
            <w:r>
              <w:t xml:space="preserve">86</w:t>
            </w:r>
          </w:p>
        </w:tc>
        <w:tc>
          <w:p>
            <w:r>
              <w:t xml:space="preserve">76</w:t>
            </w:r>
          </w:p>
        </w:tc>
        <w:tc>
          <w:p>
            <w:r>
              <w:t xml:space="preserve">9</w:t>
            </w:r>
          </w:p>
        </w:tc>
        <w:tc>
          <w:p>
            <w:r>
              <w:t xml:space="preserve">30</w:t>
            </w:r>
          </w:p>
        </w:tc>
      </w:tr>
      <w:tr>
        <w:tc>
          <w:p>
            <w:r>
              <w:t xml:space="preserve">none, 16 yr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11</w:t>
            </w:r>
          </w:p>
        </w:tc>
        <w:tc>
          <w:p>
            <w:r>
              <w:rPr>
                <w:b/>
                <w:bCs/>
              </w:rPr>
              <w:t xml:space="preserve">0</w:t>
            </w:r>
          </w:p>
        </w:tc>
        <w:tc>
          <w:p>
            <w:r>
              <w:rPr>
                <w:b/>
                <w:bCs/>
              </w:rPr>
              <w:t xml:space="preserve">0</w:t>
            </w:r>
          </w:p>
        </w:tc>
        <w:tc>
          <w:p>
            <w:r>
              <w:rPr>
                <w:b/>
                <w:bCs/>
              </w:rPr>
              <w:t xml:space="preserve">0</w:t>
            </w:r>
          </w:p>
        </w:tc>
      </w:tr>
    </w:tbl>
    <w:p/>
    <w:p/>
    <w:p>
      <w:pPr>
        <w:pBdr>
          <w:bottom w:val="single" w:color="AAAAAA" w:sz="6"/>
        </w:pBdr>
      </w:pPr>
    </w:p>
    <w:p/>
    <w:p>
      <w:pPr>
        <w:pStyle w:val="Heading1"/>
      </w:pPr>
      <w:r>
        <w:t xml:space="preserve">1. WHAT THE NUMBER MEANS</w:t>
      </w:r>
    </w:p>
    <w:p/>
    <w:p>
      <w:r>
        <w:t xml:space="preserve">&gt; </w:t>
      </w:r>
      <w:r>
        <w:rPr>
          <w:b/>
          <w:bCs/>
        </w:rPr>
        <w:t xml:space="preserve">The probability that an insurer pays for a FULL ROOF REPLACEMENT.</w:t>
      </w:r>
    </w:p>
    <w:p/>
    <w:p>
      <w:r>
        <w:t xml:space="preserve">Not the probability the roof is damaged. Not a condition rating. Not a points</w:t>
      </w:r>
    </w:p>
    <w:p>
      <w:r>
        <w:t xml:space="preserve">total. The UI label says this in words, and so does the emailed report.</w:t>
      </w:r>
    </w:p>
    <w:p/>
    <w:p>
      <w:r>
        <w:t xml:space="preserve">The legacy </w:t>
      </w:r>
      <w:r>
        <w:rPr>
          <w:rFonts w:ascii="Consolas" w:cs="Consolas" w:eastAsia="Consolas" w:hAnsi="Consolas"/>
          <w:sz w:val="19"/>
          <w:szCs w:val="19"/>
        </w:rPr>
        <w:t xml:space="preserve">score</w:t>
      </w:r>
      <w:r>
        <w:t xml:space="preserve"> (0–100) and </w:t>
      </w:r>
      <w:r>
        <w:rPr>
          <w:rFonts w:ascii="Consolas" w:cs="Consolas" w:eastAsia="Consolas" w:hAnsi="Consolas"/>
          <w:sz w:val="19"/>
          <w:szCs w:val="19"/>
        </w:rPr>
        <w:t xml:space="preserve">tier</w:t>
      </w:r>
      <w:r>
        <w:t xml:space="preserve"> fields are retained so nothing downstream</w:t>
      </w:r>
    </w:p>
    <w:p>
      <w:r>
        <w:t xml:space="preserve">breaks, but they are now </w:t>
      </w:r>
      <w:r>
        <w:rPr>
          <w:rFonts w:ascii="Consolas" w:cs="Consolas" w:eastAsia="Consolas" w:hAnsi="Consolas"/>
          <w:sz w:val="19"/>
          <w:szCs w:val="19"/>
        </w:rPr>
        <w:t xml:space="preserve">round(probability × 100)</w:t>
      </w:r>
      <w:r>
        <w:t xml:space="preserve"> and the V1 cut points</w:t>
      </w:r>
    </w:p>
    <w:p>
      <w:r>
        <w:t xml:space="preserve">(Low ≤ 34, Moderate 35–64, High ≥ 65) applied to that.</w:t>
      </w:r>
    </w:p>
    <w:p/>
    <w:p>
      <w:pPr>
        <w:pStyle w:val="Heading2"/>
      </w:pPr>
      <w:r>
        <w:t xml:space="preserve">The determinism contract is unchanged</w:t>
      </w:r>
    </w:p>
    <w:p/>
    <w:p>
      <w:r>
        <w:rPr>
          <w:rFonts w:ascii="Consolas" w:cs="Consolas" w:eastAsia="Consolas" w:hAnsi="Consolas"/>
          <w:sz w:val="19"/>
          <w:szCs w:val="19"/>
        </w:rPr>
        <w:t xml:space="preserve">SPEC_HAILVIEW.md</w:t>
      </w:r>
      <w:r>
        <w:t xml:space="preserve"> §1 and §6 still hold, and V2 is built to protect them:</w:t>
      </w:r>
    </w:p>
    <w:p/>
    <w:p>
      <w:pPr>
        <w:pStyle w:val="ListParagraph"/>
        <w:numPr>
          <w:ilvl w:val="0"/>
          <w:numId w:val="1"/>
        </w:numPr>
      </w:pPr>
      <w:r>
        <w:t xml:space="preserve">The number comes from pure, synchronous, auditable code. </w:t>
      </w:r>
      <w:r>
        <w:rPr>
          <w:rFonts w:ascii="Consolas" w:cs="Consolas" w:eastAsia="Consolas" w:hAnsi="Consolas"/>
          <w:sz w:val="19"/>
          <w:szCs w:val="19"/>
        </w:rPr>
        <w:t xml:space="preserve">evidence.ts</w:t>
      </w:r>
      <w:r>
        <w:t xml:space="preserve"> is the</w:t>
      </w:r>
    </w:p>
    <w:p>
      <w:r>
        <w:t xml:space="preserve">  ONLY module in </w:t>
      </w:r>
      <w:r>
        <w:rPr>
          <w:rFonts w:ascii="Consolas" w:cs="Consolas" w:eastAsia="Consolas" w:hAnsi="Consolas"/>
          <w:sz w:val="19"/>
          <w:szCs w:val="19"/>
        </w:rPr>
        <w:t xml:space="preserve">lib/hailview/v2/</w:t>
      </w:r>
      <w:r>
        <w:t xml:space="preserve"> that performs I/O; everything downstream of</w:t>
      </w:r>
    </w:p>
    <w:p>
      <w:r>
        <w:t xml:space="preserve">  it is pure.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No clock read inside scoring.</w:t>
      </w:r>
      <w:r>
        <w:t xml:space="preserve"> The caller passes </w:t>
      </w:r>
      <w:r>
        <w:rPr>
          <w:rFonts w:ascii="Consolas" w:cs="Consolas" w:eastAsia="Consolas" w:hAnsi="Consolas"/>
          <w:sz w:val="19"/>
          <w:szCs w:val="19"/>
        </w:rPr>
        <w:t xml:space="preserve">nowUtc</w:t>
      </w:r>
      <w:r>
        <w:t xml:space="preserve">. One request pins</w:t>
      </w:r>
    </w:p>
    <w:p>
      <w:r>
        <w:t xml:space="preserve">  one </w:t>
      </w:r>
      <w:r>
        <w:rPr>
          <w:rFonts w:ascii="Consolas" w:cs="Consolas" w:eastAsia="Consolas" w:hAnsi="Consolas"/>
          <w:sz w:val="19"/>
          <w:szCs w:val="19"/>
        </w:rPr>
        <w:t xml:space="preserve">nowUtc</w:t>
      </w:r>
      <w:r>
        <w:t xml:space="preserve"> for the whole pipeline.</w:t>
      </w:r>
    </w:p>
    <w:p>
      <w:pPr>
        <w:pStyle w:val="ListParagraph"/>
        <w:numPr>
          <w:ilvl w:val="0"/>
          <w:numId w:val="1"/>
        </w:numPr>
      </w:pPr>
      <w:r>
        <w:t xml:space="preserve">No model call inside scoring. The agent (</w:t>
      </w:r>
      <w:r>
        <w:rPr>
          <w:rFonts w:ascii="Consolas" w:cs="Consolas" w:eastAsia="Consolas" w:hAnsi="Consolas"/>
          <w:sz w:val="19"/>
          <w:szCs w:val="19"/>
        </w:rPr>
        <w:t xml:space="preserve">explanation.ts</w:t>
      </w:r>
      <w:r>
        <w:t xml:space="preserve">) runs strictly after</w:t>
      </w:r>
    </w:p>
    <w:p>
      <w:r>
        <w:t xml:space="preserve">  the number is final, writes prose and advisory </w:t>
      </w:r>
      <w:r>
        <w:rPr>
          <w:rFonts w:ascii="Consolas" w:cs="Consolas" w:eastAsia="Consolas" w:hAnsi="Consolas"/>
          <w:sz w:val="19"/>
          <w:szCs w:val="19"/>
        </w:rPr>
        <w:t xml:space="preserve">auditFlags</w:t>
      </w:r>
      <w:r>
        <w:t xml:space="preserve">, and its return</w:t>
      </w:r>
    </w:p>
    <w:p>
      <w:r>
        <w:t xml:space="preserve">  type has no numeric field to wire back.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9"/>
          <w:szCs w:val="19"/>
        </w:rPr>
        <w:t xml:space="preserve">guard.ts</w:t>
      </w:r>
      <w:r>
        <w:t xml:space="preserve"> re-checks the invariants and can only ever </w:t>
      </w:r>
      <w:r>
        <w:rPr>
          <w:b/>
          <w:bCs/>
        </w:rPr>
        <w:t xml:space="preserve">annotate</w:t>
      </w:r>
      <w:r>
        <w:t xml:space="preserve"> — it never</w:t>
      </w:r>
    </w:p>
    <w:p>
      <w:r>
        <w:t xml:space="preserve">  edits the number.</w:t>
      </w:r>
    </w:p>
    <w:p/>
    <w:p>
      <w:pPr>
        <w:pBdr>
          <w:bottom w:val="single" w:color="AAAAAA" w:sz="6"/>
        </w:pBdr>
      </w:pPr>
    </w:p>
    <w:p/>
    <w:p>
      <w:pPr>
        <w:pStyle w:val="Heading1"/>
      </w:pPr>
      <w:r>
        <w:t xml:space="preserve">2. PIPELINE</w:t>
      </w:r>
    </w:p>
    <w:p/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address + material + roof details + cosmeticExclusion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|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v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[A evidence.ts]   EvidenceSource interface; IEM LSR adapter (Phase 1 ONLY)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|         -&gt; HailObservation[] {lat, lon, timeUtc, sizeIn, sizeBasis, source, quality}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v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[B cluster.ts]    convective day (12Z-12Z) -&gt; storm occurrences. ONE DATE = ONE EVENT.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|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v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[C swath.ts]      triangulate size AT THE ADDRESS per event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|         -&gt; P(&gt;=1in), p10/p25/p50/p75/p90, bracketed, nearest, measured mix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v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[D damage.ts]     ONE energy scale (d^4) -&gt; P(cosmetic), P(functional) per event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|         integrated over the size distribution by 5-point quadrature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v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[E claims.ts]     -&gt; P(insurer pays FULL REPLACEMENT); claim window; date of loss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|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v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[F engine.ts]     range, evidence grade A-D, per-event audit, sensitivity, provenance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|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v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[G guard.ts]      re-check invariants -&gt; guardFlags (never alters the number)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|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v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[H explanation.ts]  narrative + advisory auditFlags  (ADVISORY ONLY, fails open)</w:t>
      </w:r>
    </w:p>
    <w:p/>
    <w:p/>
    <w:p>
      <w:pPr>
        <w:pBdr>
          <w:bottom w:val="single" w:color="AAAAAA" w:sz="6"/>
        </w:pBdr>
      </w:pPr>
    </w:p>
    <w:p/>
    <w:p>
      <w:pPr>
        <w:pStyle w:val="Heading1"/>
      </w:pPr>
      <w:r>
        <w:t xml:space="preserve">3. THE TRIANGULATION MATH (</w:t>
      </w:r>
      <w:r>
        <w:rPr>
          <w:rFonts w:ascii="Consolas" w:cs="Consolas" w:eastAsia="Consolas" w:hAnsi="Consolas"/>
          <w:sz w:val="19"/>
          <w:szCs w:val="19"/>
        </w:rPr>
        <w:t xml:space="preserve">swath.ts</w:t>
      </w:r>
      <w:r>
        <w:t xml:space="preserve">)</w:t>
      </w:r>
    </w:p>
    <w:p/>
    <w:p>
      <w:pPr>
        <w:pStyle w:val="Heading2"/>
      </w:pPr>
      <w:r>
        <w:t xml:space="preserve">3.1 The problem</w:t>
      </w:r>
    </w:p>
    <w:p/>
    <w:p>
      <w:r>
        <w:t xml:space="preserve">V1 asked "did a report land inside a 1-mile box". A report 0.9 mi away counted</w:t>
      </w:r>
    </w:p>
    <w:p>
      <w:r>
        <w:t xml:space="preserve">exactly as much as one in the driveway, and nothing outside the box existed at</w:t>
      </w:r>
    </w:p>
    <w:p>
      <w:r>
        <w:t xml:space="preserve">all. Measured live at Burnet on 2026-10-08: **12 hail reports within 1 mile over</w:t>
      </w:r>
    </w:p>
    <w:p>
      <w:r>
        <w:t xml:space="preserve">5 years, 102 within 15 miles.** V1 was discarding almost all the evidence that</w:t>
      </w:r>
    </w:p>
    <w:p>
      <w:r>
        <w:t xml:space="preserve">makes triangulation possible.</w:t>
      </w:r>
    </w:p>
    <w:p/>
    <w:p>
      <w:r>
        <w:t xml:space="preserve">V2's evidence radius is </w:t>
      </w:r>
      <w:r>
        <w:rPr>
          <w:b/>
          <w:bCs/>
        </w:rPr>
        <w:t xml:space="preserve">12 miles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V2_EVIDENCE_RADIUS_MI</w:t>
      </w:r>
      <w:r>
        <w:t xml:space="preserve">), ≈ 4 kernel</w:t>
      </w:r>
    </w:p>
    <w:p>
      <w:r>
        <w:t xml:space="preserve">bandwidths. Beyond that a report carries essentially no weight.</w:t>
      </w:r>
    </w:p>
    <w:p/>
    <w:p>
      <w:pPr>
        <w:pStyle w:val="Heading2"/>
      </w:pPr>
      <w:r>
        <w:t xml:space="preserve">3.2 Kernel weighting</w:t>
      </w:r>
    </w:p>
    <w:p/>
    <w:p>
      <w:r>
        <w:t xml:space="preserve">Each observation *i* gets a weight about the address:</w:t>
      </w:r>
    </w:p>
    <w:p/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w_i = K(d_i) · basis_i · quality_i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ISOTROPIC (default):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K(d) = exp( -d² / (2 h²) )                h = SWATH_BANDWIDTH_MI = 3 mi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ANISOTROPIC (only when a storm-motion bearing θ can be fitted):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rotate into the storm frame —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along = x·sinθ + y·cosθ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cross = x·cosθ − y·sinθ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K = exp( -½ [ (along/h_along)² + (cross/h_cross)² ] 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h_along = h · 2.0 = 6.0 mi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h_cross = h · 0.5 = 1.5 mi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basis_i   = 1.5 for a MEASURED report, 1.0 for an estimated one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quality_i = reporter-class weight, 0.70 (public) .. 1.00 (trained spotter / NWS)</w:t>
      </w:r>
    </w:p>
    <w:p/>
    <w:p/>
    <w:p>
      <w:r>
        <w:t xml:space="preserve">**The two anisotropy factors are reciprocal (2.0 × 0.5 = 1), so the kernel</w:t>
      </w:r>
    </w:p>
    <w:p>
      <w:r>
        <w:t xml:space="preserve">covers the same effective AREA as the isotropic one and only redistributes it.**</w:t>
      </w:r>
    </w:p>
    <w:p>
      <w:r>
        <w:t xml:space="preserve">Without that, "we found a storm direction" would silently widen or narrow total</w:t>
      </w:r>
    </w:p>
    <w:p>
      <w:r>
        <w:t xml:space="preserve">support as a side effect. A unit test asserts the product is 1.</w:t>
      </w:r>
    </w:p>
    <w:p/>
    <w:p>
      <w:r>
        <w:t xml:space="preserve">Hail swaths are long and narrow — commonly 1–3 mi wide at damaging intensity —</w:t>
      </w:r>
    </w:p>
    <w:p>
      <w:r>
        <w:t xml:space="preserve">so a report 5 mi *up-track* is far more informative about this address than one</w:t>
      </w:r>
    </w:p>
    <w:p>
      <w:r>
        <w:t xml:space="preserve">5 mi to the *side*.</w:t>
      </w:r>
    </w:p>
    <w:p/>
    <w:p>
      <w:r>
        <w:rPr>
          <w:b/>
          <w:bCs/>
        </w:rPr>
        <w:t xml:space="preserve">Storm motion is falsifiable, not assumed.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fitStormMotion</w:t>
      </w:r>
      <w:r>
        <w:t xml:space="preserve"> regresses x and y</w:t>
      </w:r>
    </w:p>
    <w:p>
      <w:r>
        <w:t xml:space="preserve">on time in a local miles plane and accepts the fit only if: ≥ 3 observations,</w:t>
      </w:r>
    </w:p>
    <w:p>
      <w:r>
        <w:t xml:space="preserve">≥ 3 </w:t>
      </w:r>
      <w:r>
        <w:rPr>
          <w:b/>
          <w:bCs/>
        </w:rPr>
        <w:t xml:space="preserve">distinct</w:t>
      </w:r>
      <w:r>
        <w:t xml:space="preserve"> timestamps, span ≥ 10 minutes, and fitted speed in</w:t>
      </w:r>
    </w:p>
    <w:p>
      <w:r>
        <w:rPr>
          <w:b/>
          <w:bCs/>
        </w:rPr>
        <w:t xml:space="preserve">5–80 mph</w:t>
      </w:r>
      <w:r>
        <w:t xml:space="preserve">. A "motion" of 3 mph or 300 mph is a fit to coordinate</w:t>
      </w:r>
    </w:p>
    <w:p>
      <w:r>
        <w:t xml:space="preserve">quantization noise, not to a storm. Otherwise the kernel is isotropic.</w:t>
      </w:r>
    </w:p>
    <w:p/>
    <w:p>
      <w:pPr>
        <w:pStyle w:val="Heading2"/>
      </w:pPr>
      <w:r>
        <w:t xml:space="preserve">3.3 The estimate — precision-weighted (Gaussian conjugate) update</w:t>
      </w:r>
    </w:p>
    <w:p/>
    <w:p>
      <w:r>
        <w:t xml:space="preserve">Each observation is a noisy reading *of the size at this address*:</w:t>
      </w:r>
    </w:p>
    <w:p/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σ_obs,i² = σ_report,i² + ( SIGMA_PER_MILE_IN · d_i · extrapolationFactor )²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σ_report = 0.15 in (measured)  |  0.35 in (estimated)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SIGMA_PER_MILE_IN = 0.09 in/mi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extrapolationFactor = 1.0 if bracketed, else 1.6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τ_i = w_i / σ_obs,i²                     (precision contributed)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τ_0 = 1 / PRIOR_SIGMA_IN²                (prior precision)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precision = τ_0 + Σ τ_i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central   = ( τ_0·PRIOR_SIZE_IN + Σ τ_i·sizeIn_i ) / precision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σ         = max( SIGMA_FLOOR_IN, 1 / sqrt(precision) )</w:t>
      </w:r>
    </w:p>
    <w:p/>
    <w:p/>
    <w:p>
      <w:r>
        <w:t xml:space="preserve">**</w:t>
      </w:r>
      <w:r>
        <w:rPr>
          <w:rFonts w:ascii="Consolas" w:cs="Consolas" w:eastAsia="Consolas" w:hAnsi="Consolas"/>
          <w:sz w:val="19"/>
          <w:szCs w:val="19"/>
        </w:rPr>
        <w:t xml:space="preserve">PRIOR_SIGMA_IN</w:t>
      </w:r>
      <w:r>
        <w:t xml:space="preserve"> is therefore a CEILING on the reported uncertainty, and that</w:t>
      </w:r>
    </w:p>
    <w:p>
      <w:r>
        <w:t xml:space="preserve">is the point.** An earlier revision added distance noise without bound, which</w:t>
      </w:r>
    </w:p>
    <w:p>
      <w:r>
        <w:t xml:space="preserve">made a far-away report produce a posterior </w:t>
      </w:r>
      <w:r>
        <w:rPr>
          <w:b/>
          <w:bCs/>
        </w:rPr>
        <w:t xml:space="preserve">vaguer than the prior</w:t>
      </w:r>
      <w:r>
        <w:t xml:space="preserve"> —</w:t>
      </w:r>
    </w:p>
    <w:p>
      <w:r>
        <w:t xml:space="preserve">incoherent (observing something cannot leave you less certain than you began),</w:t>
      </w:r>
    </w:p>
    <w:p>
      <w:r>
        <w:t xml:space="preserve">and it inflated the upper tail so badly that *a single 3″ report 10 miles away</w:t>
      </w:r>
    </w:p>
    <w:p>
      <w:r>
        <w:t xml:space="preserve">scored P(≥1″) = 0.43*. Precision only ever adds, so that cannot recur.</w:t>
      </w:r>
    </w:p>
    <w:p/>
    <w:p>
      <w:r>
        <w:t xml:space="preserve">This is what delivers the three properties the engine needs, as consequences</w:t>
      </w:r>
    </w:p>
    <w:p>
      <w:r>
        <w:t xml:space="preserve">rather than as tuning: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7E6E6" w:val="clear"/>
          </w:tcPr>
          <w:p>
            <w:r>
              <w:t xml:space="preserve">Required behaviour</w:t>
            </w:r>
          </w:p>
        </w:tc>
        <w:tc>
          <w:tcPr>
            <w:shd w:fill="E7E6E6" w:val="clear"/>
          </w:tcPr>
          <w:p>
            <w:r>
              <w:t xml:space="preserve">Why it falls out</w:t>
            </w:r>
          </w:p>
        </w:tc>
      </w:tr>
      <w:tr>
        <w:tc>
          <w:p>
            <w:r>
              <w:t xml:space="preserve">A single </w:t>
            </w:r>
            <w:r>
              <w:rPr>
                <w:b/>
                <w:bCs/>
              </w:rPr>
              <w:t xml:space="preserve">distant</w:t>
            </w:r>
            <w:r>
              <w:t xml:space="preserve"> report → LOW exceedance, WIDE interval, never a confident size</w:t>
            </w:r>
          </w:p>
        </w:tc>
        <w:tc>
          <w:p>
            <w:r>
              <w:t xml:space="preserve">w = exp(−½(10/3)²) ≈ 0.004 </w:t>
            </w:r>
            <w:r>
              <w:rPr>
                <w:b/>
                <w:bCs/>
              </w:rPr>
              <w:t xml:space="preserve">and</w:t>
            </w:r>
            <w:r>
              <w:t xml:space="preserve"> σ_obs grows with the same distance, so τ ≈ 0.001 against τ₀ ≈ 4.94. Posterior ≈ the prior: central ≈ 0.60″, σ ≈ 0.45″, P(≥1″) ≈ 0.19</w:t>
            </w:r>
          </w:p>
        </w:tc>
      </w:tr>
      <w:tr>
        <w:tc>
          <w:p>
            <w:r>
              <w:rPr>
                <w:b/>
                <w:bCs/>
              </w:rPr>
              <w:t xml:space="preserve">Bracketed</w:t>
            </w:r>
            <w:r>
              <w:t xml:space="preserve"> beats unbracketed on interval width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extrapolationFactor</w:t>
            </w:r>
            <w:r>
              <w:t xml:space="preserve"> 1.6 inflates σ_obs, lowering the precision each report contributes</w:t>
            </w:r>
          </w:p>
        </w:tc>
      </w:tr>
      <w:tr>
        <w:tc>
          <w:p>
            <w:r>
              <w:t xml:space="preserve">Two </w:t>
            </w:r>
            <w:r>
              <w:rPr>
                <w:b/>
                <w:bCs/>
              </w:rPr>
              <w:t xml:space="preserve">nearby</w:t>
            </w:r>
            <w:r>
              <w:t xml:space="preserve"> reports interpolate between their sizes</w:t>
            </w:r>
          </w:p>
        </w:tc>
        <w:tc>
          <w:p>
            <w:r>
              <w:t xml:space="preserve">At short range their precision swamps the prior's; the posterior mean is their precision-weighted average</w:t>
            </w:r>
          </w:p>
        </w:tc>
      </w:tr>
    </w:tbl>
    <w:p/>
    <w:p/>
    <w:p>
      <w:pPr>
        <w:pStyle w:val="Heading2"/>
      </w:pPr>
      <w:r>
        <w:t xml:space="preserve">3.4 Quantiles and exceedance</w:t>
      </w:r>
    </w:p>
    <w:p/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p10 = max(0.25, central − 1.2816 σ)      p25 = max(0.25, central − 0.6745 σ)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p50 = central                            p75 = max(0.25, central + 0.6745 σ)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p90 = max(0.25, central + 1.2816 σ)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P(size &gt;= t) = 1 − Φ( (t − central) / σ )</w:t>
      </w:r>
    </w:p>
    <w:p/>
    <w:p/>
    <w:p>
      <w:r>
        <w:t xml:space="preserve">Φ is the standard normal CDF via the Abramowitz &amp; Stegun 7.1.26 approximation</w:t>
      </w:r>
    </w:p>
    <w:p>
      <w:r>
        <w:t xml:space="preserve">(max abs error 1.5e-7) — written out rather than imported, to keep the scoring</w:t>
      </w:r>
    </w:p>
    <w:p>
      <w:r>
        <w:t xml:space="preserve">path free of new dependencies. Quantiles are floored at</w:t>
      </w:r>
    </w:p>
    <w:p>
      <w:r>
        <w:rPr>
          <w:rFonts w:ascii="Consolas" w:cs="Consolas" w:eastAsia="Consolas" w:hAnsi="Consolas"/>
          <w:sz w:val="19"/>
          <w:szCs w:val="19"/>
        </w:rPr>
        <w:t xml:space="preserve">MIN_PHYSICAL_SIZE_IN = 0.25 in</w:t>
      </w:r>
      <w:r>
        <w:t xml:space="preserve"> (pea size — the smallest an LSR is written for).</w:t>
      </w:r>
    </w:p>
    <w:p/>
    <w:p>
      <w:pPr>
        <w:pStyle w:val="Heading2"/>
      </w:pPr>
      <w:r>
        <w:t xml:space="preserve">3.5 Bracketing</w:t>
      </w:r>
    </w:p>
    <w:p/>
    <w:p>
      <w:r>
        <w:t xml:space="preserve">Bearings from the address to every report within </w:t>
      </w:r>
      <w:r>
        <w:rPr>
          <w:rFonts w:ascii="Consolas" w:cs="Consolas" w:eastAsia="Consolas" w:hAnsi="Consolas"/>
          <w:sz w:val="19"/>
          <w:szCs w:val="19"/>
        </w:rPr>
        <w:t xml:space="preserve">BRACKET_RADIUS_MI = 6</w:t>
      </w:r>
    </w:p>
    <w:p>
      <w:r>
        <w:t xml:space="preserve">(2 bandwidths) are sorted; </w:t>
      </w:r>
      <w:r>
        <w:rPr>
          <w:rFonts w:ascii="Consolas" w:cs="Consolas" w:eastAsia="Consolas" w:hAnsi="Consolas"/>
          <w:sz w:val="19"/>
          <w:szCs w:val="19"/>
        </w:rPr>
        <w:t xml:space="preserve">angularSpan = 360 − largestGap</w:t>
      </w:r>
      <w:r>
        <w:t xml:space="preserve">.</w:t>
      </w:r>
    </w:p>
    <w:p/>
    <w:p>
      <w:r>
        <w:rPr>
          <w:b/>
          <w:bCs/>
        </w:rPr>
        <w:t xml:space="preserve">Bracketed ⟺ `angularSpan &gt;= 180 − 0.5°`.</w:t>
      </w:r>
      <w:r>
        <w:t xml:space="preserve"> The comparison is </w:t>
      </w:r>
      <w:r>
        <w:rPr>
          <w:rFonts w:ascii="Consolas" w:cs="Consolas" w:eastAsia="Consolas" w:hAnsi="Consolas"/>
          <w:sz w:val="19"/>
          <w:szCs w:val="19"/>
        </w:rPr>
        <w:t xml:space="preserve">&gt;=</w:t>
      </w:r>
      <w:r>
        <w:t xml:space="preserve">, and the</w:t>
      </w:r>
    </w:p>
    <w:p>
      <w:r>
        <w:t xml:space="preserve">boundary case is why: at exactly 180° the reports are diametrically opposite and</w:t>
      </w:r>
    </w:p>
    <w:p>
      <w:r>
        <w:t xml:space="preserve">the address lies </w:t>
      </w:r>
      <w:r>
        <w:rPr>
          <w:b/>
          <w:bCs/>
        </w:rPr>
        <w:t xml:space="preserve">on the segment joining them</w:t>
      </w:r>
      <w:r>
        <w:t xml:space="preserve"> — one-dimensional</w:t>
      </w:r>
    </w:p>
    <w:p>
      <w:r>
        <w:t xml:space="preserve">interpolation, the clearest possible case of being bracketed. Two reports can</w:t>
      </w:r>
    </w:p>
    <w:p>
      <w:r>
        <w:t xml:space="preserve">never *exceed* 180° (two directions cannot strictly enclose a point in the</w:t>
      </w:r>
    </w:p>
    <w:p>
      <w:r>
        <w:t xml:space="preserve">plane), so a strict </w:t>
      </w:r>
      <w:r>
        <w:rPr>
          <w:rFonts w:ascii="Consolas" w:cs="Consolas" w:eastAsia="Consolas" w:hAnsi="Consolas"/>
          <w:sz w:val="19"/>
          <w:szCs w:val="19"/>
        </w:rPr>
        <w:t xml:space="preserve">&gt;</w:t>
      </w:r>
      <w:r>
        <w:t xml:space="preserve"> would mean "reports on opposing sides" — the canonical</w:t>
      </w:r>
    </w:p>
    <w:p>
      <w:r>
        <w:t xml:space="preserve">example — never qualified, and nothing with only two reports ever could.</w:t>
      </w:r>
    </w:p>
    <w:p/>
    <w:p>
      <w:r>
        <w:t xml:space="preserve">The 0.5° tolerance exists because </w:t>
      </w:r>
      <w:r>
        <w:rPr>
          <w:b/>
          <w:bCs/>
        </w:rPr>
        <w:t xml:space="preserve">the IEM feed rounds positions to 0.01°</w:t>
      </w:r>
    </w:p>
    <w:p>
      <w:r>
        <w:t xml:space="preserve">(≈ 0.6 mi at this latitude), so a genuinely straddling pair lands a fraction of</w:t>
      </w:r>
    </w:p>
    <w:p>
      <w:r>
        <w:t xml:space="preserve">a degree short. Without it the flag would flicker on coordinate rounding.</w:t>
      </w:r>
    </w:p>
    <w:p/>
    <w:p>
      <w:pPr>
        <w:pStyle w:val="Heading2"/>
      </w:pPr>
      <w:r>
        <w:t xml:space="preserve">3.6 Absence of reports is weak evidence, not proof</w:t>
      </w:r>
    </w:p>
    <w:p/>
    <w:p>
      <w:r>
        <w:t xml:space="preserve">Small towns generate fewer reports than cities. Every coverage note and the</w:t>
      </w:r>
    </w:p>
    <w:p>
      <w:r>
        <w:t xml:space="preserve">grade-D reason say so in words. The engine never reports "no hail fell" — only</w:t>
      </w:r>
    </w:p>
    <w:p>
      <w:r>
        <w:t xml:space="preserve">"no hail was reported".</w:t>
      </w:r>
    </w:p>
    <w:p/>
    <w:p>
      <w:pPr>
        <w:pBdr>
          <w:bottom w:val="single" w:color="AAAAAA" w:sz="6"/>
        </w:pBdr>
      </w:pPr>
    </w:p>
    <w:p/>
    <w:p>
      <w:pPr>
        <w:pStyle w:val="Heading1"/>
      </w:pPr>
      <w:r>
        <w:t xml:space="preserve">4. ONE PHYSICAL DAMAGE SCALE (</w:t>
      </w:r>
      <w:r>
        <w:rPr>
          <w:rFonts w:ascii="Consolas" w:cs="Consolas" w:eastAsia="Consolas" w:hAnsi="Consolas"/>
          <w:sz w:val="19"/>
          <w:szCs w:val="19"/>
        </w:rPr>
        <w:t xml:space="preserve">damage.ts</w:t>
      </w:r>
      <w:r>
        <w:t xml:space="preserve">)</w:t>
      </w:r>
    </w:p>
    <w:p/>
    <w:p>
      <w:pPr>
        <w:pStyle w:val="Heading2"/>
      </w:pPr>
      <w:r>
        <w:t xml:space="preserve">4.1 Impact energy</w:t>
      </w:r>
    </w:p>
    <w:p/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E(d) ∝ d⁴          mass ∝ d³ ,  terminal velocity ∝ √d ,  E = ½mv²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energyIndex(d) = (d / 1.00 in)⁴</w:t>
      </w:r>
    </w:p>
    <w:p/>
    <w:p/>
    <w:p>
      <w:r>
        <w:t xml:space="preserve">This is the common scale root cause #1 was missing. "Twice as damaging" now</w:t>
      </w:r>
    </w:p>
    <w:p>
      <w:r>
        <w:t xml:space="preserve">means the same thing on a shingle roof and a standing-seam roof.</w:t>
      </w:r>
    </w:p>
    <w:p/>
    <w:p>
      <w:pPr>
        <w:pStyle w:val="Heading2"/>
      </w:pPr>
      <w:r>
        <w:t xml:space="preserve">4.2 Curve shape — a logistic in log-energy, pinned by two real anchors</w:t>
      </w:r>
    </w:p>
    <w:p/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P(d) = 1 / ( 1 + exp( −k · (ln E(d) − ln E_half) ) 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= 1 / ( 1 + exp( −4k · ln(d / d_half) ) 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k is SOLVED from two anchor points, not chosen: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k = [ logit(P_onset) − logit(P_half) ] / [ 4 · ln(d_onset / d_half) ]</w:t>
      </w:r>
    </w:p>
    <w:p/>
    <w:p/>
    <w:p>
      <w:r>
        <w:t xml:space="preserve">Smooth, strictly monotonic in diameter, bounded in (0,1), </w:t>
      </w:r>
      <w:r>
        <w:rPr>
          <w:b/>
          <w:bCs/>
        </w:rPr>
        <w:t xml:space="preserve">no breakpoints</w:t>
      </w:r>
      <w:r>
        <w:t xml:space="preserve"> —</w:t>
      </w:r>
    </w:p>
    <w:p>
      <w:r>
        <w:t xml:space="preserve">V1's step tables jumped discontinuously as hail crossed a tier edge.</w:t>
      </w:r>
    </w:p>
    <w:p/>
    <w:p>
      <w:r>
        <w:t xml:space="preserve">Pinning by two anchors means every number in §7's table is a statement about the</w:t>
      </w:r>
    </w:p>
    <w:p>
      <w:r>
        <w:t xml:space="preserve">world ("at this size, this fraction of roofs of this type are damaged") rather</w:t>
      </w:r>
    </w:p>
    <w:p>
      <w:r>
        <w:t xml:space="preserve">than a tuning parameter.</w:t>
      </w:r>
    </w:p>
    <w:p/>
    <w:p>
      <w:r>
        <w:rPr>
          <w:b/>
          <w:bCs/>
        </w:rPr>
        <w:t xml:space="preserve">Sanity check that the shape is right:</w:t>
      </w:r>
      <w:r>
        <w:t xml:space="preserve"> wood shake's curve is fitted to Haag's</w:t>
      </w:r>
    </w:p>
    <w:p>
      <w:r>
        <w:t xml:space="preserve">real 50 % @ 1.5″ and 90 % @ 1.75″ figures, and then *independently* predicts</w:t>
      </w:r>
    </w:p>
    <w:p>
      <w:r>
        <w:t xml:space="preserve">≈ 7 % at 1.25″ — which is Haag's own third finding, "hairline fractures begin".</w:t>
      </w:r>
    </w:p>
    <w:p>
      <w:r>
        <w:t xml:space="preserve">The functional form was not chosen to produce that.</w:t>
      </w:r>
    </w:p>
    <w:p/>
    <w:p>
      <w:pPr>
        <w:pStyle w:val="Heading2"/>
      </w:pPr>
      <w:r>
        <w:t xml:space="preserve">4.3 Cosmetic vs functional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7E6E6" w:val="clear"/>
          </w:tcPr>
          <w:p>
            <w:r>
              <w:t xml:space="preserve"/>
            </w:r>
          </w:p>
        </w:tc>
        <w:tc>
          <w:tcPr>
            <w:shd w:fill="E7E6E6" w:val="clear"/>
          </w:tcPr>
          <w:p>
            <w:r>
              <w:t xml:space="preserve">Meaning</w:t>
            </w:r>
          </w:p>
        </w:tc>
      </w:tr>
      <w:tr>
        <w:tc>
          <w:p>
            <w:r>
              <w:rPr>
                <w:b/>
                <w:bCs/>
              </w:rPr>
              <w:t xml:space="preserve">Cosmetic</w:t>
            </w:r>
          </w:p>
        </w:tc>
        <w:tc>
          <w:p>
            <w:r>
              <w:t xml:space="preserve">The roof *looks* hit. Dents in metal, granule scouring on asphalt. The published anchor is explicit that </w:t>
            </w:r>
            <w:r>
              <w:rPr>
                <w:b/>
                <w:bCs/>
              </w:rPr>
              <w:t xml:space="preserve">granule loss alone is NOT functional damage</w:t>
            </w:r>
            <w:r>
              <w:t xml:space="preserve">.</w:t>
            </w:r>
          </w:p>
        </w:tc>
      </w:tr>
      <w:tr>
        <w:tc>
          <w:p>
            <w:r>
              <w:rPr>
                <w:b/>
                <w:bCs/>
              </w:rPr>
              <w:t xml:space="preserve">Functional</w:t>
            </w:r>
          </w:p>
        </w:tc>
        <w:tc>
          <w:p>
            <w:r>
              <w:t xml:space="preserve">Water-shedding is compromised: mat fracture, puncture, splits, seam or fastener failure.</w:t>
            </w:r>
          </w:p>
        </w:tc>
      </w:tr>
    </w:tbl>
    <w:p/>
    <w:p/>
    <w:p>
      <w:r>
        <w:t xml:space="preserve">Functional is a </w:t>
      </w:r>
      <w:r>
        <w:rPr>
          <w:b/>
          <w:bCs/>
        </w:rPr>
        <w:t xml:space="preserve">subset</w:t>
      </w:r>
      <w:r>
        <w:t xml:space="preserve"> of cosmetic, and </w:t>
      </w:r>
      <w:r>
        <w:rPr>
          <w:rFonts w:ascii="Consolas" w:cs="Consolas" w:eastAsia="Consolas" w:hAnsi="Consolas"/>
          <w:sz w:val="19"/>
          <w:szCs w:val="19"/>
        </w:rPr>
        <w:t xml:space="preserve">damageForEvent</w:t>
      </w:r>
      <w:r>
        <w:t xml:space="preserve"> clamps to make that</w:t>
      </w:r>
    </w:p>
    <w:p>
      <w:r>
        <w:t xml:space="preserve">true rather than assumed — a negative "cosmetic only" would otherwise *subtract*</w:t>
      </w:r>
    </w:p>
    <w:p>
      <w:r>
        <w:t xml:space="preserve">from the claim probability. </w:t>
      </w:r>
      <w:r>
        <w:rPr>
          <w:rFonts w:ascii="Consolas" w:cs="Consolas" w:eastAsia="Consolas" w:hAnsi="Consolas"/>
          <w:sz w:val="19"/>
          <w:szCs w:val="19"/>
        </w:rPr>
        <w:t xml:space="preserve">pCosmeticOnly = max(0, pCosmetic − pFunctional)</w:t>
      </w:r>
      <w:r>
        <w:t xml:space="preserve">.</w:t>
      </w:r>
    </w:p>
    <w:p/>
    <w:p>
      <w:r>
        <w:t xml:space="preserve">Both curves are scaled by the </w:t>
      </w:r>
      <w:r>
        <w:rPr>
          <w:b/>
          <w:bCs/>
        </w:rPr>
        <w:t xml:space="preserve">same</w:t>
      </w:r>
      <w:r>
        <w:t xml:space="preserve"> age × thickness factor, so a thicker</w:t>
      </w:r>
    </w:p>
    <w:p>
      <w:r>
        <w:t xml:space="preserve">gauge resists denting as well as fracture and the two curves can never cross.</w:t>
      </w:r>
    </w:p>
    <w:p/>
    <w:p>
      <w:pPr>
        <w:pStyle w:val="Heading2"/>
      </w:pPr>
      <w:r>
        <w:t xml:space="preserve">4.4 Age and thickness</w:t>
      </w:r>
    </w:p>
    <w:p/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ageThresholdFactor   = 1 − perYear · min(age, capYears)       always in (0, 1]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thicknessFactor      = METAL_GAUGE_THRESHOLD_FACTOR | MEMBRANE_MIL_THRESHOLD_FACTOR | 1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thresholdFactor      = ageThresholdFactor · thicknessFactor   (applied to both curves)</w:t>
      </w:r>
    </w:p>
    <w:p/>
    <w:p/>
    <w:p>
      <w:r>
        <w:rPr>
          <w:b/>
          <w:bCs/>
        </w:rPr>
        <w:t xml:space="preserve">METAL'S AGE EMBRITTLEMENT IS DELIBERATELY ZERO</w:t>
      </w:r>
      <w:r>
        <w:t xml:space="preserve">, and that is load-bearing</w:t>
      </w:r>
    </w:p>
    <w:p>
      <w:r>
        <w:t xml:space="preserve">rather than lazy. Metal fails by plastic deformation from a single impact; a</w:t>
      </w:r>
    </w:p>
    <w:p>
      <w:r>
        <w:t xml:space="preserve">20-year-old 24 ga panel dents at the same hail size a new one does. Fasteners</w:t>
      </w:r>
    </w:p>
    <w:p>
      <w:r>
        <w:t xml:space="preserve">and sealants do age, but that is a wind/thermal-cycling leak risk, not a</w:t>
      </w:r>
    </w:p>
    <w:p>
      <w:r>
        <w:t xml:space="preserve">hail-impact threshold. Giving metal an embrittlement term would also quietly</w:t>
      </w:r>
    </w:p>
    <w:p>
      <w:r>
        <w:t xml:space="preserve">re-create root cause #2 — a score that climbs with age when no hail ever fell.</w:t>
      </w:r>
    </w:p>
    <w:p>
      <w:r>
        <w:rPr>
          <w:rFonts w:ascii="Consolas" w:cs="Consolas" w:eastAsia="Consolas" w:hAnsi="Consolas"/>
          <w:sz w:val="19"/>
          <w:szCs w:val="19"/>
        </w:rPr>
        <w:t xml:space="preserve">guard.ts</w:t>
      </w:r>
      <w:r>
        <w:t xml:space="preserve"> therefore asserts metal is </w:t>
      </w:r>
      <w:r>
        <w:rPr>
          <w:b/>
          <w:bCs/>
        </w:rPr>
        <w:t xml:space="preserve">flat</w:t>
      </w:r>
      <w:r>
        <w:t xml:space="preserve"> in age, not increasing.</w:t>
      </w:r>
    </w:p>
    <w:p/>
    <w:p>
      <w:pPr>
        <w:pStyle w:val="Heading2"/>
      </w:pPr>
      <w:r>
        <w:t xml:space="preserve">4.5 Integrating over the size distribution</w:t>
      </w:r>
    </w:p>
    <w:p/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P_event = Σ_q  w_q · P(d_q)        over q ∈ {p10, p25, p50, p75, p90}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w = { 0.175, 0.200, 0.250, 0.200, 0.175 }     (midpoint rule, sums to exactly 1)</w:t>
      </w:r>
    </w:p>
    <w:p/>
    <w:p/>
    <w:p>
      <w:r>
        <w:t xml:space="preserve">Integrating rather than evaluating at the median **is the point, not a</w:t>
      </w:r>
    </w:p>
    <w:p>
      <w:r>
        <w:t xml:space="preserve">refinement**: the curves are steeply convex near onset, so a median of 0.9″ with</w:t>
      </w:r>
    </w:p>
    <w:p>
      <w:r>
        <w:t xml:space="preserve">real probability mass at 1.4″ carries a materially higher damage chance than a</w:t>
      </w:r>
    </w:p>
    <w:p>
      <w:r>
        <w:t xml:space="preserve">*certain* 0.9″ does, and the median alone cannot see that. This is how the swath</w:t>
      </w:r>
    </w:p>
    <w:p>
      <w:r>
        <w:t xml:space="preserve">layer's honest uncertainty actually reaches the number.</w:t>
      </w:r>
    </w:p>
    <w:p/>
    <w:p>
      <w:pPr>
        <w:pStyle w:val="Heading2"/>
      </w:pPr>
      <w:r>
        <w:t xml:space="preserve">4.6 Combining events</w:t>
      </w:r>
    </w:p>
    <w:p/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 = 1 − Π_i ( 1 − p_i )           independent hazards</w:t>
      </w:r>
    </w:p>
    <w:p/>
    <w:p/>
    <w:p>
      <w:r>
        <w:t xml:space="preserve">Independence is an approximation, conservative in the right direction: two</w:t>
      </w:r>
    </w:p>
    <w:p>
      <w:r>
        <w:t xml:space="preserve">storms a year apart really are close to independent, and the formula **cannot</w:t>
      </w:r>
    </w:p>
    <w:p>
      <w:r>
        <w:t xml:space="preserve">exceed 1** however many events pile up. V1's additive tables could, and</w:t>
      </w:r>
    </w:p>
    <w:p>
      <w:r>
        <w:t xml:space="preserve">saturated at an arbitrary 60-point cap instead.</w:t>
      </w:r>
    </w:p>
    <w:p/>
    <w:p>
      <w:pPr>
        <w:pBdr>
          <w:bottom w:val="single" w:color="AAAAAA" w:sz="6"/>
        </w:pBdr>
      </w:pPr>
    </w:p>
    <w:p/>
    <w:p>
      <w:pPr>
        <w:pStyle w:val="Heading1"/>
      </w:pPr>
      <w:r>
        <w:t xml:space="preserve">5. CLAIM LOGIC (</w:t>
      </w:r>
      <w:r>
        <w:rPr>
          <w:rFonts w:ascii="Consolas" w:cs="Consolas" w:eastAsia="Consolas" w:hAnsi="Consolas"/>
          <w:sz w:val="19"/>
          <w:szCs w:val="19"/>
        </w:rPr>
        <w:t xml:space="preserve">claims.ts</w:t>
      </w:r>
      <w:r>
        <w:t xml:space="preserve">)</w:t>
      </w:r>
    </w:p>
    <w:p/>
    <w:p>
      <w:r>
        <w:t xml:space="preserve">Three things decide a claim, and V1 had none of them.</w:t>
      </w:r>
    </w:p>
    <w:p/>
    <w:p>
      <w:pPr>
        <w:pStyle w:val="Heading2"/>
      </w:pPr>
      <w:r>
        <w:t xml:space="preserve">5.1 Functional damage → replacement</w:t>
      </w:r>
    </w:p>
    <w:p/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P(replace | functional) = base + (eol − base) · min(1, age / ageFull)</w:t>
      </w:r>
    </w:p>
    <w:p/>
    <w:p/>
    <w:p>
      <w:r>
        <w:t xml:space="preserve">Rises with age for </w:t>
      </w:r>
      <w:r>
        <w:rPr>
          <w:b/>
          <w:bCs/>
        </w:rPr>
        <w:t xml:space="preserve">repairability</w:t>
      </w:r>
      <w:r>
        <w:t xml:space="preserve"> reasons, not physical ones: discontinued</w:t>
      </w:r>
    </w:p>
    <w:p>
      <w:r>
        <w:t xml:space="preserve">shingle lines cannot be colour-matched, brittle old material cannot be walked or</w:t>
      </w:r>
    </w:p>
    <w:p>
      <w:r>
        <w:t xml:space="preserve">lifted without further damage, and an old roof with a few damaged slopes is more</w:t>
      </w:r>
    </w:p>
    <w:p>
      <w:r>
        <w:t xml:space="preserve">often condemned whole. Metal is lower at both ends because individual panels</w:t>
      </w:r>
    </w:p>
    <w:p>
      <w:r>
        <w:t xml:space="preserve">really can be replaced.</w:t>
      </w:r>
    </w:p>
    <w:p/>
    <w:p>
      <w:pPr>
        <w:pStyle w:val="Heading2"/>
      </w:pPr>
      <w:r>
        <w:t xml:space="preserve">5.2 Cosmetic damage → only where the policy covers it</w:t>
      </w:r>
    </w:p>
    <w:p/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contribution = pFunctional · P(replace|functional)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+ [ cosmeticExclusion ? 0 : pCosmeticOnly · P(replace|cosmetic only) ]</w:t>
      </w:r>
    </w:p>
    <w:p/>
    <w:p/>
    <w:p>
      <w:r>
        <w:t xml:space="preserve">Within one event, functional and cosmetic-only are </w:t>
      </w:r>
      <w:r>
        <w:rPr>
          <w:b/>
          <w:bCs/>
        </w:rPr>
        <w:t xml:space="preserve">mutually exclusive</w:t>
      </w:r>
    </w:p>
    <w:p>
      <w:r>
        <w:t xml:space="preserve">outcomes (by §4.3's definition), so their contributions </w:t>
      </w:r>
      <w:r>
        <w:rPr>
          <w:b/>
          <w:bCs/>
        </w:rPr>
        <w:t xml:space="preserve">add</w:t>
      </w:r>
      <w:r>
        <w:t xml:space="preserve">; across events</w:t>
      </w:r>
    </w:p>
    <w:p>
      <w:r>
        <w:t xml:space="preserve">they combine as hazards.</w:t>
      </w:r>
    </w:p>
    <w:p/>
    <w:p>
      <w:r>
        <w:rPr>
          <w:rFonts w:ascii="Consolas" w:cs="Consolas" w:eastAsia="Consolas" w:hAnsi="Consolas"/>
          <w:sz w:val="19"/>
          <w:szCs w:val="19"/>
        </w:rPr>
        <w:t xml:space="preserve">DEFAULT_COSMETIC_EXCLUSION</w:t>
      </w:r>
      <w:r>
        <w:t xml:space="preserve"> is </w:t>
      </w:r>
      <w:r>
        <w:rPr>
          <w:b/>
          <w:bCs/>
        </w:rPr>
        <w:t xml:space="preserve">true for metal and membrane</w:t>
      </w:r>
      <w:r>
        <w:t xml:space="preserve">, false for</w:t>
      </w:r>
    </w:p>
    <w:p>
      <w:r>
        <w:t xml:space="preserve">asphalt and wood shake. Cosmetic-damage exclusion endorsements are near-standard</w:t>
      </w:r>
    </w:p>
    <w:p>
      <w:r>
        <w:t xml:space="preserve">on metal roofs precisely because metal dents without leaking. **This default is</w:t>
      </w:r>
    </w:p>
    <w:p>
      <w:r>
        <w:t xml:space="preserve">the single biggest correction in the engine** — under it, a dent contributes</w:t>
      </w:r>
    </w:p>
    <w:p>
      <w:r>
        <w:t xml:space="preserve">exactly zero.</w:t>
      </w:r>
    </w:p>
    <w:p/>
    <w:p>
      <w:pPr>
        <w:pStyle w:val="Heading2"/>
      </w:pPr>
      <w:r>
        <w:t xml:space="preserve">5.3 The claim window</w:t>
      </w:r>
    </w:p>
    <w:p/>
    <w:p>
      <w:r>
        <w:rPr>
          <w:rFonts w:ascii="Consolas" w:cs="Consolas" w:eastAsia="Consolas" w:hAnsi="Consolas"/>
          <w:sz w:val="19"/>
          <w:szCs w:val="19"/>
        </w:rPr>
        <w:t xml:space="preserve">CLAIM_WINDOW_MONTHS = 12</w:t>
      </w:r>
      <w:r>
        <w:t xml:space="preserve">, provenance </w:t>
      </w:r>
      <w:r>
        <w:rPr>
          <w:b/>
          <w:bCs/>
        </w:rPr>
        <w:t xml:space="preserve">`expert-verify-per-policy`</w:t>
      </w:r>
      <w:r>
        <w:t xml:space="preserve">. Most US</w:t>
      </w:r>
    </w:p>
    <w:p>
      <w:r>
        <w:t xml:space="preserve">homeowner policies require prompt notice and many carriers apply a one-year</w:t>
      </w:r>
    </w:p>
    <w:p>
      <w:r>
        <w:t xml:space="preserve">limitation, but the real deadline is a term of the specific policy and varies by</w:t>
      </w:r>
    </w:p>
    <w:p>
      <w:r>
        <w:t xml:space="preserve">carrier and state.</w:t>
      </w:r>
    </w:p>
    <w:p/>
    <w:p>
      <w:r>
        <w:rPr>
          <w:b/>
          <w:bCs/>
        </w:rPr>
        <w:t xml:space="preserve">Events outside the window are LISTED, NOT DROPPED.</w:t>
      </w:r>
      <w:r>
        <w:t xml:space="preserve"> They contribute exactly</w:t>
      </w:r>
    </w:p>
    <w:p>
      <w:r>
        <w:t xml:space="preserve">zero and come back with </w:t>
      </w:r>
      <w:r>
        <w:rPr>
          <w:rFonts w:ascii="Consolas" w:cs="Consolas" w:eastAsia="Consolas" w:hAnsi="Consolas"/>
          <w:sz w:val="19"/>
          <w:szCs w:val="19"/>
        </w:rPr>
        <w:t xml:space="preserve">windowStatus: 'outside_window'</w:t>
      </w:r>
      <w:r>
        <w:t xml:space="preserve"> and a label the UI and</w:t>
      </w:r>
    </w:p>
    <w:p>
      <w:r>
        <w:t xml:space="preserve">the email both print. "Your roof was hit by 3.25″ hail, but in 2023, which is</w:t>
      </w:r>
    </w:p>
    <w:p>
      <w:r>
        <w:t xml:space="preserve">outside the window your policy will pay on" is true and useful; silently</w:t>
      </w:r>
    </w:p>
    <w:p>
      <w:r>
        <w:t xml:space="preserve">discarding the event would make the engine look as though it had never seen the</w:t>
      </w:r>
    </w:p>
    <w:p>
      <w:r>
        <w:t xml:space="preserve">storm.</w:t>
      </w:r>
    </w:p>
    <w:p/>
    <w:p>
      <w:pPr>
        <w:pStyle w:val="Heading2"/>
      </w:pPr>
      <w:r>
        <w:t xml:space="preserve">5.4 Age alone is never an insurance event</w:t>
      </w:r>
    </w:p>
    <w:p/>
    <w:p>
      <w:r>
        <w:t xml:space="preserve">No qualifying hail ⇒ </w:t>
      </w:r>
      <w:r>
        <w:rPr>
          <w:b/>
          <w:bCs/>
        </w:rPr>
        <w:t xml:space="preserve">probability 0</w:t>
      </w:r>
      <w:r>
        <w:t xml:space="preserve">. Not "25 points of age". </w:t>
      </w:r>
      <w:r>
        <w:rPr>
          <w:rFonts w:ascii="Consolas" w:cs="Consolas" w:eastAsia="Consolas" w:hAnsi="Consolas"/>
          <w:sz w:val="19"/>
          <w:szCs w:val="19"/>
        </w:rPr>
        <w:t xml:space="preserve">engine.test.ts</w:t>
      </w:r>
    </w:p>
    <w:p>
      <w:r>
        <w:t xml:space="preserve">asserts P ≤ 0.03 for </w:t>
      </w:r>
      <w:r>
        <w:rPr>
          <w:b/>
          <w:bCs/>
        </w:rPr>
        <w:t xml:space="preserve">every</w:t>
      </w:r>
      <w:r>
        <w:t xml:space="preserve"> material at </w:t>
      </w:r>
      <w:r>
        <w:rPr>
          <w:b/>
          <w:bCs/>
        </w:rPr>
        <w:t xml:space="preserve">every</w:t>
      </w:r>
      <w:r>
        <w:t xml:space="preserve"> age from 0 to 60 with no</w:t>
      </w:r>
    </w:p>
    <w:p>
      <w:r>
        <w:t xml:space="preserve">evidence, and exactly 0 for the reported 16-year-old shingle case.</w:t>
      </w:r>
    </w:p>
    <w:p/>
    <w:p>
      <w:pPr>
        <w:pStyle w:val="Heading2"/>
      </w:pPr>
      <w:r>
        <w:t xml:space="preserve">5.5 Date of loss</w:t>
      </w:r>
    </w:p>
    <w:p/>
    <w:p>
      <w:r>
        <w:t xml:space="preserve">The in-window event with the highest </w:t>
      </w:r>
      <w:r>
        <w:rPr>
          <w:rFonts w:ascii="Consolas" w:cs="Consolas" w:eastAsia="Consolas" w:hAnsi="Consolas"/>
          <w:sz w:val="19"/>
          <w:szCs w:val="19"/>
        </w:rPr>
        <w:t xml:space="preserve">claimContribution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</w:rPr>
        <w:t xml:space="preserve">null</w:t>
      </w:r>
      <w:r>
        <w:t xml:space="preserve"> when no</w:t>
      </w:r>
    </w:p>
    <w:p>
      <w:r>
        <w:t xml:space="preserve">in-window event contributes.</w:t>
      </w:r>
    </w:p>
    <w:p/>
    <w:p>
      <w:pPr>
        <w:pBdr>
          <w:bottom w:val="single" w:color="AAAAAA" w:sz="6"/>
        </w:pBdr>
      </w:pPr>
    </w:p>
    <w:p/>
    <w:p>
      <w:pPr>
        <w:pStyle w:val="Heading1"/>
      </w:pPr>
      <w:r>
        <w:t xml:space="preserve">6. OUTPUTS, GRADE AND GUARD</w:t>
      </w:r>
    </w:p>
    <w:p/>
    <w:p>
      <w:pPr>
        <w:pStyle w:val="Heading2"/>
      </w:pPr>
      <w:r>
        <w:t xml:space="preserve">6.1 Range and sensitivity</w:t>
      </w:r>
    </w:p>
    <w:p/>
    <w:p>
      <w:r>
        <w:t xml:space="preserve">The reported </w:t>
      </w:r>
      <w:r>
        <w:rPr>
          <w:rFonts w:ascii="Consolas" w:cs="Consolas" w:eastAsia="Consolas" w:hAnsi="Consolas"/>
          <w:sz w:val="19"/>
          <w:szCs w:val="19"/>
        </w:rPr>
        <w:t xml:space="preserve">low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high</w:t>
      </w:r>
      <w:r>
        <w:t xml:space="preserve"> come from re-running the whole engine with every</w:t>
      </w:r>
    </w:p>
    <w:p>
      <w:r>
        <w:t xml:space="preserve">event's estimated size shifted by </w:t>
      </w:r>
      <w:r>
        <w:rPr>
          <w:b/>
          <w:bCs/>
        </w:rPr>
        <w:t xml:space="preserve">∓0.25 in</w:t>
      </w:r>
      <w:r>
        <w:t xml:space="preserve">. The dominant uncertainty in this</w:t>
      </w:r>
    </w:p>
    <w:p>
      <w:r>
        <w:t xml:space="preserve">engine is the size at the address, so a range derived from perturbing that size</w:t>
      </w:r>
    </w:p>
    <w:p>
      <w:r>
        <w:t xml:space="preserve">is the honest one — </w:t>
      </w:r>
      <w:r>
        <w:rPr>
          <w:b/>
          <w:bCs/>
        </w:rPr>
        <w:t xml:space="preserve">not a confidence interval the model has not earned.</w:t>
      </w:r>
    </w:p>
    <w:p/>
    <w:p>
      <w:r>
        <w:rPr>
          <w:rFonts w:ascii="Consolas" w:cs="Consolas" w:eastAsia="Consolas" w:hAnsi="Consolas"/>
          <w:sz w:val="19"/>
          <w:szCs w:val="19"/>
        </w:rPr>
        <w:t xml:space="preserve">sensitivity</w:t>
      </w:r>
      <w:r>
        <w:t xml:space="preserve"> also reports the result with </w:t>
      </w:r>
      <w:r>
        <w:rPr>
          <w:rFonts w:ascii="Consolas" w:cs="Consolas" w:eastAsia="Consolas" w:hAnsi="Consolas"/>
          <w:sz w:val="19"/>
          <w:szCs w:val="19"/>
        </w:rPr>
        <w:t xml:space="preserve">cosmeticExclusion</w:t>
      </w:r>
      <w:r>
        <w:t xml:space="preserve"> flipped, and a</w:t>
      </w:r>
    </w:p>
    <w:p>
      <w:r>
        <w:t xml:space="preserve">plain-English note combining both.</w:t>
      </w:r>
    </w:p>
    <w:p/>
    <w:p>
      <w:r>
        <w:t xml:space="preserve">The perturbations reuse the already-computed clusters, so a perturbation changes</w:t>
      </w:r>
    </w:p>
    <w:p>
      <w:r>
        <w:t xml:space="preserve">only the </w:t>
      </w:r>
      <w:r>
        <w:rPr>
          <w:b/>
          <w:bCs/>
        </w:rPr>
        <w:t xml:space="preserve">sizes</w:t>
      </w:r>
      <w:r>
        <w:t xml:space="preserve"> and never the </w:t>
      </w:r>
      <w:r>
        <w:rPr>
          <w:b/>
          <w:bCs/>
        </w:rPr>
        <w:t xml:space="preserve">event set</w:t>
      </w:r>
      <w:r>
        <w:t xml:space="preserve"> — which is what "what if the hail</w:t>
      </w:r>
    </w:p>
    <w:p>
      <w:r>
        <w:t xml:space="preserve">was a quarter-inch bigger" actually means.</w:t>
      </w:r>
    </w:p>
    <w:p/>
    <w:p>
      <w:pPr>
        <w:pStyle w:val="Heading2"/>
      </w:pPr>
      <w:r>
        <w:t xml:space="preserve">6.2 Evidence grade</w:t>
      </w:r>
    </w:p>
    <w:p/>
    <w:p>
      <w:r>
        <w:t xml:space="preserve">Graded on the evidence </w:t>
      </w:r>
      <w:r>
        <w:rPr>
          <w:b/>
          <w:bCs/>
        </w:rPr>
        <w:t xml:space="preserve">nearest the address</w:t>
      </w:r>
      <w:r>
        <w:t xml:space="preserve">, not on how many reports the</w:t>
      </w:r>
    </w:p>
    <w:p>
      <w:r>
        <w:t xml:space="preserve">query returned across five years and twelve miles.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7E6E6" w:val="clear"/>
          </w:tcPr>
          <w:p>
            <w:r>
              <w:t xml:space="preserve">Grade</w:t>
            </w:r>
          </w:p>
        </w:tc>
        <w:tc>
          <w:tcPr>
            <w:shd w:fill="E7E6E6" w:val="clear"/>
          </w:tcPr>
          <w:p>
            <w:r>
              <w:t xml:space="preserve">Condition</w:t>
            </w:r>
          </w:p>
        </w:tc>
      </w:tr>
      <w:tr>
        <w:tc>
          <w:p>
            <w:r>
              <w:rPr>
                <w:b/>
                <w:bCs/>
              </w:rPr>
              <w:t xml:space="preserve">A</w:t>
            </w:r>
          </w:p>
        </w:tc>
        <w:tc>
          <w:p>
            <w:r>
              <w:t xml:space="preserve">nearest ≤ 1 mi, ≥ 3 reports on the best event, bracketed, ≥ 1 measured</w:t>
            </w:r>
          </w:p>
        </w:tc>
      </w:tr>
      <w:tr>
        <w:tc>
          <w:p>
            <w:r>
              <w:rPr>
                <w:b/>
                <w:bCs/>
              </w:rPr>
              <w:t xml:space="preserve">B</w:t>
            </w:r>
          </w:p>
        </w:tc>
        <w:tc>
          <w:p>
            <w:r>
              <w:t xml:space="preserve">nearest ≤ 2 mi, and (bracketed or ≥ 2 reports)</w:t>
            </w:r>
          </w:p>
        </w:tc>
      </w:tr>
      <w:tr>
        <w:tc>
          <w:p>
            <w:r>
              <w:rPr>
                <w:b/>
                <w:bCs/>
              </w:rPr>
              <w:t xml:space="preserve">C</w:t>
            </w:r>
          </w:p>
        </w:tc>
        <w:tc>
          <w:p>
            <w:r>
              <w:t xml:space="preserve">nearest ≤ 6 mi — extrapolated from reports that fell elsewhere in the storm</w:t>
            </w:r>
          </w:p>
        </w:tc>
      </w:tr>
      <w:tr>
        <w:tc>
          <w:p>
            <w:r>
              <w:rPr>
                <w:b/>
                <w:bCs/>
              </w:rPr>
              <w:t xml:space="preserve">D</w:t>
            </w:r>
          </w:p>
        </w:tc>
        <w:tc>
          <w:p>
            <w:r>
              <w:t xml:space="preserve">no reports, or nearest &gt; 6 mi</w:t>
            </w:r>
          </w:p>
        </w:tc>
      </w:tr>
    </w:tbl>
    <w:p/>
    <w:p/>
    <w:p>
      <w:r>
        <w:t xml:space="preserve">Each grade carries a plain-English reason, and D's says that absence of reports</w:t>
      </w:r>
    </w:p>
    <w:p>
      <w:r>
        <w:t xml:space="preserve">is weak evidence rather than proof.</w:t>
      </w:r>
    </w:p>
    <w:p/>
    <w:p>
      <w:pPr>
        <w:pStyle w:val="Heading2"/>
      </w:pPr>
      <w:r>
        <w:t xml:space="preserve">6.3 The guard</w:t>
      </w:r>
    </w:p>
    <w:p/>
    <w:p>
      <w:r>
        <w:rPr>
          <w:rFonts w:ascii="Consolas" w:cs="Consolas" w:eastAsia="Consolas" w:hAnsi="Consolas"/>
          <w:sz w:val="19"/>
          <w:szCs w:val="19"/>
        </w:rPr>
        <w:t xml:space="preserve">guard.ts</w:t>
      </w:r>
      <w:r>
        <w:t xml:space="preserve"> is deterministic — </w:t>
      </w:r>
      <w:r>
        <w:rPr>
          <w:b/>
          <w:bCs/>
        </w:rPr>
        <w:t xml:space="preserve">no LLM</w:t>
      </w:r>
      <w:r>
        <w:t xml:space="preserve">. It re-runs the engine on perturbed</w:t>
      </w:r>
    </w:p>
    <w:p>
      <w:r>
        <w:t xml:space="preserve">inputs and checks:</w:t>
      </w:r>
    </w:p>
    <w:p/>
    <w:p>
      <w:pPr>
        <w:pStyle w:val="ListParagraph"/>
        <w:numPr>
          <w:ilvl w:val="0"/>
          <w:numId w:val="1"/>
        </w:numPr>
      </w:pPr>
      <w:r>
        <w:t xml:space="preserve">bounds: </w:t>
      </w:r>
      <w:r>
        <w:rPr>
          <w:rFonts w:ascii="Consolas" w:cs="Consolas" w:eastAsia="Consolas" w:hAnsi="Consolas"/>
          <w:sz w:val="19"/>
          <w:szCs w:val="19"/>
        </w:rPr>
        <w:t xml:space="preserve">probability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low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high</w:t>
      </w:r>
      <w:r>
        <w:t xml:space="preserve"> all in [0,1]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9"/>
          <w:szCs w:val="19"/>
        </w:rPr>
        <w:t xml:space="preserve">low ≤ probability ≤ high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9"/>
          <w:szCs w:val="19"/>
        </w:rPr>
        <w:t xml:space="preserve">score === round(probability × 100)</w:t>
      </w:r>
    </w:p>
    <w:p>
      <w:pPr>
        <w:pStyle w:val="ListParagraph"/>
        <w:numPr>
          <w:ilvl w:val="0"/>
          <w:numId w:val="1"/>
        </w:numPr>
      </w:pPr>
      <w:r>
        <w:t xml:space="preserve">per event: contribution in [0,1]; </w:t>
      </w:r>
      <w:r>
        <w:rPr>
          <w:b/>
          <w:bCs/>
        </w:rPr>
        <w:t xml:space="preserve">no out-of-window event contributes</w:t>
      </w:r>
      <w:r>
        <w:t xml:space="preserve">;</w:t>
      </w:r>
    </w:p>
    <w:p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pFunctional ≤ pCosmetic</w:t>
      </w:r>
    </w:p>
    <w:p>
      <w:pPr>
        <w:pStyle w:val="ListParagraph"/>
        <w:numPr>
          <w:ilvl w:val="0"/>
          <w:numId w:val="1"/>
        </w:numPr>
      </w:pPr>
      <w:r>
        <w:t xml:space="preserve">monotone in hail size, both directions (perturbs the </w:t>
      </w:r>
      <w:r>
        <w:rPr>
          <w:b/>
          <w:bCs/>
        </w:rPr>
        <w:t xml:space="preserve">observations</w:t>
      </w:r>
      <w:r>
        <w:t xml:space="preserve">, so the</w:t>
      </w:r>
    </w:p>
    <w:p>
      <w:r>
        <w:t xml:space="preserve">  whole pipeline is exercised, not just the last stage)</w:t>
      </w:r>
    </w:p>
    <w:p>
      <w:pPr>
        <w:pStyle w:val="ListParagraph"/>
        <w:numPr>
          <w:ilvl w:val="0"/>
          <w:numId w:val="1"/>
        </w:numPr>
      </w:pPr>
      <w:r>
        <w:t xml:space="preserve">monotone in roof age for the embrittling materials; </w:t>
      </w:r>
      <w:r>
        <w:rPr>
          <w:b/>
          <w:bCs/>
        </w:rPr>
        <w:t xml:space="preserve">flat</w:t>
      </w:r>
      <w:r>
        <w:t xml:space="preserve"> for metal (§4.4)</w:t>
      </w:r>
    </w:p>
    <w:p>
      <w:pPr>
        <w:pStyle w:val="ListParagraph"/>
        <w:numPr>
          <w:ilvl w:val="0"/>
          <w:numId w:val="1"/>
        </w:numPr>
      </w:pPr>
      <w:r>
        <w:t xml:space="preserve">covering cosmetic damage never *lowers* the result</w:t>
      </w:r>
    </w:p>
    <w:p/>
    <w:p>
      <w:r>
        <w:t xml:space="preserve">A violation returns the result </w:t>
      </w:r>
      <w:r>
        <w:rPr>
          <w:b/>
          <w:bCs/>
        </w:rPr>
        <w:t xml:space="preserve">unchanged</w:t>
      </w:r>
      <w:r>
        <w:t xml:space="preserve"> with a visible </w:t>
      </w:r>
      <w:r>
        <w:rPr>
          <w:rFonts w:ascii="Consolas" w:cs="Consolas" w:eastAsia="Consolas" w:hAnsi="Consolas"/>
          <w:sz w:val="19"/>
          <w:szCs w:val="19"/>
        </w:rPr>
        <w:t xml:space="preserve">guardFlags</w:t>
      </w:r>
      <w:r>
        <w:t xml:space="preserve"> entry</w:t>
      </w:r>
    </w:p>
    <w:p>
      <w:r>
        <w:t xml:space="preserve">and one server log line carrying every violation. **It never silently alters the</w:t>
      </w:r>
    </w:p>
    <w:p>
      <w:r>
        <w:t xml:space="preserve">number** — an engine that quietly corrected itself when it failed its own</w:t>
      </w:r>
    </w:p>
    <w:p>
      <w:r>
        <w:t xml:space="preserve">invariant would be strictly less auditable than one that reports the</w:t>
      </w:r>
    </w:p>
    <w:p>
      <w:r>
        <w:t xml:space="preserve">contradiction, and auditability is the whole reason §1 exists.</w:t>
      </w:r>
    </w:p>
    <w:p/>
    <w:p>
      <w:pPr>
        <w:pStyle w:val="Heading2"/>
      </w:pPr>
      <w:r>
        <w:t xml:space="preserve">6.4 The agent is advisory</w:t>
      </w:r>
    </w:p>
    <w:p/>
    <w:p>
      <w:r>
        <w:rPr>
          <w:rFonts w:ascii="Consolas" w:cs="Consolas" w:eastAsia="Consolas" w:hAnsi="Consolas"/>
          <w:sz w:val="19"/>
          <w:szCs w:val="19"/>
        </w:rPr>
        <w:t xml:space="preserve">explanation.ts</w:t>
      </w:r>
      <w:r>
        <w:t xml:space="preserve"> returns </w:t>
      </w:r>
      <w:r>
        <w:rPr>
          <w:rFonts w:ascii="Consolas" w:cs="Consolas" w:eastAsia="Consolas" w:hAnsi="Consolas"/>
          <w:sz w:val="19"/>
          <w:szCs w:val="19"/>
        </w:rPr>
        <w:t xml:space="preserve">{ narrative, auditFlags }</w:t>
      </w:r>
      <w:r>
        <w:t xml:space="preserve"> where each flag is</w:t>
      </w:r>
    </w:p>
    <w:p>
      <w:r>
        <w:rPr>
          <w:rFonts w:ascii="Consolas" w:cs="Consolas" w:eastAsia="Consolas" w:hAnsi="Consolas"/>
          <w:sz w:val="19"/>
          <w:szCs w:val="19"/>
        </w:rPr>
        <w:t xml:space="preserve">{ kind, severity, message }</w:t>
      </w:r>
      <w:r>
        <w:t xml:space="preserve"> — </w:t>
      </w:r>
      <w:r>
        <w:rPr>
          <w:b/>
          <w:bCs/>
        </w:rPr>
        <w:t xml:space="preserve">three strings, no numeric field</w:t>
      </w:r>
      <w:r>
        <w:t xml:space="preserve">, so §6 of</w:t>
      </w:r>
    </w:p>
    <w:p>
      <w:r>
        <w:t xml:space="preserve">SPEC_HAILVIEW.md ("the agent's response type should not even have a numeric</w:t>
      </w:r>
    </w:p>
    <w:p>
      <w:r>
        <w:t xml:space="preserve">field available to accidentally wire up") is satisfied structurally.</w:t>
      </w:r>
    </w:p>
    <w:p/>
    <w:p>
      <w:r>
        <w:rPr>
          <w:rFonts w:ascii="Consolas" w:cs="Consolas" w:eastAsia="Consolas" w:hAnsi="Consolas"/>
          <w:sz w:val="19"/>
          <w:szCs w:val="19"/>
        </w:rPr>
        <w:t xml:space="preserve">kind ∈ {source_conflict, data_gap, thin_coverage, outlier}</w:t>
      </w:r>
      <w:r>
        <w:t xml:space="preserve">,</w:t>
      </w:r>
    </w:p>
    <w:p>
      <w:r>
        <w:rPr>
          <w:rFonts w:ascii="Consolas" w:cs="Consolas" w:eastAsia="Consolas" w:hAnsi="Consolas"/>
          <w:sz w:val="19"/>
          <w:szCs w:val="19"/>
        </w:rPr>
        <w:t xml:space="preserve">severity ∈ {info, caution}</w:t>
      </w:r>
      <w:r>
        <w:t xml:space="preserve">. Any unrecognised kind or severity is **dropped,</w:t>
      </w:r>
    </w:p>
    <w:p>
      <w:r>
        <w:t xml:space="preserve">never coerced** — an invented flag is noise, not advisory information.</w:t>
      </w:r>
    </w:p>
    <w:p/>
    <w:p>
      <w:r>
        <w:rPr>
          <w:b/>
          <w:bCs/>
        </w:rPr>
        <w:t xml:space="preserve">Fails open.</w:t>
      </w:r>
      <w:r>
        <w:t xml:space="preserve"> Any throw — network, auth, rate limit, malformed response —</w:t>
      </w:r>
    </w:p>
    <w:p>
      <w:r>
        <w:t xml:space="preserve">returns </w:t>
      </w:r>
      <w:r>
        <w:rPr>
          <w:rFonts w:ascii="Consolas" w:cs="Consolas" w:eastAsia="Consolas" w:hAnsi="Consolas"/>
          <w:sz w:val="19"/>
          <w:szCs w:val="19"/>
        </w:rPr>
        <w:t xml:space="preserve">{ narrative: '', auditFlags: [] }</w:t>
      </w:r>
      <w:r>
        <w:t xml:space="preserve"> and logs. The caller renders its own</w:t>
      </w:r>
    </w:p>
    <w:p>
      <w:r>
        <w:t xml:space="preserve">deterministic summary.</w:t>
      </w:r>
    </w:p>
    <w:p/>
    <w:p>
      <w:r>
        <w:t xml:space="preserve">The response is parsed by hand rather than with a schema library. </w:t>
      </w:r>
      <w:r>
        <w:rPr>
          <w:rFonts w:ascii="Consolas" w:cs="Consolas" w:eastAsia="Consolas" w:hAnsi="Consolas"/>
          <w:sz w:val="19"/>
          <w:szCs w:val="19"/>
        </w:rPr>
        <w:t xml:space="preserve">zod</w:t>
      </w:r>
      <w:r>
        <w:t xml:space="preserve"> is not a</w:t>
      </w:r>
    </w:p>
    <w:p>
      <w:r>
        <w:t xml:space="preserve">dependency of this repo, and CLAUDE.md rule #32 already settled this exact</w:t>
      </w:r>
    </w:p>
    <w:p>
      <w:r>
        <w:t xml:space="preserve">case — "do not add a schema library for two documented shapes", with</w:t>
      </w:r>
    </w:p>
    <w:p>
      <w:r>
        <w:rPr>
          <w:rFonts w:ascii="Consolas" w:cs="Consolas" w:eastAsia="Consolas" w:hAnsi="Consolas"/>
          <w:sz w:val="19"/>
          <w:szCs w:val="19"/>
        </w:rPr>
        <w:t xml:space="preserve">lib/integrations/pathfinder-response.ts</w:t>
      </w:r>
      <w:r>
        <w:t xml:space="preserve"> as the pattern.</w:t>
      </w:r>
    </w:p>
    <w:p/>
    <w:p>
      <w:pPr>
        <w:pBdr>
          <w:bottom w:val="single" w:color="AAAAAA" w:sz="6"/>
        </w:pBdr>
      </w:pPr>
    </w:p>
    <w:p/>
    <w:p>
      <w:pPr>
        <w:pStyle w:val="Heading1"/>
      </w:pPr>
      <w:r>
        <w:t xml:space="preserve">7. CONSTANTS TABLE WITH PROVENANCE</w:t>
      </w:r>
    </w:p>
    <w:p/>
    <w:p>
      <w:r>
        <w:t xml:space="preserve">**</w:t>
      </w:r>
      <w:r>
        <w:rPr>
          <w:rFonts w:ascii="Consolas" w:cs="Consolas" w:eastAsia="Consolas" w:hAnsi="Consolas"/>
          <w:sz w:val="19"/>
          <w:szCs w:val="19"/>
        </w:rPr>
        <w:t xml:space="preserve">published</w:t>
      </w:r>
      <w:r>
        <w:t xml:space="preserve"> carries a citation. </w:t>
      </w:r>
      <w:r>
        <w:rPr>
          <w:rFonts w:ascii="Consolas" w:cs="Consolas" w:eastAsia="Consolas" w:hAnsi="Consolas"/>
          <w:sz w:val="19"/>
          <w:szCs w:val="19"/>
        </w:rPr>
        <w:t xml:space="preserve">expert</w:t>
      </w:r>
      <w:r>
        <w:t xml:space="preserve"> needs field validation and is never</w:t>
      </w:r>
    </w:p>
    <w:p>
      <w:r>
        <w:t xml:space="preserve">presented as published.**</w:t>
      </w:r>
    </w:p>
    <w:p/>
    <w:p>
      <w:pPr>
        <w:pStyle w:val="Heading2"/>
      </w:pPr>
      <w:r>
        <w:t xml:space="preserve">7.1 The published anchor</w:t>
      </w:r>
    </w:p>
    <w:p/>
    <w:p>
      <w:r>
        <w:t xml:space="preserve">&gt; </w:t>
      </w:r>
      <w:r>
        <w:rPr>
          <w:b/>
          <w:bCs/>
        </w:rPr>
        <w:t xml:space="preserve">IIBEC / Smith (2013):</w:t>
      </w:r>
      <w:r>
        <w:t xml:space="preserve"> the smallest hail capable of FUNCTIONALLY damaging</w:t>
      </w:r>
    </w:p>
    <w:p>
      <w:r>
        <w:t xml:space="preserve">&gt; asphalt shingles is </w:t>
      </w:r>
      <w:r>
        <w:rPr>
          <w:b/>
          <w:bCs/>
        </w:rPr>
        <w:t xml:space="preserve">1.0 in for 3-tab</w:t>
      </w:r>
      <w:r>
        <w:t xml:space="preserve"> and **1.25 in for laminated</w:t>
      </w:r>
    </w:p>
    <w:p>
      <w:r>
        <w:t xml:space="preserve">&gt; (architectural)</w:t>
      </w:r>
      <w:r>
        <w:rPr>
          <w:b/>
          <w:bCs/>
        </w:rPr>
        <w:t xml:space="preserve">. Granule loss alone is </w:t>
      </w:r>
      <w:r>
        <w:t xml:space="preserve">not** functional damage — fracture</w:t>
      </w:r>
    </w:p>
    <w:p>
      <w:r>
        <w:t xml:space="preserve">&gt; or puncture is required.</w:t>
      </w:r>
    </w:p>
    <w:p/>
    <w:p>
      <w:r>
        <w:t xml:space="preserve">These are the only hard published thresholds in the engine. Every other</w:t>
      </w:r>
    </w:p>
    <w:p>
      <w:r>
        <w:t xml:space="preserve">material's constants are expressed relative to a world in which these hold.</w:t>
      </w:r>
    </w:p>
    <w:p/>
    <w:p>
      <w:pPr>
        <w:pStyle w:val="Heading2"/>
      </w:pPr>
      <w:r>
        <w:t xml:space="preserve">7.2 Damage thresholds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7E6E6" w:val="clear"/>
          </w:tcPr>
          <w:p>
            <w:r>
              <w:t xml:space="preserve">Material</w:t>
            </w:r>
          </w:p>
        </w:tc>
        <w:tc>
          <w:tcPr>
            <w:shd w:fill="E7E6E6" w:val="clear"/>
          </w:tcPr>
          <w:p>
            <w:r>
              <w:t xml:space="preserve">Curve</w:t>
            </w:r>
          </w:p>
        </w:tc>
        <w:tc>
          <w:tcPr>
            <w:shd w:fill="E7E6E6" w:val="clear"/>
          </w:tcPr>
          <w:p>
            <w:r>
              <w:t xml:space="preserve">Onset (in)</w:t>
            </w:r>
          </w:p>
        </w:tc>
        <w:tc>
          <w:tcPr>
            <w:shd w:fill="E7E6E6" w:val="clear"/>
          </w:tcPr>
          <w:p>
            <w:r>
              <w:t xml:space="preserve">50 % (in)</w:t>
            </w:r>
          </w:p>
        </w:tc>
        <w:tc>
          <w:tcPr>
            <w:shd w:fill="E7E6E6" w:val="clear"/>
          </w:tcPr>
          <w:p>
            <w:r>
              <w:t xml:space="preserve">Provenance</w:t>
            </w:r>
          </w:p>
        </w:tc>
      </w:tr>
      <w:tr>
        <w:tc>
          <w:p>
            <w:r>
              <w:t xml:space="preserve">Asphalt 3-tab</w:t>
            </w:r>
          </w:p>
        </w:tc>
        <w:tc>
          <w:p>
            <w:r>
              <w:t xml:space="preserve">functional</w:t>
            </w:r>
          </w:p>
        </w:tc>
        <w:tc>
          <w:p>
            <w:r>
              <w:rPr>
                <w:b/>
                <w:bCs/>
              </w:rPr>
              <w:t xml:space="preserve">1.00</w:t>
            </w:r>
          </w:p>
        </w:tc>
        <w:tc>
          <w:p>
            <w:r>
              <w:t xml:space="preserve">1.40</w:t>
            </w:r>
          </w:p>
        </w:tc>
        <w:tc>
          <w:p>
            <w:r>
              <w:t xml:space="preserve">onset </w:t>
            </w:r>
            <w:r>
              <w:rPr>
                <w:b/>
                <w:bCs/>
              </w:rPr>
              <w:t xml:space="preserve">published</w:t>
            </w:r>
            <w:r>
              <w:t xml:space="preserve"> (IIBEC/Smith 2013); 50 % expert</w:t>
            </w:r>
          </w:p>
        </w:tc>
      </w:tr>
      <w:tr>
        <w:tc>
          <w:p>
            <w:r>
              <w:t xml:space="preserve">Asphalt architectural</w:t>
            </w:r>
          </w:p>
        </w:tc>
        <w:tc>
          <w:p>
            <w:r>
              <w:t xml:space="preserve">functional</w:t>
            </w:r>
          </w:p>
        </w:tc>
        <w:tc>
          <w:p>
            <w:r>
              <w:rPr>
                <w:b/>
                <w:bCs/>
              </w:rPr>
              <w:t xml:space="preserve">1.25</w:t>
            </w:r>
          </w:p>
        </w:tc>
        <w:tc>
          <w:p>
            <w:r>
              <w:t xml:space="preserve">1.75</w:t>
            </w:r>
          </w:p>
        </w:tc>
        <w:tc>
          <w:p>
            <w:r>
              <w:t xml:space="preserve">onset </w:t>
            </w:r>
            <w:r>
              <w:rPr>
                <w:b/>
                <w:bCs/>
              </w:rPr>
              <w:t xml:space="preserve">published</w:t>
            </w:r>
            <w:r>
              <w:t xml:space="preserve"> (IIBEC/Smith 2013); 50 % expert</w:t>
            </w:r>
          </w:p>
        </w:tc>
      </w:tr>
      <w:tr>
        <w:tc>
          <w:p>
            <w:r>
              <w:t xml:space="preserve">Asphalt (either)</w:t>
            </w:r>
          </w:p>
        </w:tc>
        <w:tc>
          <w:p>
            <w:r>
              <w:t xml:space="preserve">cosmetic</w:t>
            </w:r>
          </w:p>
        </w:tc>
        <w:tc>
          <w:p>
            <w:r>
              <w:t xml:space="preserve">0.75</w:t>
            </w:r>
          </w:p>
        </w:tc>
        <w:tc>
          <w:p>
            <w:r>
              <w:t xml:space="preserve">1.05</w:t>
            </w:r>
          </w:p>
        </w:tc>
        <w:tc>
          <w:p>
            <w:r>
              <w:t xml:space="preserve">expert — granule scouring</w:t>
            </w:r>
          </w:p>
        </w:tc>
      </w:tr>
      <w:tr>
        <w:tc>
          <w:p>
            <w:r>
              <w:t xml:space="preserve">Wood shake</w:t>
            </w:r>
          </w:p>
        </w:tc>
        <w:tc>
          <w:p>
            <w:r>
              <w:t xml:space="preserve">functional</w:t>
            </w:r>
          </w:p>
        </w:tc>
        <w:tc>
          <w:p>
            <w:r>
              <w:rPr>
                <w:b/>
                <w:bCs/>
              </w:rPr>
              <w:t xml:space="preserve">1.50 @ 50 %</w:t>
            </w:r>
          </w:p>
        </w:tc>
        <w:tc>
          <w:p>
            <w:r>
              <w:rPr>
                <w:b/>
                <w:bCs/>
              </w:rPr>
              <w:t xml:space="preserve">1.75 @ 90 %</w:t>
            </w:r>
          </w:p>
        </w:tc>
        <w:tc>
          <w:p>
            <w:r>
              <w:rPr>
                <w:b/>
                <w:bCs/>
              </w:rPr>
              <w:t xml:space="preserve">published</w:t>
            </w:r>
            <w:r>
              <w:t xml:space="preserve"> — Haag Engineering, both anchors</w:t>
            </w:r>
          </w:p>
        </w:tc>
      </w:tr>
      <w:tr>
        <w:tc>
          <w:p>
            <w:r>
              <w:t xml:space="preserve">Wood shake</w:t>
            </w:r>
          </w:p>
        </w:tc>
        <w:tc>
          <w:p>
            <w:r>
              <w:t xml:space="preserve">cosmetic</w:t>
            </w:r>
          </w:p>
        </w:tc>
        <w:tc>
          <w:p>
            <w:r>
              <w:t xml:space="preserve">1.00</w:t>
            </w:r>
          </w:p>
        </w:tc>
        <w:tc>
          <w:p>
            <w:r>
              <w:t xml:space="preserve">1.30</w:t>
            </w:r>
          </w:p>
        </w:tc>
        <w:tc>
          <w:p>
            <w:r>
              <w:t xml:space="preserve">expert</w:t>
            </w:r>
          </w:p>
        </w:tc>
      </w:tr>
      <w:tr>
        <w:tc>
          <w:p>
            <w:r>
              <w:t xml:space="preserve">TPO/PVC</w:t>
            </w:r>
          </w:p>
        </w:tc>
        <w:tc>
          <w:p>
            <w:r>
              <w:t xml:space="preserve">functional</w:t>
            </w:r>
          </w:p>
        </w:tc>
        <w:tc>
          <w:p>
            <w:r>
              <w:rPr>
                <w:b/>
                <w:bCs/>
              </w:rPr>
              <w:t xml:space="preserve">1.75</w:t>
            </w:r>
          </w:p>
        </w:tc>
        <w:tc>
          <w:p>
            <w:r>
              <w:t xml:space="preserve">2.45</w:t>
            </w:r>
          </w:p>
        </w:tc>
        <w:tc>
          <w:p>
            <w:r>
              <w:t xml:space="preserve">onset </w:t>
            </w:r>
            <w:r>
              <w:rPr>
                <w:b/>
                <w:bCs/>
              </w:rPr>
              <w:t xml:space="preserve">published</w:t>
            </w:r>
            <w:r>
              <w:t xml:space="preserve"> (five industry sources; UL 2218 Class 4); shape expert</w:t>
            </w:r>
          </w:p>
        </w:tc>
      </w:tr>
      <w:tr>
        <w:tc>
          <w:p>
            <w:r>
              <w:t xml:space="preserve">TPO/PVC</w:t>
            </w:r>
          </w:p>
        </w:tc>
        <w:tc>
          <w:p>
            <w:r>
              <w:t xml:space="preserve">cosmetic</w:t>
            </w:r>
          </w:p>
        </w:tc>
        <w:tc>
          <w:p>
            <w:r>
              <w:t xml:space="preserve">1.25</w:t>
            </w:r>
          </w:p>
        </w:tc>
        <w:tc>
          <w:p>
            <w:r>
              <w:t xml:space="preserve">1.55</w:t>
            </w:r>
          </w:p>
        </w:tc>
        <w:tc>
          <w:p>
            <w:r>
              <w:t xml:space="preserve">expert</w:t>
            </w:r>
          </w:p>
        </w:tc>
      </w:tr>
      <w:tr>
        <w:tc>
          <w:p>
            <w:r>
              <w:t xml:space="preserve">Metal R-panel</w:t>
            </w:r>
          </w:p>
        </w:tc>
        <w:tc>
          <w:p>
            <w:r>
              <w:t xml:space="preserve">functional</w:t>
            </w:r>
          </w:p>
        </w:tc>
        <w:tc>
          <w:p>
            <w:r>
              <w:t xml:space="preserve">1.75</w:t>
            </w:r>
          </w:p>
        </w:tc>
        <w:tc>
          <w:p>
            <w:r>
              <w:t xml:space="preserve">2.45</w:t>
            </w:r>
          </w:p>
        </w:tc>
        <w:tc>
          <w:p>
            <w:r>
              <w:rPr>
                <w:b/>
                <w:bCs/>
              </w:rPr>
              <w:t xml:space="preserve">expert — NO PUBLISHED METAL THRESHOLD FOUND</w:t>
            </w:r>
          </w:p>
        </w:tc>
      </w:tr>
      <w:tr>
        <w:tc>
          <w:p>
            <w:r>
              <w:t xml:space="preserve">Metal standing seam</w:t>
            </w:r>
          </w:p>
        </w:tc>
        <w:tc>
          <w:p>
            <w:r>
              <w:t xml:space="preserve">functional</w:t>
            </w:r>
          </w:p>
        </w:tc>
        <w:tc>
          <w:p>
            <w:r>
              <w:t xml:space="preserve">2.00</w:t>
            </w:r>
          </w:p>
        </w:tc>
        <w:tc>
          <w:p>
            <w:r>
              <w:t xml:space="preserve">2.80</w:t>
            </w:r>
          </w:p>
        </w:tc>
        <w:tc>
          <w:p>
            <w:r>
              <w:rPr>
                <w:b/>
                <w:bCs/>
              </w:rPr>
              <w:t xml:space="preserve">expert — NO PUBLISHED METAL THRESHOLD FOUND</w:t>
            </w:r>
          </w:p>
        </w:tc>
      </w:tr>
      <w:tr>
        <w:tc>
          <w:p>
            <w:r>
              <w:t xml:space="preserve">Metal (either)</w:t>
            </w:r>
          </w:p>
        </w:tc>
        <w:tc>
          <w:p>
            <w:r>
              <w:t xml:space="preserve">cosmetic</w:t>
            </w:r>
          </w:p>
        </w:tc>
        <w:tc>
          <w:p>
            <w:r>
              <w:t xml:space="preserve">1.25</w:t>
            </w:r>
          </w:p>
        </w:tc>
        <w:tc>
          <w:p>
            <w:r>
              <w:rPr>
                <w:b/>
                <w:bCs/>
              </w:rPr>
              <w:t xml:space="preserve">1.50</w:t>
            </w:r>
          </w:p>
        </w:tc>
        <w:tc>
          <w:p>
            <w:r>
              <w:rPr>
                <w:b/>
                <w:bCs/>
              </w:rPr>
              <w:t xml:space="preserve">expert — Reid's own confirmed figure, RE-ANCHORED. Needs his sign-off.</w:t>
            </w:r>
          </w:p>
        </w:tc>
      </w:tr>
    </w:tbl>
    <w:p/>
    <w:p/>
    <w:p>
      <w:r>
        <w:t xml:space="preserve">Values shown at the reference gauge/thickness, before age and thickness factors.</w:t>
      </w:r>
    </w:p>
    <w:p/>
    <w:p>
      <w:pPr>
        <w:pStyle w:val="Heading2"/>
      </w:pPr>
      <w:r>
        <w:t xml:space="preserve">7.3 Shape and modifier constants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7E6E6" w:val="clear"/>
          </w:tcPr>
          <w:p>
            <w:r>
              <w:t xml:space="preserve">Constant</w:t>
            </w:r>
          </w:p>
        </w:tc>
        <w:tc>
          <w:tcPr>
            <w:shd w:fill="E7E6E6" w:val="clear"/>
          </w:tcPr>
          <w:p>
            <w:r>
              <w:t xml:space="preserve">Value</w:t>
            </w:r>
          </w:p>
        </w:tc>
        <w:tc>
          <w:tcPr>
            <w:shd w:fill="E7E6E6" w:val="clear"/>
          </w:tcPr>
          <w:p>
            <w:r>
              <w:t xml:space="preserve">Provenance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ONSET_ANCHOR_PROBABILITY</w:t>
            </w:r>
          </w:p>
        </w:tc>
        <w:tc>
          <w:p>
            <w:r>
              <w:t xml:space="preserve">0.05</w:t>
            </w:r>
          </w:p>
        </w:tc>
        <w:tc>
          <w:p>
            <w:r>
              <w:t xml:space="preserve">expert — a published "smallest hail that CAN damage" is a first-possible-damage figure, not a 50 % figure. Anchoring it at 0.50 would roughly </w:t>
            </w:r>
            <w:r>
              <w:rPr>
                <w:b/>
                <w:bCs/>
              </w:rPr>
              <w:t xml:space="preserve">double every functional probability in the engine</w:t>
            </w:r>
            <w:r>
              <w:t xml:space="preserve">.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DEFAULT_HALF_TO_ONSET_RATIO</w:t>
            </w:r>
          </w:p>
        </w:tc>
        <w:tc>
          <w:p>
            <w:r>
              <w:t xml:space="preserve">1.40</w:t>
            </w:r>
          </w:p>
        </w:tc>
        <w:tc>
          <w:p>
            <w:r>
              <w:t xml:space="preserve">expert — ≈ 3.8× impact energy between "first roofs fail" and "half have"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METAL_GAUGE_THRESHOLD_FACTOR</w:t>
            </w:r>
          </w:p>
        </w:tc>
        <w:tc>
          <w:p>
            <w:r>
              <w:t xml:space="preserve">29ga 0.92 · 26ga 1.00 · 24ga 1.06 · 22ga 1.12</w:t>
            </w:r>
          </w:p>
        </w:tc>
        <w:tc>
          <w:p>
            <w:r>
              <w:t xml:space="preserve">expert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MEMBRANE_MIL_THRESHOLD_FACTOR</w:t>
            </w:r>
          </w:p>
        </w:tc>
        <w:tc>
          <w:p>
            <w:r>
              <w:t xml:space="preserve">45 mil 0.93 · 60 mil 1.00 · 80 mil 1.07</w:t>
            </w:r>
          </w:p>
        </w:tc>
        <w:tc>
          <w:p>
            <w:r>
              <w:t xml:space="preserve">expert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AGE_EMBRITTLEMENT_PER_YEAR</w:t>
            </w:r>
          </w:p>
        </w:tc>
        <w:tc>
          <w:p>
            <w:r>
              <w:t xml:space="preserve">asphalt 0.006 (cap 25 yr) · membrane 0.010 (cap 20 yr) · wood 0.005 (cap 30 yr) · </w:t>
            </w:r>
            <w:r>
              <w:rPr>
                <w:b/>
                <w:bCs/>
              </w:rPr>
              <w:t xml:space="preserve">metal 0</w:t>
            </w:r>
          </w:p>
        </w:tc>
        <w:tc>
          <w:p>
            <w:r>
              <w:t xml:space="preserve">expert; metal's zero is deliberate (§4.4)</w:t>
            </w:r>
          </w:p>
        </w:tc>
      </w:tr>
    </w:tbl>
    <w:p/>
    <w:p/>
    <w:p>
      <w:pPr>
        <w:pStyle w:val="Heading2"/>
      </w:pPr>
      <w:r>
        <w:t xml:space="preserve">7.4 Swath constants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7E6E6" w:val="clear"/>
          </w:tcPr>
          <w:p>
            <w:r>
              <w:t xml:space="preserve">Constant</w:t>
            </w:r>
          </w:p>
        </w:tc>
        <w:tc>
          <w:tcPr>
            <w:shd w:fill="E7E6E6" w:val="clear"/>
          </w:tcPr>
          <w:p>
            <w:r>
              <w:t xml:space="preserve">Value</w:t>
            </w:r>
          </w:p>
        </w:tc>
        <w:tc>
          <w:tcPr>
            <w:shd w:fill="E7E6E6" w:val="clear"/>
          </w:tcPr>
          <w:p>
            <w:r>
              <w:t xml:space="preserve">Provenance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SWATH_BANDWIDTH_MI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expert — literature describes swath widths (1–3 mi), not a Gaussian bandwidth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SWATH_ALONG_TRACK_FACTOR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CROSS</w:t>
            </w:r>
          </w:p>
        </w:tc>
        <w:tc>
          <w:p>
            <w:r>
              <w:t xml:space="preserve">2.0 / 0.5</w:t>
            </w:r>
          </w:p>
        </w:tc>
        <w:tc>
          <w:p>
            <w:r>
              <w:t xml:space="preserve">expert; </w:t>
            </w:r>
            <w:r>
              <w:rPr>
                <w:b/>
                <w:bCs/>
              </w:rPr>
              <w:t xml:space="preserve">reciprocal by construction</w:t>
            </w:r>
            <w:r>
              <w:t xml:space="preserve"> (§3.2)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MEASURED_WEIGHT_BONUS</w:t>
            </w:r>
          </w:p>
        </w:tc>
        <w:tc>
          <w:p>
            <w:r>
              <w:t xml:space="preserve">1.5</w:t>
            </w:r>
          </w:p>
        </w:tc>
        <w:tc>
          <w:p>
            <w:r>
              <w:t xml:space="preserve">expert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PRIOR_SIZE_IN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PRIOR_SIGMA_IN</w:t>
            </w:r>
          </w:p>
        </w:tc>
        <w:tc>
          <w:p>
            <w:r>
              <w:t xml:space="preserve">0.60 / 0.45</w:t>
            </w:r>
          </w:p>
        </w:tc>
        <w:tc>
          <w:p>
            <w:r>
              <w:t xml:space="preserve">expert — a real prior would come from a gridded hail climatology (Phase 2)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SIGMA_MEASURED_IN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SIGMA_ESTIMATED_IN</w:t>
            </w:r>
          </w:p>
        </w:tc>
        <w:tc>
          <w:p>
            <w:r>
              <w:t xml:space="preserve">0.15 / 0.35</w:t>
            </w:r>
          </w:p>
        </w:tc>
        <w:tc>
          <w:p>
            <w:r>
              <w:t xml:space="preserve">expert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SIGMA_PER_MILE_IN</w:t>
            </w:r>
          </w:p>
        </w:tc>
        <w:tc>
          <w:p>
            <w:r>
              <w:t xml:space="preserve">0.09 in/mi</w:t>
            </w:r>
          </w:p>
        </w:tc>
        <w:tc>
          <w:p>
            <w:r>
              <w:t xml:space="preserve">expert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EXTRAPOLATION_SIGMA_FACTOR</w:t>
            </w:r>
          </w:p>
        </w:tc>
        <w:tc>
          <w:p>
            <w:r>
              <w:t xml:space="preserve">1.6</w:t>
            </w:r>
          </w:p>
        </w:tc>
        <w:tc>
          <w:p>
            <w:r>
              <w:t xml:space="preserve">expert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SIGMA_FLOOR_IN</w:t>
            </w:r>
          </w:p>
        </w:tc>
        <w:tc>
          <w:p>
            <w:r>
              <w:t xml:space="preserve">0.10</w:t>
            </w:r>
          </w:p>
        </w:tc>
        <w:tc>
          <w:p>
            <w:r>
              <w:t xml:space="preserve">expert — irreducible noise; an estimate at an address nobody measured is never exact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BRACKET_MIN_ANGULAR_SPAN_DEG</w:t>
            </w:r>
          </w:p>
        </w:tc>
        <w:tc>
          <w:p>
            <w:r>
              <w:t xml:space="preserve">180</w:t>
            </w:r>
          </w:p>
        </w:tc>
        <w:tc>
          <w:p>
            <w:r>
              <w:rPr>
                <w:b/>
                <w:bCs/>
              </w:rPr>
              <w:t xml:space="preserve">published</w:t>
            </w:r>
            <w:r>
              <w:t xml:space="preserve"> — plane geometry, not a tuning constant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MIN_PHYSICAL_SIZE_IN</w:t>
            </w:r>
          </w:p>
        </w:tc>
        <w:tc>
          <w:p>
            <w:r>
              <w:t xml:space="preserve">0.25</w:t>
            </w:r>
          </w:p>
        </w:tc>
        <w:tc>
          <w:p>
            <w:r>
              <w:rPr>
                <w:b/>
                <w:bCs/>
              </w:rPr>
              <w:t xml:space="preserve">published</w:t>
            </w:r>
            <w:r>
              <w:t xml:space="preserve"> — NWS LSR practice starts at pea size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EARTH_RADIUS_MI</w:t>
            </w:r>
          </w:p>
        </w:tc>
        <w:tc>
          <w:p>
            <w:r>
              <w:t xml:space="preserve">3958.7613</w:t>
            </w:r>
          </w:p>
        </w:tc>
        <w:tc>
          <w:p>
            <w:r>
              <w:rPr>
                <w:b/>
                <w:bCs/>
              </w:rPr>
              <w:t xml:space="preserve">published</w:t>
            </w:r>
            <w:r>
              <w:t xml:space="preserve"> — IUGG mean radius</w:t>
            </w:r>
          </w:p>
        </w:tc>
      </w:tr>
      <w:tr>
        <w:tc>
          <w:p>
            <w:r>
              <w:t xml:space="preserve">Normal CDF</w:t>
            </w:r>
          </w:p>
        </w:tc>
        <w:tc>
          <w:p>
            <w:r>
              <w:t xml:space="preserve">A&amp;S 7.1.26</w:t>
            </w:r>
          </w:p>
        </w:tc>
        <w:tc>
          <w:p>
            <w:r>
              <w:rPr>
                <w:b/>
                <w:bCs/>
              </w:rPr>
              <w:t xml:space="preserve">published</w:t>
            </w:r>
            <w:r>
              <w:t xml:space="preserve"> — max abs error 1.5e-7</w:t>
            </w:r>
          </w:p>
        </w:tc>
      </w:tr>
    </w:tbl>
    <w:p/>
    <w:p/>
    <w:p>
      <w:pPr>
        <w:pStyle w:val="Heading2"/>
      </w:pPr>
      <w:r>
        <w:t xml:space="preserve">7.5 Cluster and claim constants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7E6E6" w:val="clear"/>
          </w:tcPr>
          <w:p>
            <w:r>
              <w:t xml:space="preserve">Constant</w:t>
            </w:r>
          </w:p>
        </w:tc>
        <w:tc>
          <w:tcPr>
            <w:shd w:fill="E7E6E6" w:val="clear"/>
          </w:tcPr>
          <w:p>
            <w:r>
              <w:t xml:space="preserve">Value</w:t>
            </w:r>
          </w:p>
        </w:tc>
        <w:tc>
          <w:tcPr>
            <w:shd w:fill="E7E6E6" w:val="clear"/>
          </w:tcPr>
          <w:p>
            <w:r>
              <w:t xml:space="preserve">Provenance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CONVECTIVE_DAY_START_HOUR_UTC</w:t>
            </w:r>
          </w:p>
        </w:tc>
        <w:tc>
          <w:p>
            <w:r>
              <w:t xml:space="preserve">12</w:t>
            </w:r>
          </w:p>
        </w:tc>
        <w:tc>
          <w:p>
            <w:r>
              <w:rPr>
                <w:b/>
                <w:bCs/>
              </w:rPr>
              <w:t xml:space="preserve">published</w:t>
            </w:r>
            <w:r>
              <w:t xml:space="preserve"> — NOAA/SPC convective-day convention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EVENT_LINK_DISTANCE_MI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expert — Phase 2 / meteorological-cell use only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CLAIM_OCCURRENCE_LINK_DISTANCE_MI</w:t>
            </w:r>
          </w:p>
        </w:tc>
        <w:tc>
          <w:p>
            <w:r>
              <w:t xml:space="preserve">∞</w:t>
            </w:r>
          </w:p>
        </w:tc>
        <w:tc>
          <w:p>
            <w:r>
              <w:rPr>
                <w:b/>
                <w:bCs/>
              </w:rPr>
              <w:t xml:space="preserve">derived from insurance semantics</w:t>
            </w:r>
            <w:r>
              <w:t xml:space="preserve"> (§9) — what the engine uses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MOTION_MIN_TIME_SAMPLES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SPAN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SPEED</w:t>
            </w:r>
          </w:p>
        </w:tc>
        <w:tc>
          <w:p>
            <w:r>
              <w:t xml:space="preserve">3 / 10 min / 5–80 mph</w:t>
            </w:r>
          </w:p>
        </w:tc>
        <w:tc>
          <w:p>
            <w:r>
              <w:t xml:space="preserve">expert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CLAIM_WINDOW_MONTHS</w:t>
            </w:r>
          </w:p>
        </w:tc>
        <w:tc>
          <w:p>
            <w:r>
              <w:t xml:space="preserve">12</w:t>
            </w:r>
          </w:p>
        </w:tc>
        <w:tc>
          <w:p>
            <w:r>
              <w:rPr>
                <w:b/>
                <w:bCs/>
              </w:rPr>
              <w:t xml:space="preserve">`expert-verify-per-policy`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REPLACE_GIVEN_FUNCTIONAL_NEW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_AT_EOL</w:t>
            </w:r>
          </w:p>
        </w:tc>
        <w:tc>
          <w:p>
            <w:r>
              <w:t xml:space="preserve">0.50–0.60 → 0.80–0.92 by material</w:t>
            </w:r>
          </w:p>
        </w:tc>
        <w:tc>
          <w:p>
            <w:r>
              <w:t xml:space="preserve">expert — </w:t>
            </w:r>
            <w:r>
              <w:rPr>
                <w:b/>
                <w:bCs/>
              </w:rPr>
              <w:t xml:space="preserve">ideally replaced by FITTED values (§8)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REPLACE_GIVEN_COSMETIC_ONLY</w:t>
            </w:r>
          </w:p>
        </w:tc>
        <w:tc>
          <w:p>
            <w:r>
              <w:t xml:space="preserve">0.15–0.25 by material</w:t>
            </w:r>
          </w:p>
        </w:tc>
        <w:tc>
          <w:p>
            <w:r>
              <w:t xml:space="preserve">expert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DEFAULT_COSMETIC_EXCLUSION</w:t>
            </w:r>
          </w:p>
        </w:tc>
        <w:tc>
          <w:p>
            <w:r>
              <w:t xml:space="preserve">metal ✓ · membrane ✓ · asphalt ✗ · wood ✗</w:t>
            </w:r>
          </w:p>
        </w:tc>
        <w:tc>
          <w:p>
            <w:r>
              <w:t xml:space="preserve">expert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REPORTER_QUALITY</w:t>
            </w:r>
          </w:p>
        </w:tc>
        <w:tc>
          <w:p>
            <w:r>
              <w:t xml:space="preserve">0.70 (public) – 1.00 (trained spotter / NWS)</w:t>
            </w:r>
          </w:p>
        </w:tc>
        <w:tc>
          <w:p>
            <w:r>
              <w:t xml:space="preserve">expert — no source quantifies per-class LSR hail-size error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SENSITIVITY_HAIL_DELTA_IN</w:t>
            </w:r>
          </w:p>
        </w:tc>
        <w:tc>
          <w:p>
            <w:r>
              <w:t xml:space="preserve">0.25</w:t>
            </w:r>
          </w:p>
        </w:tc>
        <w:tc>
          <w:p>
            <w:r>
              <w:t xml:space="preserve">expert</w:t>
            </w:r>
          </w:p>
        </w:tc>
      </w:tr>
    </w:tbl>
    <w:p/>
    <w:p/>
    <w:p>
      <w:pPr>
        <w:pBdr>
          <w:bottom w:val="single" w:color="AAAAAA" w:sz="6"/>
        </w:pBdr>
      </w:pPr>
    </w:p>
    <w:p/>
    <w:p>
      <w:pPr>
        <w:pStyle w:val="Heading1"/>
      </w:pPr>
      <w:r>
        <w:t xml:space="preserve">8. CALIBRATION HARNESS (</w:t>
      </w:r>
      <w:r>
        <w:rPr>
          <w:rFonts w:ascii="Consolas" w:cs="Consolas" w:eastAsia="Consolas" w:hAnsi="Consolas"/>
          <w:sz w:val="19"/>
          <w:szCs w:val="19"/>
        </w:rPr>
        <w:t xml:space="preserve">scripts/hailview-calibrate.ts</w:t>
      </w:r>
      <w:r>
        <w:t xml:space="preserve">)</w:t>
      </w:r>
    </w:p>
    <w:p/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npx tsx scripts/hailview-calibrate.ts &lt;outcomes.csv&gt;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npx tsx scripts/hailview-calibrate.ts --self-test</w:t>
      </w:r>
    </w:p>
    <w:p/>
    <w:p/>
    <w:p>
      <w:r>
        <w:rPr>
          <w:b/>
          <w:bCs/>
        </w:rPr>
        <w:t xml:space="preserve">IT FITS NOTHING.</w:t>
      </w:r>
      <w:r>
        <w:t xml:space="preserve"> This run only MEASURES. Every constant stays as it is and</w:t>
      </w:r>
    </w:p>
    <w:p>
      <w:r>
        <w:t xml:space="preserve">the model version stays </w:t>
      </w:r>
      <w:r>
        <w:rPr>
          <w:rFonts w:ascii="Consolas" w:cs="Consolas" w:eastAsia="Consolas" w:hAnsi="Consolas"/>
          <w:sz w:val="19"/>
          <w:szCs w:val="19"/>
        </w:rPr>
        <w:t xml:space="preserve">v2.0-uncalibrated</w:t>
      </w:r>
      <w:r>
        <w:t xml:space="preserve"> until real outcome data exists and</w:t>
      </w:r>
    </w:p>
    <w:p>
      <w:r>
        <w:t xml:space="preserve">someone decides, with Reid, what to change. A harness that quietly refitted</w:t>
      </w:r>
    </w:p>
    <w:p>
      <w:r>
        <w:t xml:space="preserve">constants would make the number unauditable.</w:t>
      </w:r>
    </w:p>
    <w:p/>
    <w:p>
      <w:pPr>
        <w:pStyle w:val="Heading2"/>
      </w:pPr>
      <w:r>
        <w:t xml:space="preserve">8.1 CSV schema — fixed column order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7E6E6" w:val="clear"/>
          </w:tcPr>
          <w:p>
            <w:r>
              <w:t xml:space="preserve">#</w:t>
            </w:r>
          </w:p>
        </w:tc>
        <w:tc>
          <w:tcPr>
            <w:shd w:fill="E7E6E6" w:val="clear"/>
          </w:tcPr>
          <w:p>
            <w:r>
              <w:t xml:space="preserve">Column</w:t>
            </w:r>
          </w:p>
        </w:tc>
        <w:tc>
          <w:tcPr>
            <w:shd w:fill="E7E6E6" w:val="clear"/>
          </w:tcPr>
          <w:p>
            <w:r>
              <w:t xml:space="preserve">Notes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case_id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asof_utc</w:t>
            </w:r>
          </w:p>
        </w:tc>
        <w:tc>
          <w:p>
            <w:r>
              <w:t xml:space="preserve">ISO 8601. </w:t>
            </w:r>
            <w:r>
              <w:rPr>
                <w:b/>
                <w:bCs/>
              </w:rPr>
              <w:t xml:space="preserve">Required</w:t>
            </w:r>
            <w:r>
              <w:t xml:space="preserve"> — re-running today's clock against a 2019 claim would put every event outside the window and score the whole dataset at zero.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lat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material</w:t>
            </w:r>
          </w:p>
        </w:tc>
        <w:tc>
          <w:p>
            <w:r>
              <w:t xml:space="preserve">one of the five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MaterialCategory</w:t>
            </w:r>
            <w:r>
              <w:t xml:space="preserve"> values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roof_age_years</w:t>
            </w:r>
          </w:p>
        </w:tc>
        <w:tc>
          <w:p>
            <w:r>
              <w:t xml:space="preserve">blank allowed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shingle_type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3-tab</w:t>
            </w:r>
            <w:r>
              <w:t xml:space="preserve"> \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metal_gauge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29ga</w:t>
            </w:r>
            <w:r>
              <w:t xml:space="preserve"> \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membrane_mil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45</w:t>
            </w:r>
            <w:r>
              <w:t xml:space="preserve"> \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cosmetic_exclusion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true</w:t>
            </w:r>
            <w:r>
              <w:t xml:space="preserve"> \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observations_json</w:t>
            </w:r>
          </w:p>
        </w:tc>
        <w:tc>
          <w:p>
            <w:r>
              <w:t xml:space="preserve">JSON array of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HailObservation</w:t>
            </w:r>
            <w:r>
              <w:t xml:space="preserve">, CSV-quoted. </w:t>
            </w:r>
            <w:r>
              <w:rPr>
                <w:b/>
                <w:bCs/>
              </w:rPr>
              <w:t xml:space="preserve">The evidence available AT THE TIME</w:t>
            </w:r>
            <w:r>
              <w:t xml:space="preserve">, not a fresh query — a model is calibrated against what it actually saw.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outcome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approved</w:t>
            </w:r>
            <w:r>
              <w:t xml:space="preserve"> \</w:t>
            </w:r>
          </w:p>
        </w:tc>
      </w:tr>
    </w:tbl>
    <w:p/>
    <w:p/>
    <w:p>
      <w:r>
        <w:t xml:space="preserve">A wrong header order is </w:t>
      </w:r>
      <w:r>
        <w:rPr>
          <w:b/>
          <w:bCs/>
        </w:rPr>
        <w:t xml:space="preserve">rejected</w:t>
      </w:r>
      <w:r>
        <w:t xml:space="preserve"> rather than mapped by guess; a malformed</w:t>
      </w:r>
    </w:p>
    <w:p>
      <w:r>
        <w:t xml:space="preserve">row </w:t>
      </w:r>
      <w:r>
        <w:rPr>
          <w:b/>
          <w:bCs/>
        </w:rPr>
        <w:t xml:space="preserve">throws</w:t>
      </w:r>
      <w:r>
        <w:t xml:space="preserve"> rather than being skipped, because a run silently computed over a</w:t>
      </w:r>
    </w:p>
    <w:p>
      <w:r>
        <w:t xml:space="preserve">subset would report a Brier score for a dataset nobody chose.</w:t>
      </w:r>
    </w:p>
    <w:p/>
    <w:p>
      <w:pPr>
        <w:pStyle w:val="Heading2"/>
      </w:pPr>
      <w:r>
        <w:t xml:space="preserve">8.2 Scoring</w:t>
      </w:r>
    </w:p>
    <w:p/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`partial` counts as a MISS (target 0).</w:t>
      </w:r>
      <w:r>
        <w:t xml:space="preserve"> The engine predicts P(</w:t>
      </w:r>
      <w:r>
        <w:rPr>
          <w:b/>
          <w:bCs/>
        </w:rPr>
        <w:t xml:space="preserve">full</w:t>
      </w:r>
    </w:p>
    <w:p>
      <w:r>
        <w:t xml:space="preserve">  replacement), so a partial payment or repair is by definition not the event</w:t>
      </w:r>
    </w:p>
    <w:p>
      <w:r>
        <w:t xml:space="preserve">  being predicted. Scoring it 0.5 would score the model against a different</w:t>
      </w:r>
    </w:p>
    <w:p>
      <w:r>
        <w:t xml:space="preserve">  question than the one it answers.</w:t>
      </w:r>
    </w:p>
    <w:p>
      <w:pPr>
        <w:pStyle w:val="ListParagraph"/>
        <w:numPr>
          <w:ilvl w:val="0"/>
          <w:numId w:val="1"/>
        </w:numPr>
      </w:pPr>
      <w:r>
        <w:t xml:space="preserve">Brier score (mean squared error), plus the </w:t>
      </w:r>
      <w:r>
        <w:rPr>
          <w:b/>
          <w:bCs/>
        </w:rPr>
        <w:t xml:space="preserve">base-rate Brier</w:t>
      </w:r>
      <w:r>
        <w:t xml:space="preserve"> and a skill</w:t>
      </w:r>
    </w:p>
    <w:p>
      <w:r>
        <w:t xml:space="preserve">  score, printed together — the model only earns its keep by beating "always</w:t>
      </w:r>
    </w:p>
    <w:p>
      <w:r>
        <w:t xml:space="preserve">  predict the base rate".</w:t>
      </w:r>
    </w:p>
    <w:p>
      <w:pPr>
        <w:pStyle w:val="ListParagraph"/>
        <w:numPr>
          <w:ilvl w:val="0"/>
          <w:numId w:val="1"/>
        </w:numPr>
      </w:pPr>
      <w:r>
        <w:t xml:space="preserve">Reliability table over bands 0–0.1, 0.1–0.2, 0.2–0.4, 0.4–0.6, 0.6–0.8,</w:t>
      </w:r>
    </w:p>
    <w:p>
      <w:r>
        <w:t xml:space="preserve">  0.8–1.0. The last band is closed at 1.0 so a prediction of exactly 1 lands</w:t>
      </w:r>
    </w:p>
    <w:p>
      <w:r>
        <w:t xml:space="preserve">  somewhere; the rest are half-open so no case is counted twice.</w:t>
      </w:r>
    </w:p>
    <w:p>
      <w:pPr>
        <w:pStyle w:val="ListParagraph"/>
        <w:numPr>
          <w:ilvl w:val="0"/>
          <w:numId w:val="1"/>
        </w:numPr>
      </w:pPr>
      <w:r>
        <w:t xml:space="preserve">Any </w:t>
      </w:r>
      <w:r>
        <w:rPr>
          <w:rFonts w:ascii="Consolas" w:cs="Consolas" w:eastAsia="Consolas" w:hAnsi="Consolas"/>
          <w:sz w:val="19"/>
          <w:szCs w:val="19"/>
        </w:rPr>
        <w:t xml:space="preserve">guardFlags</w:t>
      </w:r>
      <w:r>
        <w:t xml:space="preserve"> raised while re-running the dataset are printed.</w:t>
      </w:r>
    </w:p>
    <w:p/>
    <w:p>
      <w:pPr>
        <w:pStyle w:val="Heading2"/>
      </w:pPr>
      <w:r>
        <w:t xml:space="preserve">8.3 BLOCKER — no calibration data exists</w:t>
      </w:r>
    </w:p>
    <w:p/>
    <w:p>
      <w:r>
        <w:rPr>
          <w:b/>
          <w:bCs/>
        </w:rPr>
        <w:t xml:space="preserve">No real claim-outcome dataset has been supplied.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--self-test</w:t>
      </w:r>
      <w:r>
        <w:t xml:space="preserve"> runs three</w:t>
      </w:r>
    </w:p>
    <w:p>
      <w:r>
        <w:rPr>
          <w:b/>
          <w:bCs/>
        </w:rPr>
        <w:t xml:space="preserve">synthetic</w:t>
      </w:r>
      <w:r>
        <w:t xml:space="preserve"> cases so the harness itself is testable; nothing resembling claim</w:t>
      </w:r>
    </w:p>
    <w:p>
      <w:r>
        <w:t xml:space="preserve">data is committed, because a plausible-looking fabricated CSV would start</w:t>
      </w:r>
    </w:p>
    <w:p>
      <w:r>
        <w:t xml:space="preserve">looking like evidence. Until real outcomes arrive, every probability this engine</w:t>
      </w:r>
    </w:p>
    <w:p>
      <w:r>
        <w:t xml:space="preserve">reports is an uncalibrated model output and the UI says so.</w:t>
      </w:r>
    </w:p>
    <w:p/>
    <w:p>
      <w:pPr>
        <w:pBdr>
          <w:bottom w:val="single" w:color="AAAAAA" w:sz="6"/>
        </w:pBdr>
      </w:pPr>
    </w:p>
    <w:p/>
    <w:p>
      <w:pPr>
        <w:pStyle w:val="Heading1"/>
      </w:pPr>
      <w:r>
        <w:t xml:space="preserve">9. ONE CONVECTIVE DAY IS ONE OCCURRENCE</w:t>
      </w:r>
    </w:p>
    <w:p/>
    <w:p>
      <w:r>
        <w:rPr>
          <w:rFonts w:ascii="Consolas" w:cs="Consolas" w:eastAsia="Consolas" w:hAnsi="Consolas"/>
          <w:sz w:val="19"/>
          <w:szCs w:val="19"/>
        </w:rPr>
        <w:t xml:space="preserve">cluster.ts</w:t>
      </w:r>
      <w:r>
        <w:t xml:space="preserve"> can group spatially (</w:t>
      </w:r>
      <w:r>
        <w:rPr>
          <w:rFonts w:ascii="Consolas" w:cs="Consolas" w:eastAsia="Consolas" w:hAnsi="Consolas"/>
          <w:sz w:val="19"/>
          <w:szCs w:val="19"/>
        </w:rPr>
        <w:t xml:space="preserve">EVENT_LINK_DISTANCE_MI</w:t>
      </w:r>
      <w:r>
        <w:t xml:space="preserve">), but **the engine</w:t>
      </w:r>
    </w:p>
    <w:p>
      <w:r>
        <w:t xml:space="preserve">passes </w:t>
      </w:r>
      <w:r>
        <w:rPr>
          <w:rFonts w:ascii="Consolas" w:cs="Consolas" w:eastAsia="Consolas" w:hAnsi="Consolas"/>
          <w:sz w:val="19"/>
          <w:szCs w:val="19"/>
        </w:rPr>
        <w:t xml:space="preserve">CLAIM_OCCURRENCE_LINK_DISTANCE_MI = ∞</w:t>
      </w:r>
      <w:r>
        <w:t xml:space="preserve">**, so one convective day at one</w:t>
      </w:r>
    </w:p>
    <w:p>
      <w:r>
        <w:t xml:space="preserve">address is one event.</w:t>
      </w:r>
    </w:p>
    <w:p/>
    <w:p>
      <w:r>
        <w:rPr>
          <w:b/>
          <w:bCs/>
        </w:rPr>
        <w:t xml:space="preserve">This is an insurance fact, not a meteorological one.</w:t>
      </w:r>
      <w:r>
        <w:t xml:space="preserve"> A policy pays per</w:t>
      </w:r>
    </w:p>
    <w:p>
      <w:r>
        <w:t xml:space="preserve">OCCURRENCE, identified by a date of loss: if two separate cells cross the same</w:t>
      </w:r>
    </w:p>
    <w:p>
      <w:r>
        <w:t xml:space="preserve">roof in one afternoon, the homeowner files one claim for that date, not two.</w:t>
      </w:r>
    </w:p>
    <w:p/>
    <w:p>
      <w:r>
        <w:rPr>
          <w:b/>
          <w:bCs/>
        </w:rPr>
        <w:t xml:space="preserve">It was measured, not assumed.</w:t>
      </w:r>
      <w:r>
        <w:t xml:space="preserve"> Against the recorded Burnet fixture at a</w:t>
      </w:r>
    </w:p>
    <w:p>
      <w:r>
        <w:t xml:space="preserve">12-mile radius, a 6-mile link distance split </w:t>
      </w:r>
      <w:r>
        <w:rPr>
          <w:b/>
          <w:bCs/>
        </w:rPr>
        <w:t xml:space="preserve">8 of 12 convective days</w:t>
      </w:r>
      <w:r>
        <w:t xml:space="preserve"> and</w:t>
      </w:r>
    </w:p>
    <w:p>
      <w:r>
        <w:t xml:space="preserve">turned them into </w:t>
      </w:r>
      <w:r>
        <w:rPr>
          <w:b/>
          <w:bCs/>
        </w:rPr>
        <w:t xml:space="preserve">22 events</w:t>
      </w:r>
      <w:r>
        <w:t xml:space="preserve"> — one 2026-05-06 storm date became two hazards,</w:t>
      </w:r>
    </w:p>
    <w:p>
      <w:r>
        <w:t xml:space="preserve">one 2025-05-16 date became four. Each would then have entered </w:t>
      </w:r>
      <w:r>
        <w:rPr>
          <w:rFonts w:ascii="Consolas" w:cs="Consolas" w:eastAsia="Consolas" w:hAnsi="Consolas"/>
          <w:sz w:val="19"/>
          <w:szCs w:val="19"/>
        </w:rPr>
        <w:t xml:space="preserve">claims.ts</w:t>
      </w:r>
      <w:r>
        <w:t xml:space="preserve"> as an</w:t>
      </w:r>
    </w:p>
    <w:p>
      <w:r>
        <w:t xml:space="preserve">independent hazard and inflated the probability: root cause #5's over-counting,</w:t>
      </w:r>
    </w:p>
    <w:p>
      <w:r>
        <w:t xml:space="preserve">reintroduced one level down. </w:t>
      </w:r>
      <w:r>
        <w:rPr>
          <w:rFonts w:ascii="Consolas" w:cs="Consolas" w:eastAsia="Consolas" w:hAnsi="Consolas"/>
          <w:sz w:val="19"/>
          <w:szCs w:val="19"/>
        </w:rPr>
        <w:t xml:space="preserve">golden.test.ts</w:t>
      </w:r>
      <w:r>
        <w:t xml:space="preserve"> pins both numbers.</w:t>
      </w:r>
    </w:p>
    <w:p/>
    <w:p>
      <w:r>
        <w:t xml:space="preserve">**Nothing is lost by merging, because distance is already handled, and handled</w:t>
      </w:r>
    </w:p>
    <w:p>
      <w:r>
        <w:t xml:space="preserve">better.** </w:t>
      </w:r>
      <w:r>
        <w:rPr>
          <w:rFonts w:ascii="Consolas" w:cs="Consolas" w:eastAsia="Consolas" w:hAnsi="Consolas"/>
          <w:sz w:val="19"/>
          <w:szCs w:val="19"/>
        </w:rPr>
        <w:t xml:space="preserve">swath.ts</w:t>
      </w:r>
      <w:r>
        <w:t xml:space="preserve"> weights every report by its distance from the address with</w:t>
      </w:r>
    </w:p>
    <w:p>
      <w:r>
        <w:t xml:space="preserve">a 3-mile kernel, so a report from the far cell contributes almost nothing to the</w:t>
      </w:r>
    </w:p>
    <w:p>
      <w:r>
        <w:t xml:space="preserve">estimate at this roof. A hard cluster boundary would be a cruder version of the</w:t>
      </w:r>
    </w:p>
    <w:p>
      <w:r>
        <w:t xml:space="preserve">same discrimination, applied twice.</w:t>
      </w:r>
    </w:p>
    <w:p/>
    <w:p>
      <w:pPr>
        <w:pBdr>
          <w:bottom w:val="single" w:color="AAAAAA" w:sz="6"/>
        </w:pBdr>
      </w:pPr>
    </w:p>
    <w:p/>
    <w:p>
      <w:pPr>
        <w:pStyle w:val="Heading1"/>
      </w:pPr>
      <w:r>
        <w:t xml:space="preserve">10. TESTS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7E6E6" w:val="clear"/>
          </w:tcPr>
          <w:p>
            <w:r>
              <w:t xml:space="preserve">File</w:t>
            </w:r>
          </w:p>
        </w:tc>
        <w:tc>
          <w:tcPr>
            <w:shd w:fill="E7E6E6" w:val="clear"/>
          </w:tcPr>
          <w:p>
            <w:r>
              <w:t xml:space="preserve">Covers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lib/hailview/v2/cluster.test.ts</w:t>
            </w:r>
          </w:p>
        </w:tc>
        <w:tc>
          <w:p>
            <w:r>
              <w:t xml:space="preserve">convective-day boundary, same-day collapse, spatial split, swath chaining, order independence, storm-motion accept/reject bands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lib/hailview/v2/swath.test.ts</w:t>
            </w:r>
          </w:p>
        </w:tc>
        <w:tc>
          <w:p>
            <w:r>
              <w:t xml:space="preserve">distant-report behaviour, bracketing (geometry isolated from distance), two-report interpolation, measured weighting, anisotropy and its area-neutrality, exceedance monotonicity, quadrature sum, quantile ordering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lib/hailview/v2/engine.test.ts</w:t>
            </w:r>
          </w:p>
        </w:tc>
        <w:tc>
          <w:p>
            <w:r>
              <w:t xml:space="preserve">determinism, </w:t>
            </w:r>
            <w:r>
              <w:rPr>
                <w:b/>
                <w:bCs/>
              </w:rPr>
              <w:t xml:space="preserve">cross-material rationality</w:t>
            </w:r>
            <w:r>
              <w:t xml:space="preserve">, monotonicity in size/age/gauge/mil, cosmetic toggle, no-hail ≤ 0.03, claim window, range/grade/legacy shape, guard invariants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lib/hailview/v2/golden.test.ts</w:t>
            </w:r>
          </w:p>
        </w:tc>
        <w:tc>
          <w:p>
            <w:r>
              <w:t xml:space="preserve">the whole pipeline against the </w:t>
            </w:r>
            <w:r>
              <w:rPr>
                <w:b/>
                <w:bCs/>
              </w:rPr>
              <w:t xml:space="preserve">recorded live response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lib/hailview/v2/calibrate.test.ts</w:t>
            </w:r>
          </w:p>
        </w:tc>
        <w:tc>
          <w:p>
            <w:r>
              <w:t xml:space="preserve">CSV schema, strict rejection,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partial</w:t>
            </w:r>
            <w:r>
              <w:t xml:space="preserve">-is-a-miss,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asof</w:t>
            </w:r>
            <w:r>
              <w:t xml:space="preserve"> honoured, report wording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lib/hailview/explanation.test.ts</w:t>
            </w:r>
          </w:p>
        </w:tc>
        <w:tc>
          <w:p>
            <w:r>
              <w:t xml:space="preserve">flag validation, invented kinds/severities dropped, no numeric field</w:t>
            </w:r>
          </w:p>
        </w:tc>
      </w:tr>
    </w:tbl>
    <w:p/>
    <w:p/>
    <w:p>
      <w:r>
        <w:rPr>
          <w:b/>
          <w:bCs/>
        </w:rPr>
        <w:t xml:space="preserve">The fixture: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lib/hailview/__fixtures__/burnet-tx-lsr.json</w:t>
      </w:r>
      <w:r>
        <w:t xml:space="preserve"> — a real IEM LSR</w:t>
      </w:r>
    </w:p>
    <w:p>
      <w:r>
        <w:t xml:space="preserve">response recorded 2026-10-08 for central Burnet, TX, **coordinates rounded to 2</w:t>
      </w:r>
    </w:p>
    <w:p>
      <w:r>
        <w:t xml:space="preserve">decimals** (all the feed itself resolves to, and it keeps a specific house out of</w:t>
      </w:r>
    </w:p>
    <w:p>
      <w:r>
        <w:t xml:space="preserve">a committed file). 67 recorded features → 59 inside the true 12-mile circle → 58</w:t>
      </w:r>
    </w:p>
    <w:p>
      <w:r>
        <w:t xml:space="preserve">after removing one </w:t>
      </w:r>
      <w:r>
        <w:rPr>
          <w:b/>
          <w:bCs/>
        </w:rPr>
        <w:t xml:space="preserve">byte-identical duplicate row</w:t>
      </w:r>
      <w:r>
        <w:t xml:space="preserve"> the feed really served. 12</w:t>
      </w:r>
    </w:p>
    <w:p>
      <w:r>
        <w:t xml:space="preserve">convective days; largest storm 4.00″ on 2024-04-09. The fixture carries its own</w:t>
      </w:r>
    </w:p>
    <w:p>
      <w:r>
        <w:t xml:space="preserve">frozen </w:t>
      </w:r>
      <w:r>
        <w:rPr>
          <w:rFonts w:ascii="Consolas" w:cs="Consolas" w:eastAsia="Consolas" w:hAnsi="Consolas"/>
          <w:sz w:val="19"/>
          <w:szCs w:val="19"/>
        </w:rPr>
        <w:t xml:space="preserve">nowUtc</w:t>
      </w:r>
      <w:r>
        <w:t xml:space="preserve"> so the claim-window logic is stable forever.</w:t>
      </w:r>
    </w:p>
    <w:p/>
    <w:p>
      <w:pPr>
        <w:pBdr>
          <w:bottom w:val="single" w:color="AAAAAA" w:sz="6"/>
        </w:pBdr>
      </w:pPr>
    </w:p>
    <w:p/>
    <w:p>
      <w:pPr>
        <w:pStyle w:val="Heading1"/>
      </w:pPr>
      <w:r>
        <w:t xml:space="preserve">11. PHASE 2 — OUT OF SCOPE, DO NOT BUILD YET</w:t>
      </w:r>
    </w:p>
    <w:p/>
    <w:p>
      <w:r>
        <w:t xml:space="preserve">Phase 1 implements </w:t>
      </w:r>
      <w:r>
        <w:rPr>
          <w:b/>
          <w:bCs/>
        </w:rPr>
        <w:t xml:space="preserve">one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EvidenceSource</w:t>
      </w:r>
      <w:r>
        <w:t xml:space="preserve">. The interface exists so these plug</w:t>
      </w:r>
    </w:p>
    <w:p>
      <w:r>
        <w:t xml:space="preserve">in without reshaping the pipeline.</w:t>
      </w:r>
    </w:p>
    <w:p/>
    <w:p>
      <w:pPr>
        <w:pStyle w:val="Heading2"/>
      </w:pPr>
      <w:r>
        <w:t xml:space="preserve">11.1 NOAA MRMS MESH radar swaths — </w:t>
      </w:r>
      <w:r>
        <w:rPr>
          <w:b/>
          <w:bCs/>
        </w:rPr>
        <w:t xml:space="preserve">feasibility spike FIRST</w:t>
      </w:r>
    </w:p>
    <w:p/>
    <w:p>
      <w:r>
        <w:t xml:space="preserve">The highest-value addition by far: gridded radar-derived maximum estimated hail</w:t>
      </w:r>
    </w:p>
    <w:p>
      <w:r>
        <w:t xml:space="preserve">size, which would replace point reports with actual swath coverage and remove</w:t>
      </w:r>
    </w:p>
    <w:p>
      <w:r>
        <w:t xml:space="preserve">most of §3's extrapolation uncertainty.</w:t>
      </w:r>
    </w:p>
    <w:p/>
    <w:p>
      <w:r>
        <w:rPr>
          <w:b/>
          <w:bCs/>
        </w:rPr>
        <w:t xml:space="preserve">Two reasons it is not simply queued as a build:</w:t>
      </w:r>
    </w:p>
    <w:p/>
    <w:p>
      <w:pPr>
        <w:ind w:left="360"/>
      </w:pPr>
      <w:r>
        <w:t xml:space="preserve">1. </w:t>
      </w:r>
      <w:r>
        <w:rPr>
          <w:b/>
          <w:bCs/>
        </w:rPr>
        <w:t xml:space="preserve">MESH IS INTENTIONALLY BIASED HIGH.</w:t>
      </w:r>
      <w:r>
        <w:t xml:space="preserve"> It is tuned to over-warn, and it</w:t>
      </w:r>
    </w:p>
    <w:p>
      <w:r>
        <w:t xml:space="preserve">   notably </w:t>
      </w:r>
      <w:r>
        <w:rPr>
          <w:b/>
          <w:bCs/>
        </w:rPr>
        <w:t xml:space="preserve">overestimates 1–2 in hail</w:t>
      </w:r>
      <w:r>
        <w:t xml:space="preserve"> — exactly the range where every</w:t>
      </w:r>
    </w:p>
    <w:p>
      <w:r>
        <w:t xml:space="preserve">   material's functional onset sits, so raw MESH would inflate the number</w:t>
      </w:r>
    </w:p>
    <w:p>
      <w:r>
        <w:t xml:space="preserve">   precisely where accuracy matters most. **It needs a documented bias</w:t>
      </w:r>
    </w:p>
    <w:p>
      <w:r>
        <w:t xml:space="preserve">   correction before it may touch scoring**, and that correction needs</w:t>
      </w:r>
    </w:p>
    <w:p>
      <w:r>
        <w:t xml:space="preserve">   validating against the LSR reports already available.</w:t>
      </w:r>
    </w:p>
    <w:p>
      <w:pPr>
        <w:ind w:left="360"/>
      </w:pPr>
      <w:r>
        <w:t xml:space="preserve">2. </w:t>
      </w:r>
      <w:r>
        <w:rPr>
          <w:b/>
          <w:bCs/>
        </w:rPr>
        <w:t xml:space="preserve">Archive access and GRIB2 parsing on Vercel are unproven.</w:t>
      </w:r>
      <w:r>
        <w:t xml:space="preserve"> MRMS archives</w:t>
      </w:r>
    </w:p>
    <w:p>
      <w:r>
        <w:t xml:space="preserve">   are large GRIB2 files; decoding them needs a native-ish toolchain, and</w:t>
      </w:r>
    </w:p>
    <w:p>
      <w:r>
        <w:t xml:space="preserve">   whether that is viable inside a Vercel serverless function (bundle size,</w:t>
      </w:r>
    </w:p>
    <w:p>
      <w:r>
        <w:t xml:space="preserve">   cold start, memory, execution limit) is </w:t>
      </w:r>
      <w:r>
        <w:rPr>
          <w:b/>
          <w:bCs/>
        </w:rPr>
        <w:t xml:space="preserve">not known</w:t>
      </w:r>
      <w:r>
        <w:t xml:space="preserve">.</w:t>
      </w:r>
    </w:p>
    <w:p/>
    <w:p>
      <w:r>
        <w:rPr>
          <w:b/>
          <w:bCs/>
        </w:rPr>
        <w:t xml:space="preserve">Required spike, before any commitment:</w:t>
      </w:r>
      <w:r>
        <w:t xml:space="preserve"> confirm (a) a stable archive</w:t>
      </w:r>
    </w:p>
    <w:p>
      <w:r>
        <w:t xml:space="preserve">endpoint and its licensing, (b) GRIB2 decode working within Vercel's limits —</w:t>
      </w:r>
    </w:p>
    <w:p>
      <w:r>
        <w:t xml:space="preserve">or establish that a pre-processing step outside Vercel is needed, and (c) a</w:t>
      </w:r>
    </w:p>
    <w:p>
      <w:r>
        <w:t xml:space="preserve">bias-correction approach validated against known LSR reports. Report findings;</w:t>
      </w:r>
    </w:p>
    <w:p>
      <w:r>
        <w:t xml:space="preserve">do not build the integration on the strength of this document.</w:t>
      </w:r>
    </w:p>
    <w:p/>
    <w:p>
      <w:pPr>
        <w:pStyle w:val="Heading2"/>
      </w:pPr>
      <w:r>
        <w:t xml:space="preserve">11.2 Also Phase 2, lower risk</w:t>
      </w:r>
    </w:p>
    <w:p/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SPC daily reports</w:t>
      </w:r>
      <w:r>
        <w:t xml:space="preserve"> — a second, differently-curated view of the same events.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NOAA Storm Events Database</w:t>
      </w:r>
      <w:r>
        <w:t xml:space="preserve"> — authoritative, quality-controlled, but</w:t>
      </w:r>
    </w:p>
    <w:p>
      <w:r>
        <w:t xml:space="preserve">  published on a months-long lag. Good for calibration, not for a live lookup.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CoCoRaHS</w:t>
      </w:r>
      <w:r>
        <w:t xml:space="preserve"> — volunteer observer network; already appears *inside* the LSR</w:t>
      </w:r>
    </w:p>
    <w:p>
      <w:r>
        <w:t xml:space="preserve">  feed as a reporter class, so direct integration adds reach, not a new class.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Open-Meteo wind in scoring.</w:t>
      </w:r>
      <w:r>
        <w:t xml:space="preserve"> Wind is currently </w:t>
      </w:r>
      <w:r>
        <w:rPr>
          <w:b/>
          <w:bCs/>
        </w:rPr>
        <w:t xml:space="preserve">context only</w:t>
      </w:r>
      <w:r>
        <w:t xml:space="preserve"> and must</w:t>
      </w:r>
    </w:p>
    <w:p>
      <w:r>
        <w:t xml:space="preserve">  stay that way until there is a defensible wind-driven-hail model. Note the</w:t>
      </w:r>
    </w:p>
    <w:p>
      <w:r>
        <w:t xml:space="preserve">  unresolved commercial-licensing question in </w:t>
      </w:r>
      <w:r>
        <w:rPr>
          <w:rFonts w:ascii="Consolas" w:cs="Consolas" w:eastAsia="Consolas" w:hAnsi="Consolas"/>
          <w:sz w:val="19"/>
          <w:szCs w:val="19"/>
        </w:rPr>
        <w:t xml:space="preserve">lib/hailview/wind.ts</w:t>
      </w:r>
      <w:r>
        <w:t xml:space="preserve">: the free</w:t>
      </w:r>
    </w:p>
    <w:p>
      <w:r>
        <w:t xml:space="preserve">  tier is non-commercial-use only, so wind context is omitted rather than taken</w:t>
      </w:r>
    </w:p>
    <w:p>
      <w:r>
        <w:t xml:space="preserve">  from an endpoint AFS is not licensed to use.</w:t>
      </w:r>
    </w:p>
    <w:p/>
    <w:p>
      <w:pPr>
        <w:pBdr>
          <w:bottom w:val="single" w:color="AAAAAA" w:sz="6"/>
        </w:pBdr>
      </w:pPr>
    </w:p>
    <w:p/>
    <w:p>
      <w:pPr>
        <w:pStyle w:val="Heading1"/>
      </w:pPr>
      <w:r>
        <w:t xml:space="preserve">12. OPEN BLOCKERS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7E6E6" w:val="clear"/>
          </w:tcPr>
          <w:p>
            <w:r>
              <w:t xml:space="preserve">Blocker</w:t>
            </w:r>
          </w:p>
        </w:tc>
        <w:tc>
          <w:tcPr>
            <w:shd w:fill="E7E6E6" w:val="clear"/>
          </w:tcPr>
          <w:p>
            <w:r>
              <w:t xml:space="preserve">Detail</w:t>
            </w:r>
          </w:p>
        </w:tc>
      </w:tr>
      <w:tr>
        <w:tc>
          <w:p>
            <w:r>
              <w:rPr>
                <w:b/>
                <w:bCs/>
              </w:rPr>
              <w:t xml:space="preserve">Calibration data</w:t>
            </w:r>
          </w:p>
        </w:tc>
        <w:tc>
          <w:p>
            <w:r>
              <w:t xml:space="preserve">No real claim-outcome dataset exists. Every probability is an uncalibrated model output; the UI and the email both disclose it. §8.3</w:t>
            </w:r>
          </w:p>
        </w:tc>
      </w:tr>
      <w:tr>
        <w:tc>
          <w:p>
            <w:r>
              <w:rPr>
                <w:b/>
                <w:bCs/>
              </w:rPr>
              <w:t xml:space="preserve">Metal constants need Reid's field validation</w:t>
            </w:r>
          </w:p>
        </w:tc>
        <w:tc>
          <w:p>
            <w:r>
              <w:t xml:space="preserve">No published metal hail-damage threshold was found. </w:t>
            </w:r>
            <w:r>
              <w:rPr>
                <w:b/>
                <w:bCs/>
              </w:rPr>
              <w:t xml:space="preserve">Every</w:t>
            </w:r>
            <w:r>
              <w:t xml:space="preserve"> metal damage threshold is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expert</w:t>
            </w:r>
            <w:r>
              <w:t xml:space="preserve">. Specifically: his confirmed flat 1.5 in figure has been </w:t>
            </w:r>
            <w:r>
              <w:rPr>
                <w:b/>
                <w:bCs/>
              </w:rPr>
              <w:t xml:space="preserve">re-anchored as the COSMETIC 50 % point</w:t>
            </w:r>
            <w:r>
              <w:t xml:space="preserve"> rather than a replacement threshold, and that interpretive change </w:t>
            </w:r>
            <w:r>
              <w:rPr>
                <w:b/>
                <w:bCs/>
              </w:rPr>
              <w:t xml:space="preserve">needs his sign-off</w:t>
            </w:r>
            <w:r>
              <w:t xml:space="preserve">. §7.2</w:t>
            </w:r>
          </w:p>
        </w:tc>
      </w:tr>
      <w:tr>
        <w:tc>
          <w:p>
            <w:r>
              <w:rPr>
                <w:b/>
                <w:bCs/>
              </w:rPr>
              <w:t xml:space="preserve">Claim window is a policy term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CLAIM_WINDOW_MONTHS = 12</w:t>
            </w:r>
            <w:r>
              <w:t xml:space="preserve"> is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expert-verify-per-policy</w:t>
            </w:r>
            <w:r>
              <w:t xml:space="preserve">. Must be verified per carrier/state before anyone relies on it. §5.3</w:t>
            </w:r>
          </w:p>
        </w:tc>
      </w:tr>
      <w:tr>
        <w:tc>
          <w:p>
            <w:r>
              <w:rPr>
                <w:b/>
                <w:bCs/>
              </w:rPr>
              <w:t xml:space="preserve">MRMS feasibility unknown</w:t>
            </w:r>
          </w:p>
        </w:tc>
        <w:tc>
          <w:p>
            <w:r>
              <w:t xml:space="preserve">§11.1 — spike before building.</w:t>
            </w:r>
          </w:p>
        </w:tc>
      </w:tr>
      <w:tr>
        <w:tc>
          <w:p>
            <w:r>
              <w:rPr>
                <w:b/>
                <w:bCs/>
              </w:rPr>
              <w:t xml:space="preserve">Open-Meteo commercial licensing</w:t>
            </w:r>
          </w:p>
        </w:tc>
        <w:tc>
          <w:p>
            <w:r>
              <w:t xml:space="preserve">Unresolved; wind stays context-only and is omitted when unlicensed. §11.2</w:t>
            </w:r>
          </w:p>
        </w:tc>
      </w:tr>
      <w:tr>
        <w:tc>
          <w:p>
            <w:r>
              <w:rPr>
                <w:b/>
                <w:bCs/>
              </w:rPr>
              <w:t xml:space="preserve">Geocoding gap</w:t>
            </w:r>
          </w:p>
        </w:tc>
        <w:tc>
          <w:p>
            <w:r>
              <w:t xml:space="preserve">OpenStreetMap/Nominatim does not know every street. Verified 2026-10-08: "209 Surecast Drive, Burnet, TX" returns NO MATCH in every variant tried; "Burnet, TX 78611" resolves to the city centroid (30.7609, −98.2240). A centroid is a legitimate result for a town-scale lookup but is </w:t>
            </w:r>
            <w:r>
              <w:rPr>
                <w:b/>
                <w:bCs/>
              </w:rPr>
              <w:t xml:space="preserve">not</w:t>
            </w:r>
            <w:r>
              <w:t xml:space="preserve"> the roof, and at grade A/B the difference matters.</w:t>
            </w:r>
          </w:p>
        </w:tc>
      </w:tr>
    </w:tbl>
    <w:p/>
    <w:p/>
    <w:p>
      <w:pPr>
        <w:pBdr>
          <w:bottom w:val="single" w:color="AAAAAA" w:sz="6"/>
        </w:pBdr>
      </w:pPr>
    </w:p>
    <w:p/>
    <w:p>
      <w:r>
        <w:t xml:space="preserve">*SPEC_HAILVIEW_V2.md | AFS — Architectural Flashing Supply | Reid Whitesides | Phase 1 built, uncalibrated | 2026-10-08*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2026-10-08T18:32:01.734Z</dcterms:created>
  <dcterms:modified xsi:type="dcterms:W3CDTF">2026-10-08T18:32:01.734Z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