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CONSTITUTION OF COMMITTEE OF CREDITORS</w:t>
      </w:r>
    </w:p>
    <w:p>
      <w:pPr>
        <w:jc w:val="center"/>
      </w:pPr>
      <w:r>
        <w:rPr>
          <w:rFonts w:ascii="Times New Roman" w:hAnsi="Times New Roman"/>
          <w:b w:val="0"/>
          <w:sz w:val="22"/>
        </w:rPr>
        <w:t>(Under the Insolvency and Bankruptcy Code, 2016)</w:t>
      </w:r>
    </w:p>
    <w:p>
      <w:pPr>
        <w:jc w:val="both"/>
      </w:pPr>
      <w:r>
        <w:rPr>
          <w:rFonts w:ascii="Times New Roman" w:hAnsi="Times New Roman"/>
          <w:b w:val="0"/>
          <w:sz w:val="22"/>
        </w:rPr>
        <w:t>Corporate Debtor: Mahakali Foods Private Limited</w:t>
      </w:r>
    </w:p>
    <w:p>
      <w:pPr>
        <w:jc w:val="both"/>
      </w:pPr>
      <w:r>
        <w:rPr>
          <w:rFonts w:ascii="Times New Roman" w:hAnsi="Times New Roman"/>
          <w:b w:val="0"/>
          <w:sz w:val="22"/>
        </w:rPr>
        <w:t>CIN: U15499MP2002PTC015006</w:t>
      </w:r>
    </w:p>
    <w:p>
      <w:pPr>
        <w:jc w:val="both"/>
      </w:pPr>
      <w:r>
        <w:rPr>
          <w:rFonts w:ascii="Times New Roman" w:hAnsi="Times New Roman"/>
          <w:b w:val="0"/>
          <w:sz w:val="22"/>
        </w:rPr>
        <w:t>NCLT Bench: Indore Bench</w:t>
      </w:r>
    </w:p>
    <w:p>
      <w:pPr>
        <w:jc w:val="both"/>
      </w:pPr>
      <w:r>
        <w:rPr>
          <w:rFonts w:ascii="Times New Roman" w:hAnsi="Times New Roman"/>
          <w:b w:val="0"/>
          <w:sz w:val="22"/>
        </w:rPr>
        <w:t>CP(IB) No.: CP(IB)/72(MP)2024</w:t>
      </w:r>
    </w:p>
    <w:p>
      <w:pPr>
        <w:jc w:val="both"/>
      </w:pPr>
      <w:r>
        <w:rPr>
          <w:rFonts w:ascii="Times New Roman" w:hAnsi="Times New Roman"/>
          <w:b w:val="0"/>
          <w:sz w:val="22"/>
        </w:rPr>
        <w:t>Insolvency Commencement Date: 31.07.2026</w:t>
      </w:r>
    </w:p>
    <w:p>
      <w:pPr>
        <w:jc w:val="both"/>
      </w:pPr>
      <w:r>
        <w:rPr>
          <w:rFonts w:ascii="Times New Roman" w:hAnsi="Times New Roman"/>
          <w:b/>
          <w:sz w:val="22"/>
        </w:rPr>
        <w:t>Subject: Constitution of Committee of Creditors under Section 21 of the Insolvency and Bankruptcy Code, 2016 read with Regulation 17 of the IBBI (Insolvency Resolution Process for Corporate Persons) Regulations, 2016.</w:t>
      </w:r>
    </w:p>
    <w:p>
      <w:pPr>
        <w:jc w:val="both"/>
      </w:pPr>
      <w:r>
        <w:rPr>
          <w:rFonts w:ascii="Times New Roman" w:hAnsi="Times New Roman"/>
          <w:b w:val="0"/>
          <w:sz w:val="22"/>
        </w:rPr>
        <w:t>Pursuant to the order dated 31.07.2026 passed by the Hon’ble National Company Law Tribunal, Indore Bench, the Corporate Insolvency Resolution Process of Mahakali Foods Private Limited commenced and the undersigned was appointed as Interim Resolution Professional.</w:t>
      </w:r>
    </w:p>
    <w:p>
      <w:pPr>
        <w:jc w:val="both"/>
      </w:pPr>
      <w:r>
        <w:rPr>
          <w:rFonts w:ascii="Times New Roman" w:hAnsi="Times New Roman"/>
          <w:b w:val="0"/>
          <w:sz w:val="22"/>
        </w:rPr>
        <w:t>A public announcement in Form A was made on 06.08.2026 inviting claims from creditors. The last date stated in the public announcement for submission of claims was 17.08.2026.</w:t>
      </w:r>
    </w:p>
    <w:p>
      <w:pPr>
        <w:jc w:val="both"/>
      </w:pPr>
      <w:r>
        <w:rPr>
          <w:rFonts w:ascii="Times New Roman" w:hAnsi="Times New Roman"/>
          <w:b w:val="0"/>
          <w:sz w:val="22"/>
        </w:rPr>
        <w:t>After collation and verification of the claims received and admitted, the undersigned has constituted the Committee of Creditors comprising the following financial creditors: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Sr. No.</w:t>
            </w:r>
          </w:p>
        </w:tc>
        <w:tc>
          <w:tcPr>
            <w:tcW w:type="dxa" w:w="2016"/>
          </w:tcPr>
          <w:p>
            <w:r>
              <w:rPr>
                <w:b/>
              </w:rPr>
              <w:t>Name of Financial Creditor</w:t>
            </w:r>
          </w:p>
        </w:tc>
        <w:tc>
          <w:tcPr>
            <w:tcW w:type="dxa" w:w="2016"/>
          </w:tcPr>
          <w:p>
            <w:r>
              <w:rPr>
                <w:b/>
              </w:rPr>
              <w:t>Category</w:t>
            </w:r>
          </w:p>
        </w:tc>
        <w:tc>
          <w:tcPr>
            <w:tcW w:type="dxa" w:w="2016"/>
          </w:tcPr>
          <w:p>
            <w:r>
              <w:rPr>
                <w:b/>
              </w:rPr>
              <w:t>Admitted Claim (₹)</w:t>
            </w:r>
          </w:p>
        </w:tc>
        <w:tc>
          <w:tcPr>
            <w:tcW w:type="dxa" w:w="2016"/>
          </w:tcPr>
          <w:p>
            <w:r>
              <w:rPr>
                <w:b/>
              </w:rPr>
              <w:t>Voting Share</w:t>
            </w:r>
          </w:p>
        </w:tc>
      </w:tr>
      <w:tr>
        <w:tc>
          <w:tcPr>
            <w:tcW w:type="dxa" w:w="2016"/>
          </w:tcPr>
          <w:p>
            <w:r>
              <w:t>1</w:t>
            </w:r>
          </w:p>
        </w:tc>
        <w:tc>
          <w:tcPr>
            <w:tcW w:type="dxa" w:w="2016"/>
          </w:tcPr>
          <w:p>
            <w:r>
              <w:t>Samunnati Finance Private Limited</w:t>
            </w:r>
          </w:p>
        </w:tc>
        <w:tc>
          <w:tcPr>
            <w:tcW w:type="dxa" w:w="2016"/>
          </w:tcPr>
          <w:p>
            <w:r>
              <w:t>Financial Creditor</w:t>
            </w:r>
          </w:p>
        </w:tc>
        <w:tc>
          <w:tcPr>
            <w:tcW w:type="dxa" w:w="2016"/>
          </w:tcPr>
          <w:p>
            <w:r>
              <w:t>60,855,576.00</w:t>
            </w:r>
          </w:p>
        </w:tc>
        <w:tc>
          <w:tcPr>
            <w:tcW w:type="dxa" w:w="2016"/>
          </w:tcPr>
          <w:p>
            <w:r>
              <w:t>52.7163%</w:t>
            </w:r>
          </w:p>
        </w:tc>
      </w:tr>
      <w:tr>
        <w:tc>
          <w:tcPr>
            <w:tcW w:type="dxa" w:w="2016"/>
          </w:tcPr>
          <w:p>
            <w:r>
              <w:t>2</w:t>
            </w:r>
          </w:p>
        </w:tc>
        <w:tc>
          <w:tcPr>
            <w:tcW w:type="dxa" w:w="2016"/>
          </w:tcPr>
          <w:p>
            <w:r>
              <w:t>Bank of India</w:t>
            </w:r>
          </w:p>
        </w:tc>
        <w:tc>
          <w:tcPr>
            <w:tcW w:type="dxa" w:w="2016"/>
          </w:tcPr>
          <w:p>
            <w:r>
              <w:t>Financial Creditor</w:t>
            </w:r>
          </w:p>
        </w:tc>
        <w:tc>
          <w:tcPr>
            <w:tcW w:type="dxa" w:w="2016"/>
          </w:tcPr>
          <w:p>
            <w:r>
              <w:t>54,584,244.48</w:t>
            </w:r>
          </w:p>
        </w:tc>
        <w:tc>
          <w:tcPr>
            <w:tcW w:type="dxa" w:w="2016"/>
          </w:tcPr>
          <w:p>
            <w:r>
              <w:t>47.2837%</w:t>
            </w:r>
          </w:p>
        </w:tc>
      </w:tr>
      <w:tr>
        <w:tc>
          <w:tcPr>
            <w:tcW w:type="dxa" w:w="2016"/>
          </w:tcPr>
          <w:p>
            <w:r/>
          </w:p>
        </w:tc>
        <w:tc>
          <w:tcPr>
            <w:tcW w:type="dxa" w:w="2016"/>
          </w:tcPr>
          <w:p>
            <w:r>
              <w:t>TOTAL</w:t>
            </w:r>
          </w:p>
        </w:tc>
        <w:tc>
          <w:tcPr>
            <w:tcW w:type="dxa" w:w="2016"/>
          </w:tcPr>
          <w:p>
            <w:r/>
          </w:p>
        </w:tc>
        <w:tc>
          <w:tcPr>
            <w:tcW w:type="dxa" w:w="2016"/>
          </w:tcPr>
          <w:p>
            <w:r>
              <w:t>115,439,820.48</w:t>
            </w:r>
          </w:p>
        </w:tc>
        <w:tc>
          <w:tcPr>
            <w:tcW w:type="dxa" w:w="2016"/>
          </w:tcPr>
          <w:p>
            <w:r>
              <w:t>100.0000%</w:t>
            </w:r>
          </w:p>
        </w:tc>
      </w:tr>
    </w:tbl>
    <w:p>
      <w:pPr>
        <w:jc w:val="both"/>
      </w:pPr>
      <w:r>
        <w:rPr>
          <w:rFonts w:ascii="Times New Roman" w:hAnsi="Times New Roman"/>
          <w:b/>
          <w:sz w:val="22"/>
        </w:rPr>
        <w:t>Notes:</w:t>
      </w:r>
    </w:p>
    <w:p>
      <w:pPr>
        <w:jc w:val="both"/>
      </w:pPr>
      <w:r>
        <w:rPr>
          <w:rFonts w:ascii="Times New Roman" w:hAnsi="Times New Roman"/>
          <w:b w:val="0"/>
          <w:sz w:val="22"/>
        </w:rPr>
        <w:t>1. The voting share has been computed in proportion to the admitted financial debt of the respective members of the Committee of Creditors.</w:t>
      </w:r>
    </w:p>
    <w:p>
      <w:pPr>
        <w:jc w:val="both"/>
      </w:pPr>
      <w:r>
        <w:rPr>
          <w:rFonts w:ascii="Times New Roman" w:hAnsi="Times New Roman"/>
          <w:b w:val="0"/>
          <w:sz w:val="22"/>
        </w:rPr>
        <w:t>2. Any subsequent admission, revision or modification of claims may result in a corresponding reconstitution / revision of the Committee of Creditors and voting shares, in accordance with the Code and applicable regulations.</w:t>
      </w:r>
    </w:p>
    <w:p>
      <w:pPr>
        <w:jc w:val="both"/>
      </w:pPr>
      <w:r>
        <w:rPr>
          <w:rFonts w:ascii="Times New Roman" w:hAnsi="Times New Roman"/>
          <w:b w:val="0"/>
          <w:sz w:val="22"/>
        </w:rPr>
        <w:t>3. The name of Samunnati Finance Private Limited is stated as per the claim information supplied for constitution of the CoC. The petitioner in CP(IB)/72(MP)2024 is Samunnati Financial Intermediation and Services Private Limited.</w:t>
      </w:r>
    </w:p>
    <w:p>
      <w:r>
        <w:rPr>
          <w:b/>
        </w:rPr>
        <w:br/>
        <w:t>Applicant</w:t>
        <w:br/>
      </w:r>
      <w:r>
        <w:t>Navin Khandelwal</w:t>
        <w:br/>
        <w:t>Interim Resolution Professional</w:t>
        <w:br/>
        <w:t>In the matter of Mahakali Foods Private Limited</w:t>
        <w:br/>
      </w:r>
      <w:r>
        <w:t>IBBI Reg. No.: IBBI/IPA-001/IP-P00703/2017-18/11301</w:t>
        <w:br/>
      </w:r>
      <w:r>
        <w:t>AFA valid till 31-12-2026</w:t>
        <w:br/>
      </w:r>
      <w:r>
        <w:t>Process Specific Email ID: cirp.mahakalifoods@gmail.com</w:t>
        <w:br/>
      </w:r>
      <w:r>
        <w:t>Registered Email ID: navink25@yahoo.com</w:t>
        <w:br/>
      </w:r>
      <w:r>
        <w:t>Address Reg. with IBBI: 206, Navneet Plaza, Old Palasia, Indore - 452018</w:t>
        <w:br/>
      </w:r>
      <w:r>
        <w:t>Date: ____________</w:t>
        <w:br/>
        <w:t>Place: Indore (M.P.)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