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8"/>
          <w:sz-cs w:val="48"/>
          <w:b/>
          <w:spacing w:val="0"/>
        </w:rPr>
        <w:t xml:space="preserve">ChildSafe Integrated Submission</w:t>
      </w:r>
    </w:p>
    <w:p>
      <w:pPr>
        <w:spacing w:after="160"/>
      </w:pPr>
      <w:r>
        <w:rPr>
          <w:rFonts w:ascii="Helvetica" w:hAnsi="Helvetica" w:cs="Helvetica"/>
          <w:sz w:val="29"/>
          <w:sz-cs w:val="29"/>
          <w:spacing w:val="0"/>
        </w:rPr>
        <w:t xml:space="preserve">Prepared by: ChildSafe Integrated Advisory + Studio | Contact: Michael Osei | Currency: USD</w:t>
      </w:r>
    </w:p>
    <w:p>
      <w:pPr>
        <w:spacing w:after="160"/>
      </w:pPr>
      <w:r>
        <w:rPr>
          <w:rFonts w:ascii="Helvetica" w:hAnsi="Helvetica" w:cs="Helvetica"/>
          <w:sz w:val="29"/>
          <w:sz-cs w:val="29"/>
          <w:spacing w:val="0"/>
        </w:rPr>
        <w:t xml:space="preserve">RFQ Reference: RFQ-MKT-KIDS-GL-2026-001 - RFQ for global launch marketing services for new kids health drink</w:t>
      </w:r>
    </w:p>
    <w:p>
      <w:pPr>
        <w:spacing w:after="160"/>
      </w:pPr>
      <w:r>
        <w:rPr>
          <w:rFonts w:ascii="Helvetica" w:hAnsi="Helvetica" w:cs="Helvetica"/>
          <w:sz w:val="37"/>
          <w:sz-cs w:val="37"/>
          <w:b/>
          <w:spacing w:val="0"/>
        </w:rPr>
        <w:t xml:space="preserve">Executive Summary</w:t>
      </w:r>
    </w:p>
    <w:p>
      <w:pPr>
        <w:spacing w:after="160"/>
      </w:pPr>
      <w:r>
        <w:rPr>
          <w:rFonts w:ascii="Helvetica" w:hAnsi="Helvetica" w:cs="Helvetica"/>
          <w:sz w:val="29"/>
          <w:sz-cs w:val="29"/>
          <w:spacing w:val="0"/>
        </w:rPr>
        <w:t xml:space="preserve">ChildSafe Integrated is submitting a compliance-first integrated proposal covering the full scope. Our offer is designed to minimize delivery risk and create the most robust technical control environment, though it is priced above more commercially aggressive competitors.</w:t>
      </w:r>
    </w:p>
    <w:p>
      <w:pPr>
        <w:spacing w:after="160"/>
      </w:pPr>
      <w:r>
        <w:rPr>
          <w:rFonts w:ascii="Helvetica" w:hAnsi="Helvetica" w:cs="Helvetica"/>
          <w:sz w:val="37"/>
          <w:sz-cs w:val="37"/>
          <w:b/>
          <w:spacing w:val="0"/>
        </w:rPr>
        <w:t xml:space="preserve">Agency Overview</w:t>
      </w:r>
    </w:p>
    <w:p>
      <w:pPr>
        <w:spacing w:after="160"/>
      </w:pPr>
      <w:r>
        <w:rPr>
          <w:rFonts w:ascii="Helvetica" w:hAnsi="Helvetica" w:cs="Helvetica"/>
          <w:sz w:val="29"/>
          <w:sz-cs w:val="29"/>
          <w:spacing w:val="0"/>
        </w:rPr>
        <w:t xml:space="preserve">ChildSafe Integrated combines launch strategy, regulated creative operations, production management, media activation, and specialist claims-review capability in one program architecture. We are typically chosen when the buyer wants strong governance, full auditability, and visible control over approvals and risk rather than the lightest operating footprint.</w:t>
      </w:r>
    </w:p>
    <w:p>
      <w:pPr>
        <w:spacing w:after="160"/>
      </w:pPr>
      <w:r>
        <w:rPr>
          <w:rFonts w:ascii="Helvetica" w:hAnsi="Helvetica" w:cs="Helvetica"/>
          <w:sz w:val="37"/>
          <w:sz-cs w:val="37"/>
          <w:b/>
          <w:spacing w:val="0"/>
        </w:rPr>
        <w:t xml:space="preserve">Our Pitch</w:t>
      </w:r>
    </w:p>
    <w:p>
      <w:pPr>
        <w:spacing w:after="160"/>
      </w:pPr>
      <w:r>
        <w:rPr>
          <w:rFonts w:ascii="Helvetica" w:hAnsi="Helvetica" w:cs="Helvetica"/>
          <w:sz w:val="29"/>
          <w:sz-cs w:val="29"/>
          <w:spacing w:val="0"/>
        </w:rPr>
        <w:t xml:space="preserve">Our recommended platform, **Ready for Every Day**, is built to make the brand feel reassuring, modern, and consistently compliant across markets. The creative expression is designed to stay attractive while remaining highly reviewable and easy to adapt under regulatory scrutiny.</w:t>
      </w:r>
    </w:p>
    <w:p>
      <w:pPr>
        <w:spacing w:after="160"/>
      </w:pPr>
      <w:r>
        <w:rPr>
          <w:rFonts w:ascii="Helvetica" w:hAnsi="Helvetica" w:cs="Helvetica"/>
          <w:sz w:val="37"/>
          <w:sz-cs w:val="37"/>
          <w:b/>
          <w:spacing w:val="0"/>
        </w:rPr>
        <w:t xml:space="preserve">Delivery Team Snapshot</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Michael Osei, Managing Program Lead: executive sponsor, escalation owner, and governance chair.</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Helena Wu, Compliance and Claims Director: child-marketing and claims-review lead across all workstreams.</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Sofia Mendes, Strategy Director: audience framework, message architecture, and creative territory alignment.</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Bruno da Costa, Production Director: production-control lead across film, post, and cutdowns.</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Leila Grant, Channel Integration Lead: organic social, paid social/video, and launch asset orchestration.</w:t>
      </w:r>
    </w:p>
    <w:p>
      <w:pPr>
        <w:spacing w:after="160"/>
      </w:pPr>
      <w:r>
        <w:rPr>
          <w:rFonts w:ascii="Helvetica" w:hAnsi="Helvetica" w:cs="Helvetica"/>
          <w:sz w:val="37"/>
          <w:sz-cs w:val="37"/>
          <w:b/>
          <w:spacing w:val="0"/>
        </w:rPr>
        <w:t xml:space="preserve">Selected Relevant Work</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Claims-sensitive pediatric nutrition campaign with embedded review gates from briefing through final release.</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Multi-stakeholder launch program where legal, studio, and media teams worked from one control register and approval rhythm.</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Family-health communications platform delivered across TV, digital, and paid social with strict approval sequencing.</w:t>
      </w:r>
    </w:p>
    <w:p>
      <w:pPr>
        <w:spacing w:after="160"/>
      </w:pPr>
      <w:r>
        <w:rPr>
          <w:rFonts w:ascii="Helvetica" w:hAnsi="Helvetica" w:cs="Helvetica"/>
          <w:sz w:val="37"/>
          <w:sz-cs w:val="37"/>
          <w:b/>
          <w:spacing w:val="0"/>
        </w:rPr>
        <w:t xml:space="preserve">Questionnaire Responses</w:t>
      </w:r>
    </w:p>
    <w:p>
      <w:pPr>
        <w:spacing w:after="120"/>
      </w:pPr>
      <w:r>
        <w:rPr>
          <w:rFonts w:ascii="Helvetica" w:hAnsi="Helvetica" w:cs="Helvetica"/>
          <w:sz w:val="30"/>
          <w:sz-cs w:val="30"/>
          <w:b/>
          <w:spacing w:val="0"/>
        </w:rPr>
        <w:t xml:space="preserve">q_child_compliance | Child marketing compliance</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Select one option for your capability to support child-directed advertising compliance across launch assets and approvals: (a) Yes - delivered by our organisation, (b) Yes - delivered through a named specialist partner, or (c) No. If you select (b), provide the partner name.</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Option selected: (a) Yes - delivered by our organisation. Child-directed advertising compliance will be delivered by our ChildSafe Communications Compliance Office.</w:t>
      </w:r>
    </w:p>
    <w:p>
      <w:pPr>
        <w:spacing w:after="120"/>
      </w:pPr>
      <w:r>
        <w:rPr>
          <w:rFonts w:ascii="Helvetica" w:hAnsi="Helvetica" w:cs="Helvetica"/>
          <w:sz w:val="30"/>
          <w:sz-cs w:val="30"/>
          <w:b/>
          <w:spacing w:val="0"/>
        </w:rPr>
        <w:t xml:space="preserve">q_claims_review | Claims review capability</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Select one option for your capability to support product claims review for launch assets and related approvals: (a) Yes - delivered by our organisation, (b) Yes - delivered through a named specialist partner, or (c) No. If you select (b), provide the partner name.</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Option selected: (a) Yes - delivered by our organisation. Product claims review will be delivered by our in-house nutrition claims and regulatory advisory team.</w:t>
      </w:r>
    </w:p>
    <w:p>
      <w:pPr>
        <w:spacing w:after="120"/>
      </w:pPr>
      <w:r>
        <w:rPr>
          <w:rFonts w:ascii="Helvetica" w:hAnsi="Helvetica" w:cs="Helvetica"/>
          <w:sz w:val="30"/>
          <w:sz-cs w:val="30"/>
          <w:b/>
          <w:spacing w:val="0"/>
        </w:rPr>
        <w:t xml:space="preserve">q_launch_governance | Launch governance and speed</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your proposed launch governance and approval-management plan for this scope, including key milestones, critical path, approval routing, escalation approach, and the actions you will take to protect the stated launch calendar.</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We would manage the launch through a controlled six-stage governance path: mobilization, strategic architecture, campaign territory approval, production authorization, adaptation and channel readiness, and final launch release. The critical path is visible at task, approver, and dependency level, with separate control points for claims wording, storyboard and script clearance, shoot readiness, rough-cut approval, final cut sign-off, and market release. Approval routing uses a pre-read and recommendation note before every formal gate so decision meetings stay short and decisive. Escalation runs from workstream lead to PMO director to Michael Osei and buyer sponsor within the same business day. To protect the launch calendar, we maintain pre-cleared backup content modules, reserve post-production capacity, and isolate non-critical local adaptation work from the master release stream whenever timing pressure appears.</w:t>
      </w:r>
    </w:p>
    <w:p>
      <w:pPr>
        <w:spacing w:after="120"/>
      </w:pPr>
      <w:r>
        <w:rPr>
          <w:rFonts w:ascii="Helvetica" w:hAnsi="Helvetica" w:cs="Helvetica"/>
          <w:sz w:val="30"/>
          <w:sz-cs w:val="30"/>
          <w:b/>
          <w:spacing w:val="0"/>
        </w:rPr>
        <w:t xml:space="preserve">q_integrated_delivery | Integrated delivery model</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the operating model you will use to coordinate strategy, creative, TVC development and production, organic social, paid media planning and buying, compliance review, and launch program management as one integrated launch program.</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ChildSafe uses one integrated program architecture rather than a chain of functional handoffs. Strategy, creative, production, social, media, claims review, and PMO all work from one governed workback schedule, one shared risk register, one decision log, and one launch dashboard. Every workstream has a named lead, but the client does not need to orchestrate the interfaces because all dependencies are coordinated through the program office. Compliance and claims review are embedded into briefing, territory selection, script development, production readiness, and release management, which reduces late-stage rework. Organic and paid activation are developed from the same campaign system so audience logic, creative asset planning, and measurement all connect cleanly.</w:t>
      </w:r>
    </w:p>
    <w:p>
      <w:pPr>
        <w:spacing w:after="120"/>
      </w:pPr>
      <w:r>
        <w:rPr>
          <w:rFonts w:ascii="Helvetica" w:hAnsi="Helvetica" w:cs="Helvetica"/>
          <w:sz w:val="30"/>
          <w:sz-cs w:val="30"/>
          <w:b/>
          <w:spacing w:val="0"/>
        </w:rPr>
        <w:t xml:space="preserve">q_campaign_solution | Campaign solution quality</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your proposed global launch solution across strategy, messaging, creative territory, TVC, organic social, and paid social/video, showing how the workstreams connect into one launch campaign.</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Our launch solution uses **Ready for Every Day** to position the new kids health drink as a trusted daily-support product grounded in family confidence and repeatable routine moments. The strategy starts with caregiver reassurance, then layers kid-positive energy and usability cues into a controlled message hierarchy. The TVC would establish the central campaign world and message tone, while organic social turns the same territory into practical routines, seasonal moments, and short-format content themes. Paid social and video then amplify the campaign through audience-fit edits and channel-appropriate storytelling built from the same core asset system. The workstreams connect through one message architecture, one visual world, and one compliant claims framework rather than separate channel ideas.</w:t>
      </w:r>
    </w:p>
    <w:p>
      <w:pPr>
        <w:spacing w:after="160"/>
      </w:pPr>
      <w:r>
        <w:rPr>
          <w:rFonts w:ascii="Helvetica" w:hAnsi="Helvetica" w:cs="Helvetica"/>
          <w:sz w:val="37"/>
          <w:sz-cs w:val="37"/>
          <w:b/>
          <w:spacing w:val="0"/>
        </w:rPr>
        <w:t xml:space="preserve">Commercial Pricing Schedule</w:t>
      </w:r>
    </w:p>
    <w:p>
      <w:pPr/>
      <w:r>
        <w:rPr>
          <w:rFonts w:ascii="Helvetica" w:hAnsi="Helvetica" w:cs="Helvetica"/>
          <w:sz w:val="25"/>
          <w:sz-cs w:val="25"/>
          <w:b/>
          <w:spacing w:val="0"/>
        </w:rPr>
        <w:t xml:space="preserve">Line item ref</w:t>
      </w:r>
    </w:p>
    <w:p>
      <w:pPr/>
      <w:r>
        <w:rPr>
          <w:rFonts w:ascii="Helvetica" w:hAnsi="Helvetica" w:cs="Helvetica"/>
          <w:sz w:val="25"/>
          <w:sz-cs w:val="25"/>
          <w:b/>
          <w:spacing w:val="0"/>
        </w:rPr>
        <w:t xml:space="preserve">Line item name</w:t>
      </w:r>
    </w:p>
    <w:p>
      <w:pPr/>
      <w:r>
        <w:rPr>
          <w:rFonts w:ascii="Helvetica" w:hAnsi="Helvetica" w:cs="Helvetica"/>
          <w:sz w:val="25"/>
          <w:sz-cs w:val="25"/>
          <w:b/>
          <w:spacing w:val="0"/>
        </w:rPr>
        <w:t xml:space="preserve">Quote status</w:t>
      </w:r>
    </w:p>
    <w:p>
      <w:pPr/>
      <w:r>
        <w:rPr>
          <w:rFonts w:ascii="Helvetica" w:hAnsi="Helvetica" w:cs="Helvetica"/>
          <w:sz w:val="25"/>
          <w:sz-cs w:val="25"/>
          <w:b/>
          <w:spacing w:val="0"/>
        </w:rPr>
        <w:t xml:space="preserve">Included in line ref</w:t>
      </w:r>
    </w:p>
    <w:p>
      <w:pPr/>
      <w:r>
        <w:rPr>
          <w:rFonts w:ascii="Helvetica" w:hAnsi="Helvetica" w:cs="Helvetica"/>
          <w:sz w:val="25"/>
          <w:sz-cs w:val="25"/>
          <w:b/>
          <w:spacing w:val="0"/>
        </w:rPr>
        <w:t xml:space="preserve">Currency</w:t>
      </w:r>
    </w:p>
    <w:p>
      <w:pPr/>
      <w:r>
        <w:rPr>
          <w:rFonts w:ascii="Helvetica" w:hAnsi="Helvetica" w:cs="Helvetica"/>
          <w:sz w:val="25"/>
          <w:sz-cs w:val="25"/>
          <w:b/>
          <w:spacing w:val="0"/>
        </w:rPr>
        <w:t xml:space="preserve">Total price</w:t>
      </w:r>
    </w:p>
    <w:p>
      <w:pPr/>
      <w:r>
        <w:rPr>
          <w:rFonts w:ascii="Helvetica" w:hAnsi="Helvetica" w:cs="Helvetica"/>
          <w:sz w:val="25"/>
          <w:sz-cs w:val="25"/>
          <w:spacing w:val="0"/>
        </w:rPr>
        <w:t xml:space="preserve">li_1</w:t>
      </w:r>
    </w:p>
    <w:p>
      <w:pPr/>
      <w:r>
        <w:rPr>
          <w:rFonts w:ascii="Helvetica" w:hAnsi="Helvetica" w:cs="Helvetica"/>
          <w:sz w:val="25"/>
          <w:sz-cs w:val="25"/>
          <w:spacing w:val="0"/>
        </w:rPr>
        <w:t xml:space="preserve">Strategy &amp; Creative Development</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395000</w:t>
      </w:r>
    </w:p>
    <w:p>
      <w:pPr/>
      <w:r>
        <w:rPr>
          <w:rFonts w:ascii="Helvetica" w:hAnsi="Helvetica" w:cs="Helvetica"/>
          <w:sz w:val="25"/>
          <w:sz-cs w:val="25"/>
          <w:spacing w:val="0"/>
        </w:rPr>
        <w:t xml:space="preserve">li_2</w:t>
      </w:r>
    </w:p>
    <w:p>
      <w:pPr/>
      <w:r>
        <w:rPr>
          <w:rFonts w:ascii="Helvetica" w:hAnsi="Helvetica" w:cs="Helvetica"/>
          <w:sz w:val="25"/>
          <w:sz-cs w:val="25"/>
          <w:spacing w:val="0"/>
        </w:rPr>
        <w:t xml:space="preserve">TVC Development</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270000</w:t>
      </w:r>
    </w:p>
    <w:p>
      <w:pPr/>
      <w:r>
        <w:rPr>
          <w:rFonts w:ascii="Helvetica" w:hAnsi="Helvetica" w:cs="Helvetica"/>
          <w:sz w:val="25"/>
          <w:sz-cs w:val="25"/>
          <w:spacing w:val="0"/>
        </w:rPr>
        <w:t xml:space="preserve">li_3</w:t>
      </w:r>
    </w:p>
    <w:p>
      <w:pPr/>
      <w:r>
        <w:rPr>
          <w:rFonts w:ascii="Helvetica" w:hAnsi="Helvetica" w:cs="Helvetica"/>
          <w:sz w:val="25"/>
          <w:sz-cs w:val="25"/>
          <w:spacing w:val="0"/>
        </w:rPr>
        <w:t xml:space="preserve">TVC Production</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835000</w:t>
      </w:r>
    </w:p>
    <w:p>
      <w:pPr/>
      <w:r>
        <w:rPr>
          <w:rFonts w:ascii="Helvetica" w:hAnsi="Helvetica" w:cs="Helvetica"/>
          <w:sz w:val="25"/>
          <w:sz-cs w:val="25"/>
          <w:spacing w:val="0"/>
        </w:rPr>
        <w:t xml:space="preserve">li_4</w:t>
      </w:r>
    </w:p>
    <w:p>
      <w:pPr/>
      <w:r>
        <w:rPr>
          <w:rFonts w:ascii="Helvetica" w:hAnsi="Helvetica" w:cs="Helvetica"/>
          <w:sz w:val="25"/>
          <w:sz-cs w:val="25"/>
          <w:spacing w:val="0"/>
        </w:rPr>
        <w:t xml:space="preserve">Social Organic Content</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190000</w:t>
      </w:r>
    </w:p>
    <w:p>
      <w:pPr/>
      <w:r>
        <w:rPr>
          <w:rFonts w:ascii="Helvetica" w:hAnsi="Helvetica" w:cs="Helvetica"/>
          <w:sz w:val="25"/>
          <w:sz-cs w:val="25"/>
          <w:spacing w:val="0"/>
        </w:rPr>
        <w:t xml:space="preserve">li_5</w:t>
      </w:r>
    </w:p>
    <w:p>
      <w:pPr/>
      <w:r>
        <w:rPr>
          <w:rFonts w:ascii="Helvetica" w:hAnsi="Helvetica" w:cs="Helvetica"/>
          <w:sz w:val="25"/>
          <w:sz-cs w:val="25"/>
          <w:spacing w:val="0"/>
        </w:rPr>
        <w:t xml:space="preserve">Social Paid Media Planning</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168000</w:t>
      </w:r>
    </w:p>
    <w:p>
      <w:pPr/>
      <w:r>
        <w:rPr>
          <w:rFonts w:ascii="Helvetica" w:hAnsi="Helvetica" w:cs="Helvetica"/>
          <w:sz w:val="25"/>
          <w:sz-cs w:val="25"/>
          <w:spacing w:val="0"/>
        </w:rPr>
        <w:t xml:space="preserve">li_6</w:t>
      </w:r>
    </w:p>
    <w:p>
      <w:pPr/>
      <w:r>
        <w:rPr>
          <w:rFonts w:ascii="Helvetica" w:hAnsi="Helvetica" w:cs="Helvetica"/>
          <w:sz w:val="25"/>
          <w:sz-cs w:val="25"/>
          <w:spacing w:val="0"/>
        </w:rPr>
        <w:t xml:space="preserve">Social Paid Media Buying &amp; Optimization</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295000</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Kids Advertising &amp; Claims Compliance Review</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248000</w:t>
      </w:r>
    </w:p>
    <w:p>
      <w:pPr/>
      <w:r>
        <w:rPr>
          <w:rFonts w:ascii="Helvetica" w:hAnsi="Helvetica" w:cs="Helvetica"/>
          <w:sz w:val="25"/>
          <w:sz-cs w:val="25"/>
          <w:spacing w:val="0"/>
        </w:rPr>
        <w:t xml:space="preserve">li_8</w:t>
      </w:r>
    </w:p>
    <w:p>
      <w:pPr/>
      <w:r>
        <w:rPr>
          <w:rFonts w:ascii="Helvetica" w:hAnsi="Helvetica" w:cs="Helvetica"/>
          <w:sz w:val="25"/>
          <w:sz-cs w:val="25"/>
          <w:spacing w:val="0"/>
        </w:rPr>
        <w:t xml:space="preserve">Launch Program Management</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245000</w:t>
      </w:r>
    </w:p>
    <w:p>
      <w:pPr>
        <w:spacing w:after="160"/>
      </w:pPr>
      <w:r>
        <w:rPr>
          <w:rFonts w:ascii="Helvetica" w:hAnsi="Helvetica" w:cs="Helvetica"/>
          <w:sz w:val="37"/>
          <w:sz-cs w:val="37"/>
          <w:b/>
          <w:spacing w:val="0"/>
        </w:rPr>
        <w:t xml:space="preserve">Commercial Pricing Detail</w:t>
      </w:r>
    </w:p>
    <w:p>
      <w:pPr/>
      <w:r>
        <w:rPr>
          <w:rFonts w:ascii="Helvetica" w:hAnsi="Helvetica" w:cs="Helvetica"/>
          <w:sz w:val="25"/>
          <w:sz-cs w:val="25"/>
          <w:b/>
          <w:spacing w:val="0"/>
        </w:rPr>
        <w:t xml:space="preserve">Line item ref</w:t>
      </w:r>
    </w:p>
    <w:p>
      <w:pPr/>
      <w:r>
        <w:rPr>
          <w:rFonts w:ascii="Helvetica" w:hAnsi="Helvetica" w:cs="Helvetica"/>
          <w:sz w:val="25"/>
          <w:sz-cs w:val="25"/>
          <w:b/>
          <w:spacing w:val="0"/>
        </w:rPr>
        <w:t xml:space="preserve">Quantity</w:t>
      </w:r>
    </w:p>
    <w:p>
      <w:pPr/>
      <w:r>
        <w:rPr>
          <w:rFonts w:ascii="Helvetica" w:hAnsi="Helvetica" w:cs="Helvetica"/>
          <w:sz w:val="25"/>
          <w:sz-cs w:val="25"/>
          <w:b/>
          <w:spacing w:val="0"/>
        </w:rPr>
        <w:t xml:space="preserve">UOM</w:t>
      </w:r>
    </w:p>
    <w:p>
      <w:pPr/>
      <w:r>
        <w:rPr>
          <w:rFonts w:ascii="Helvetica" w:hAnsi="Helvetica" w:cs="Helvetica"/>
          <w:sz w:val="25"/>
          <w:sz-cs w:val="25"/>
          <w:b/>
          <w:spacing w:val="0"/>
        </w:rPr>
        <w:t xml:space="preserve">Exclusions or assumptions</w:t>
      </w:r>
    </w:p>
    <w:p>
      <w:pPr/>
      <w:r>
        <w:rPr>
          <w:rFonts w:ascii="Helvetica" w:hAnsi="Helvetica" w:cs="Helvetica"/>
          <w:sz w:val="25"/>
          <w:sz-cs w:val="25"/>
          <w:spacing w:val="0"/>
        </w:rPr>
        <w:t xml:space="preserve">li_1</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Compliance-first strategic development and campaign architecture included.</w:t>
      </w:r>
    </w:p>
    <w:p>
      <w:pPr/>
      <w:r>
        <w:rPr>
          <w:rFonts w:ascii="Helvetica" w:hAnsi="Helvetica" w:cs="Helvetica"/>
          <w:sz w:val="25"/>
          <w:sz-cs w:val="25"/>
          <w:spacing w:val="0"/>
        </w:rPr>
        <w:t xml:space="preserve">li_2</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concept, script, storyboard, and approval-prep materials.</w:t>
      </w:r>
    </w:p>
    <w:p>
      <w:pPr/>
      <w:r>
        <w:rPr>
          <w:rFonts w:ascii="Helvetica" w:hAnsi="Helvetica" w:cs="Helvetica"/>
          <w:sz w:val="25"/>
          <w:sz-cs w:val="25"/>
          <w:spacing w:val="0"/>
        </w:rPr>
        <w:t xml:space="preserve">li_3</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Excludes celebrity talent, bespoke music rights, and extraordinary travel or location premiums.</w:t>
      </w:r>
    </w:p>
    <w:p>
      <w:pPr/>
      <w:r>
        <w:rPr>
          <w:rFonts w:ascii="Helvetica" w:hAnsi="Helvetica" w:cs="Helvetica"/>
          <w:sz w:val="25"/>
          <w:sz-cs w:val="25"/>
          <w:spacing w:val="0"/>
        </w:rPr>
        <w:t xml:space="preserve">li_4</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organic adaptation pack for launch-window channels.</w:t>
      </w:r>
    </w:p>
    <w:p>
      <w:pPr/>
      <w:r>
        <w:rPr>
          <w:rFonts w:ascii="Helvetica" w:hAnsi="Helvetica" w:cs="Helvetica"/>
          <w:sz w:val="25"/>
          <w:sz-cs w:val="25"/>
          <w:spacing w:val="0"/>
        </w:rPr>
        <w:t xml:space="preserve">li_5</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paid planning, audience logic, phasing, and reporting design.</w:t>
      </w:r>
    </w:p>
    <w:p>
      <w:pPr/>
      <w:r>
        <w:rPr>
          <w:rFonts w:ascii="Helvetica" w:hAnsi="Helvetica" w:cs="Helvetica"/>
          <w:sz w:val="25"/>
          <w:sz-cs w:val="25"/>
          <w:spacing w:val="0"/>
        </w:rPr>
        <w:t xml:space="preserve">li_6</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Working media spend excluded; fee covers activation management and optimization.</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senior claims counsel and market alignment workflow.</w:t>
      </w:r>
    </w:p>
    <w:p>
      <w:pPr/>
      <w:r>
        <w:rPr>
          <w:rFonts w:ascii="Helvetica" w:hAnsi="Helvetica" w:cs="Helvetica"/>
          <w:sz w:val="25"/>
          <w:sz-cs w:val="25"/>
          <w:spacing w:val="0"/>
        </w:rPr>
        <w:t xml:space="preserve">li_8</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full PMO controls, reporting, and governance forum management.</w:t>
      </w:r>
    </w:p>
    <w:p>
      <w:pPr>
        <w:spacing w:after="160"/>
      </w:pPr>
      <w:r>
        <w:rPr>
          <w:rFonts w:ascii="Helvetica" w:hAnsi="Helvetica" w:cs="Helvetica"/>
          <w:sz w:val="37"/>
          <w:sz-cs w:val="37"/>
          <w:b/>
          <w:spacing w:val="0"/>
        </w:rPr>
        <w:t xml:space="preserve">Closing Note</w:t>
      </w:r>
    </w:p>
    <w:p>
      <w:pPr>
        <w:spacing w:after="160"/>
      </w:pPr>
      <w:r>
        <w:rPr>
          <w:rFonts w:ascii="Helvetica" w:hAnsi="Helvetica" w:cs="Helvetica"/>
          <w:sz w:val="29"/>
          <w:sz-cs w:val="29"/>
          <w:spacing w:val="0"/>
        </w:rPr>
        <w:t xml:space="preserve">ChildSafe believes this is the most secure technical route to launch, particularly where the buyer values auditability, approval control, and integrated compliance discipline. Our pricing reflects that heavier governance and specialist-review model.</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