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160"/>
      </w:pPr>
      <w:r>
        <w:rPr>
          <w:rFonts w:ascii="Helvetica" w:hAnsi="Helvetica" w:cs="Helvetica"/>
          <w:sz w:val="48"/>
          <w:sz-cs w:val="48"/>
          <w:b/>
          <w:spacing w:val="0"/>
        </w:rPr>
        <w:t xml:space="preserve">SparkBridge Global Submission</w:t>
      </w:r>
    </w:p>
    <w:p>
      <w:pPr>
        <w:spacing w:after="160"/>
      </w:pPr>
      <w:r>
        <w:rPr>
          <w:rFonts w:ascii="Helvetica" w:hAnsi="Helvetica" w:cs="Helvetica"/>
          <w:sz w:val="29"/>
          <w:sz-cs w:val="29"/>
          <w:spacing w:val="0"/>
        </w:rPr>
        <w:t xml:space="preserve">Prepared by: SparkBridge Global Launch Practice | Contact: Sarah Lin | Currency: USD</w:t>
      </w:r>
    </w:p>
    <w:p>
      <w:pPr>
        <w:spacing w:after="160"/>
      </w:pPr>
      <w:r>
        <w:rPr>
          <w:rFonts w:ascii="Helvetica" w:hAnsi="Helvetica" w:cs="Helvetica"/>
          <w:sz w:val="29"/>
          <w:sz-cs w:val="29"/>
          <w:spacing w:val="0"/>
        </w:rPr>
        <w:t xml:space="preserve">RFQ Reference: RFQ-MKT-KIDS-GL-2026-001 - RFQ for global launch marketing services for new kids health drink</w:t>
      </w:r>
    </w:p>
    <w:p>
      <w:pPr>
        <w:spacing w:after="160"/>
      </w:pPr>
      <w:r>
        <w:rPr>
          <w:rFonts w:ascii="Helvetica" w:hAnsi="Helvetica" w:cs="Helvetica"/>
          <w:sz w:val="37"/>
          <w:sz-cs w:val="37"/>
          <w:b/>
          <w:spacing w:val="0"/>
        </w:rPr>
        <w:t xml:space="preserve">Executive Note</w:t>
      </w:r>
    </w:p>
    <w:p>
      <w:pPr>
        <w:spacing w:after="160"/>
      </w:pPr>
      <w:r>
        <w:rPr>
          <w:rFonts w:ascii="Helvetica" w:hAnsi="Helvetica" w:cs="Helvetica"/>
          <w:sz w:val="29"/>
          <w:sz-cs w:val="29"/>
          <w:spacing w:val="0"/>
        </w:rPr>
        <w:t xml:space="preserve">This response covers the exact AI-generated questionnaire, the requested line items, and the commercial schedule expectations from the RFQ package.</w:t>
      </w:r>
    </w:p>
    <w:p>
      <w:pPr>
        <w:spacing w:after="160"/>
      </w:pPr>
      <w:r>
        <w:rPr>
          <w:rFonts w:ascii="Helvetica" w:hAnsi="Helvetica" w:cs="Helvetica"/>
          <w:sz w:val="37"/>
          <w:sz-cs w:val="37"/>
          <w:b/>
          <w:spacing w:val="0"/>
        </w:rPr>
        <w:t xml:space="preserve">Questionnaire Responses</w:t>
      </w:r>
    </w:p>
    <w:p>
      <w:pPr>
        <w:spacing w:after="120"/>
      </w:pPr>
      <w:r>
        <w:rPr>
          <w:rFonts w:ascii="Helvetica" w:hAnsi="Helvetica" w:cs="Helvetica"/>
          <w:sz w:val="30"/>
          <w:sz-cs w:val="30"/>
          <w:b/>
          <w:spacing w:val="0"/>
        </w:rPr>
        <w:t xml:space="preserve">q_m1</w:t>
      </w:r>
    </w:p>
    <w:p>
      <w:pPr>
        <w:spacing w:after="160"/>
      </w:pPr>
      <w:r>
        <w:rPr>
          <w:rFonts w:ascii="Helvetica" w:hAnsi="Helvetica" w:cs="Helvetica"/>
          <w:sz w:val="29"/>
          <w:sz-cs w:val="29"/>
          <w:b/>
          <w:spacing w:val="0"/>
        </w:rPr>
        <w:t xml:space="preserve">Question:</w:t>
      </w:r>
      <w:r>
        <w:rPr>
          <w:rFonts w:ascii="Helvetica" w:hAnsi="Helvetica" w:cs="Helvetica"/>
          <w:sz w:val="29"/>
          <w:sz-cs w:val="29"/>
          <w:spacing w:val="0"/>
        </w:rPr>
        <w:t xml:space="preserve"> Confirm whether you can support child-directed advertising for this program. Answer Yes or No, and name the team or function that will provide this support.</w:t>
      </w:r>
    </w:p>
    <w:p>
      <w:pPr>
        <w:spacing w:after="160"/>
      </w:pPr>
      <w:r>
        <w:rPr>
          <w:rFonts w:ascii="Helvetica" w:hAnsi="Helvetica" w:cs="Helvetica"/>
          <w:sz w:val="29"/>
          <w:sz-cs w:val="29"/>
          <w:b/>
          <w:spacing w:val="0"/>
        </w:rPr>
        <w:t xml:space="preserve">Response:</w:t>
      </w:r>
      <w:r>
        <w:rPr>
          <w:rFonts w:ascii="Helvetica" w:hAnsi="Helvetica" w:cs="Helvetica"/>
          <w:sz w:val="29"/>
          <w:sz-cs w:val="29"/>
          <w:spacing w:val="0"/>
        </w:rPr>
        <w:t xml:space="preserve"> Yes. Support will be provided by our Kids Marketing Compliance Cell working alongside the global creative and channel leads.</w:t>
      </w:r>
    </w:p>
    <w:p>
      <w:pPr>
        <w:spacing w:after="120"/>
      </w:pPr>
      <w:r>
        <w:rPr>
          <w:rFonts w:ascii="Helvetica" w:hAnsi="Helvetica" w:cs="Helvetica"/>
          <w:sz w:val="30"/>
          <w:sz-cs w:val="30"/>
          <w:b/>
          <w:spacing w:val="0"/>
        </w:rPr>
        <w:t xml:space="preserve">q_m2</w:t>
      </w:r>
    </w:p>
    <w:p>
      <w:pPr>
        <w:spacing w:after="160"/>
      </w:pPr>
      <w:r>
        <w:rPr>
          <w:rFonts w:ascii="Helvetica" w:hAnsi="Helvetica" w:cs="Helvetica"/>
          <w:sz w:val="29"/>
          <w:sz-cs w:val="29"/>
          <w:b/>
          <w:spacing w:val="0"/>
        </w:rPr>
        <w:t xml:space="preserve">Question:</w:t>
      </w:r>
      <w:r>
        <w:rPr>
          <w:rFonts w:ascii="Helvetica" w:hAnsi="Helvetica" w:cs="Helvetica"/>
          <w:sz w:val="29"/>
          <w:sz-cs w:val="29"/>
          <w:spacing w:val="0"/>
        </w:rPr>
        <w:t xml:space="preserve"> Confirm whether you can support claims review for this program. Answer Yes or No, and name the team or function that will provide this support.</w:t>
      </w:r>
    </w:p>
    <w:p>
      <w:pPr>
        <w:spacing w:after="160"/>
      </w:pPr>
      <w:r>
        <w:rPr>
          <w:rFonts w:ascii="Helvetica" w:hAnsi="Helvetica" w:cs="Helvetica"/>
          <w:sz w:val="29"/>
          <w:sz-cs w:val="29"/>
          <w:b/>
          <w:spacing w:val="0"/>
        </w:rPr>
        <w:t xml:space="preserve">Response:</w:t>
      </w:r>
      <w:r>
        <w:rPr>
          <w:rFonts w:ascii="Helvetica" w:hAnsi="Helvetica" w:cs="Helvetica"/>
          <w:sz w:val="29"/>
          <w:sz-cs w:val="29"/>
          <w:spacing w:val="0"/>
        </w:rPr>
        <w:t xml:space="preserve"> Yes. Claims review support will be provided by our in-house Health Claims and Regulatory Practice with escalation to market counsel where needed.</w:t>
      </w:r>
    </w:p>
    <w:p>
      <w:pPr>
        <w:spacing w:after="120"/>
      </w:pPr>
      <w:r>
        <w:rPr>
          <w:rFonts w:ascii="Helvetica" w:hAnsi="Helvetica" w:cs="Helvetica"/>
          <w:sz w:val="30"/>
          <w:sz-cs w:val="30"/>
          <w:b/>
          <w:spacing w:val="0"/>
        </w:rPr>
        <w:t xml:space="preserve">q_m3</w:t>
      </w:r>
    </w:p>
    <w:p>
      <w:pPr>
        <w:spacing w:after="160"/>
      </w:pPr>
      <w:r>
        <w:rPr>
          <w:rFonts w:ascii="Helvetica" w:hAnsi="Helvetica" w:cs="Helvetica"/>
          <w:sz w:val="29"/>
          <w:sz-cs w:val="29"/>
          <w:b/>
          <w:spacing w:val="0"/>
        </w:rPr>
        <w:t xml:space="preserve">Question:</w:t>
      </w:r>
      <w:r>
        <w:rPr>
          <w:rFonts w:ascii="Helvetica" w:hAnsi="Helvetica" w:cs="Helvetica"/>
          <w:sz w:val="29"/>
          <w:sz-cs w:val="29"/>
          <w:spacing w:val="0"/>
        </w:rPr>
        <w:t xml:space="preserve"> Provide the full name, title, and accountable role of the engagement lead who would be responsible for this RFQ.</w:t>
      </w:r>
    </w:p>
    <w:p>
      <w:pPr>
        <w:spacing w:after="160"/>
      </w:pPr>
      <w:r>
        <w:rPr>
          <w:rFonts w:ascii="Helvetica" w:hAnsi="Helvetica" w:cs="Helvetica"/>
          <w:sz w:val="29"/>
          <w:sz-cs w:val="29"/>
          <w:b/>
          <w:spacing w:val="0"/>
        </w:rPr>
        <w:t xml:space="preserve">Response:</w:t>
      </w:r>
      <w:r>
        <w:rPr>
          <w:rFonts w:ascii="Helvetica" w:hAnsi="Helvetica" w:cs="Helvetica"/>
          <w:sz w:val="29"/>
          <w:sz-cs w:val="29"/>
          <w:spacing w:val="0"/>
        </w:rPr>
        <w:t xml:space="preserve"> Sarah Lin, Global Launch Director. Sarah would own executive delivery, decision coordination, and buyer-facing accountability across all workstreams.</w:t>
      </w:r>
    </w:p>
    <w:p>
      <w:pPr>
        <w:spacing w:after="120"/>
      </w:pPr>
      <w:r>
        <w:rPr>
          <w:rFonts w:ascii="Helvetica" w:hAnsi="Helvetica" w:cs="Helvetica"/>
          <w:sz w:val="30"/>
          <w:sz-cs w:val="30"/>
          <w:b/>
          <w:spacing w:val="0"/>
        </w:rPr>
        <w:t xml:space="preserve">q_m4</w:t>
      </w:r>
    </w:p>
    <w:p>
      <w:pPr>
        <w:spacing w:after="160"/>
      </w:pPr>
      <w:r>
        <w:rPr>
          <w:rFonts w:ascii="Helvetica" w:hAnsi="Helvetica" w:cs="Helvetica"/>
          <w:sz w:val="29"/>
          <w:sz-cs w:val="29"/>
          <w:b/>
          <w:spacing w:val="0"/>
        </w:rPr>
        <w:t xml:space="preserve">Question:</w:t>
      </w:r>
      <w:r>
        <w:rPr>
          <w:rFonts w:ascii="Helvetica" w:hAnsi="Helvetica" w:cs="Helvetica"/>
          <w:sz w:val="29"/>
          <w:sz-cs w:val="29"/>
          <w:spacing w:val="0"/>
        </w:rPr>
        <w:t xml:space="preserve"> Provide your baseline launch governance approach, including the meeting cadence, approval path, and escalation route you would use for this engagement.</w:t>
      </w:r>
    </w:p>
    <w:p>
      <w:pPr>
        <w:spacing w:after="160"/>
      </w:pPr>
      <w:r>
        <w:rPr>
          <w:rFonts w:ascii="Helvetica" w:hAnsi="Helvetica" w:cs="Helvetica"/>
          <w:sz w:val="29"/>
          <w:sz-cs w:val="29"/>
          <w:b/>
          <w:spacing w:val="0"/>
        </w:rPr>
        <w:t xml:space="preserve">Response:</w:t>
      </w:r>
      <w:r>
        <w:rPr>
          <w:rFonts w:ascii="Helvetica" w:hAnsi="Helvetica" w:cs="Helvetica"/>
          <w:sz w:val="29"/>
          <w:sz-cs w:val="29"/>
          <w:spacing w:val="0"/>
        </w:rPr>
        <w:t xml:space="preserve"> We would run a weekly steering committee, twice-weekly cross-functional operations review, and a 24-hour escalation path for claims, approvals, and production risks. Buyer sign-off would follow a defined approve/revise/escalate route.</w:t>
      </w:r>
    </w:p>
    <w:p>
      <w:pPr>
        <w:spacing w:after="120"/>
      </w:pPr>
      <w:r>
        <w:rPr>
          <w:rFonts w:ascii="Helvetica" w:hAnsi="Helvetica" w:cs="Helvetica"/>
          <w:sz w:val="30"/>
          <w:sz-cs w:val="30"/>
          <w:b/>
          <w:spacing w:val="0"/>
        </w:rPr>
        <w:t xml:space="preserve">q_m5</w:t>
      </w:r>
    </w:p>
    <w:p>
      <w:pPr>
        <w:spacing w:after="160"/>
      </w:pPr>
      <w:r>
        <w:rPr>
          <w:rFonts w:ascii="Helvetica" w:hAnsi="Helvetica" w:cs="Helvetica"/>
          <w:sz w:val="29"/>
          <w:sz-cs w:val="29"/>
          <w:b/>
          <w:spacing w:val="0"/>
        </w:rPr>
        <w:t xml:space="preserve">Question:</w:t>
      </w:r>
      <w:r>
        <w:rPr>
          <w:rFonts w:ascii="Helvetica" w:hAnsi="Helvetica" w:cs="Helvetica"/>
          <w:sz w:val="29"/>
          <w:sz-cs w:val="29"/>
          <w:spacing w:val="0"/>
        </w:rPr>
        <w:t xml:space="preserve"> State whether the launch timelines in this RFQ are achievable for your proposed delivery model. Select one: Achievable or Not achievable.</w:t>
      </w:r>
    </w:p>
    <w:p>
      <w:pPr>
        <w:spacing w:after="160"/>
      </w:pPr>
      <w:r>
        <w:rPr>
          <w:rFonts w:ascii="Helvetica" w:hAnsi="Helvetica" w:cs="Helvetica"/>
          <w:sz w:val="29"/>
          <w:sz-cs w:val="29"/>
          <w:b/>
          <w:spacing w:val="0"/>
        </w:rPr>
        <w:t xml:space="preserve">Response:</w:t>
      </w:r>
      <w:r>
        <w:rPr>
          <w:rFonts w:ascii="Helvetica" w:hAnsi="Helvetica" w:cs="Helvetica"/>
          <w:sz w:val="29"/>
          <w:sz-cs w:val="29"/>
          <w:spacing w:val="0"/>
        </w:rPr>
        <w:t xml:space="preserve"> Achievable.</w:t>
      </w:r>
    </w:p>
    <w:p>
      <w:pPr>
        <w:spacing w:after="120"/>
      </w:pPr>
      <w:r>
        <w:rPr>
          <w:rFonts w:ascii="Helvetica" w:hAnsi="Helvetica" w:cs="Helvetica"/>
          <w:sz w:val="30"/>
          <w:sz-cs w:val="30"/>
          <w:b/>
          <w:spacing w:val="0"/>
        </w:rPr>
        <w:t xml:space="preserve">q_m6</w:t>
      </w:r>
    </w:p>
    <w:p>
      <w:pPr>
        <w:spacing w:after="160"/>
      </w:pPr>
      <w:r>
        <w:rPr>
          <w:rFonts w:ascii="Helvetica" w:hAnsi="Helvetica" w:cs="Helvetica"/>
          <w:sz w:val="29"/>
          <w:sz-cs w:val="29"/>
          <w:b/>
          <w:spacing w:val="0"/>
        </w:rPr>
        <w:t xml:space="preserve">Question:</w:t>
      </w:r>
      <w:r>
        <w:rPr>
          <w:rFonts w:ascii="Helvetica" w:hAnsi="Helvetica" w:cs="Helvetica"/>
          <w:sz w:val="29"/>
          <w:sz-cs w:val="29"/>
          <w:spacing w:val="0"/>
        </w:rPr>
        <w:t xml:space="preserve"> List the key dependencies, buyer inputs, or approval assumptions that sit behind your stated launch timeline position.</w:t>
      </w:r>
    </w:p>
    <w:p>
      <w:pPr>
        <w:spacing w:after="160"/>
      </w:pPr>
      <w:r>
        <w:rPr>
          <w:rFonts w:ascii="Helvetica" w:hAnsi="Helvetica" w:cs="Helvetica"/>
          <w:sz w:val="29"/>
          <w:sz-cs w:val="29"/>
          <w:b/>
          <w:spacing w:val="0"/>
        </w:rPr>
        <w:t xml:space="preserve">Response:</w:t>
      </w:r>
      <w:r>
        <w:rPr>
          <w:rFonts w:ascii="Helvetica" w:hAnsi="Helvetica" w:cs="Helvetica"/>
          <w:sz w:val="29"/>
          <w:sz-cs w:val="29"/>
          <w:spacing w:val="0"/>
        </w:rPr>
        <w:t xml:space="preserve"> Key dependencies are final claims matrix approval by 14 May, buyer response windows within 48 hours, product sample access for production planning, and timely market adaptation inputs from regional brand teams.</w:t>
      </w:r>
    </w:p>
    <w:p>
      <w:pPr>
        <w:spacing w:after="120"/>
      </w:pPr>
      <w:r>
        <w:rPr>
          <w:rFonts w:ascii="Helvetica" w:hAnsi="Helvetica" w:cs="Helvetica"/>
          <w:sz w:val="30"/>
          <w:sz-cs w:val="30"/>
          <w:b/>
          <w:spacing w:val="0"/>
        </w:rPr>
        <w:t xml:space="preserve">q_t1</w:t>
      </w:r>
    </w:p>
    <w:p>
      <w:pPr>
        <w:spacing w:after="160"/>
      </w:pPr>
      <w:r>
        <w:rPr>
          <w:rFonts w:ascii="Helvetica" w:hAnsi="Helvetica" w:cs="Helvetica"/>
          <w:sz w:val="29"/>
          <w:sz-cs w:val="29"/>
          <w:b/>
          <w:spacing w:val="0"/>
        </w:rPr>
        <w:t xml:space="preserve">Question:</w:t>
      </w:r>
      <w:r>
        <w:rPr>
          <w:rFonts w:ascii="Helvetica" w:hAnsi="Helvetica" w:cs="Helvetica"/>
          <w:sz w:val="29"/>
          <w:sz-cs w:val="29"/>
          <w:spacing w:val="0"/>
        </w:rPr>
        <w:t xml:space="preserve"> Describe your operating model for managing child-directed advertising and claims compliance across strategy, creative, TVC, social, media activation, and final launch approvals. Cover review checkpoints, decision ownership, and escalation handling.</w:t>
      </w:r>
    </w:p>
    <w:p>
      <w:pPr>
        <w:spacing w:after="160"/>
      </w:pPr>
      <w:r>
        <w:rPr>
          <w:rFonts w:ascii="Helvetica" w:hAnsi="Helvetica" w:cs="Helvetica"/>
          <w:sz w:val="29"/>
          <w:sz-cs w:val="29"/>
          <w:b/>
          <w:spacing w:val="0"/>
        </w:rPr>
        <w:t xml:space="preserve">Response:</w:t>
      </w:r>
      <w:r>
        <w:rPr>
          <w:rFonts w:ascii="Helvetica" w:hAnsi="Helvetica" w:cs="Helvetica"/>
          <w:sz w:val="29"/>
          <w:sz-cs w:val="29"/>
          <w:spacing w:val="0"/>
        </w:rPr>
        <w:t xml:space="preserve"> Our compliance operating model places a compliance checkpoint at briefing, creative territory selection, storyboard approval, final script, rough cut, final cut, and market adaptation release. The compliance lead signs off all child-directed claims language, maintains a red-flag register, and can stop release if unresolved issues remain.</w:t>
      </w:r>
    </w:p>
    <w:p>
      <w:pPr>
        <w:spacing w:after="120"/>
      </w:pPr>
      <w:r>
        <w:rPr>
          <w:rFonts w:ascii="Helvetica" w:hAnsi="Helvetica" w:cs="Helvetica"/>
          <w:sz w:val="30"/>
          <w:sz-cs w:val="30"/>
          <w:b/>
          <w:spacing w:val="0"/>
        </w:rPr>
        <w:t xml:space="preserve">q_t2</w:t>
      </w:r>
    </w:p>
    <w:p>
      <w:pPr>
        <w:spacing w:after="160"/>
      </w:pPr>
      <w:r>
        <w:rPr>
          <w:rFonts w:ascii="Helvetica" w:hAnsi="Helvetica" w:cs="Helvetica"/>
          <w:sz w:val="29"/>
          <w:sz-cs w:val="29"/>
          <w:b/>
          <w:spacing w:val="0"/>
        </w:rPr>
        <w:t xml:space="preserve">Question:</w:t>
      </w:r>
      <w:r>
        <w:rPr>
          <w:rFonts w:ascii="Helvetica" w:hAnsi="Helvetica" w:cs="Helvetica"/>
          <w:sz w:val="29"/>
          <w:sz-cs w:val="29"/>
          <w:spacing w:val="0"/>
        </w:rPr>
        <w:t xml:space="preserve"> Describe how you would manage approvals, dependencies, and critical path activities so that the launch calendar can be met. Include turnaround assumptions, delay management, and how you would protect key milestones.</w:t>
      </w:r>
    </w:p>
    <w:p>
      <w:pPr>
        <w:spacing w:after="160"/>
      </w:pPr>
      <w:r>
        <w:rPr>
          <w:rFonts w:ascii="Helvetica" w:hAnsi="Helvetica" w:cs="Helvetica"/>
          <w:sz w:val="29"/>
          <w:sz-cs w:val="29"/>
          <w:b/>
          <w:spacing w:val="0"/>
        </w:rPr>
        <w:t xml:space="preserve">Response:</w:t>
      </w:r>
      <w:r>
        <w:rPr>
          <w:rFonts w:ascii="Helvetica" w:hAnsi="Helvetica" w:cs="Helvetica"/>
          <w:sz w:val="29"/>
          <w:sz-cs w:val="29"/>
          <w:spacing w:val="0"/>
        </w:rPr>
        <w:t xml:space="preserve"> We would protect the launch calendar through parallel workstreams, pre-booked production capacity, a milestone tracker shared with the buyer, and an approval SLA pack. Delays trigger same-day escalation with path-to-green options such as alternate edit routes, pre-cleared modular social assets, and staggered release priorities.</w:t>
      </w:r>
    </w:p>
    <w:p>
      <w:pPr>
        <w:spacing w:after="160"/>
      </w:pPr>
      <w:r>
        <w:rPr>
          <w:rFonts w:ascii="Helvetica" w:hAnsi="Helvetica" w:cs="Helvetica"/>
          <w:sz w:val="37"/>
          <w:sz-cs w:val="37"/>
          <w:b/>
          <w:spacing w:val="0"/>
        </w:rPr>
        <w:t xml:space="preserve">Additional Strategy and Creative Response</w:t>
      </w:r>
    </w:p>
    <w:p>
      <w:pPr>
        <w:spacing w:after="160"/>
      </w:pPr>
      <w:r>
        <w:rPr>
          <w:rFonts w:ascii="Helvetica" w:hAnsi="Helvetica" w:cs="Helvetica"/>
          <w:sz w:val="29"/>
          <w:sz-cs w:val="29"/>
          <w:spacing w:val="0"/>
        </w:rPr>
        <w:t xml:space="preserve">Our strategy and creative approach starts with caregiver trust plus kid appeal, then builds one master campaign idea that travels from flagship film into social, retail, and launch governance assets. We would use modular creative components so claims-safe messaging can be adapted quickly without resetting the full approval cycle.</w:t>
      </w:r>
    </w:p>
    <w:p>
      <w:pPr>
        <w:spacing w:after="160"/>
      </w:pPr>
      <w:r>
        <w:rPr>
          <w:rFonts w:ascii="Helvetica" w:hAnsi="Helvetica" w:cs="Helvetica"/>
          <w:sz w:val="37"/>
          <w:sz-cs w:val="37"/>
          <w:b/>
          <w:spacing w:val="0"/>
        </w:rPr>
        <w:t xml:space="preserve">Commercial Pricing Schedule</w:t>
      </w:r>
    </w:p>
    <w:p>
      <w:pPr/>
      <w:r>
        <w:rPr>
          <w:rFonts w:ascii="Helvetica" w:hAnsi="Helvetica" w:cs="Helvetica"/>
          <w:sz w:val="25"/>
          <w:sz-cs w:val="25"/>
          <w:b/>
          <w:spacing w:val="0"/>
        </w:rPr>
        <w:t xml:space="preserve">Line Item Ref</w:t>
      </w:r>
    </w:p>
    <w:p>
      <w:pPr/>
      <w:r>
        <w:rPr>
          <w:rFonts w:ascii="Helvetica" w:hAnsi="Helvetica" w:cs="Helvetica"/>
          <w:sz w:val="25"/>
          <w:sz-cs w:val="25"/>
          <w:b/>
          <w:spacing w:val="0"/>
        </w:rPr>
        <w:t xml:space="preserve">Line Item Name</w:t>
      </w:r>
    </w:p>
    <w:p>
      <w:pPr/>
      <w:r>
        <w:rPr>
          <w:rFonts w:ascii="Helvetica" w:hAnsi="Helvetica" w:cs="Helvetica"/>
          <w:sz w:val="25"/>
          <w:sz-cs w:val="25"/>
          <w:b/>
          <w:spacing w:val="0"/>
        </w:rPr>
        <w:t xml:space="preserve">Pricing Treatment</w:t>
      </w:r>
    </w:p>
    <w:p>
      <w:pPr/>
      <w:r>
        <w:rPr>
          <w:rFonts w:ascii="Helvetica" w:hAnsi="Helvetica" w:cs="Helvetica"/>
          <w:sz w:val="25"/>
          <w:sz-cs w:val="25"/>
          <w:b/>
          <w:spacing w:val="0"/>
        </w:rPr>
        <w:t xml:space="preserve">Quoted Price</w:t>
      </w:r>
    </w:p>
    <w:p>
      <w:pPr/>
      <w:r>
        <w:rPr>
          <w:rFonts w:ascii="Helvetica" w:hAnsi="Helvetica" w:cs="Helvetica"/>
          <w:sz w:val="25"/>
          <w:sz-cs w:val="25"/>
          <w:b/>
          <w:spacing w:val="0"/>
        </w:rPr>
        <w:t xml:space="preserve">Notes</w:t>
      </w:r>
    </w:p>
    <w:p>
      <w:pPr/>
      <w:r>
        <w:rPr>
          <w:rFonts w:ascii="Helvetica" w:hAnsi="Helvetica" w:cs="Helvetica"/>
          <w:sz w:val="25"/>
          <w:sz-cs w:val="25"/>
          <w:spacing w:val="0"/>
        </w:rPr>
        <w:t xml:space="preserve">li_1</w:t>
      </w:r>
    </w:p>
    <w:p>
      <w:pPr/>
      <w:r>
        <w:rPr>
          <w:rFonts w:ascii="Helvetica" w:hAnsi="Helvetica" w:cs="Helvetica"/>
          <w:sz w:val="25"/>
          <w:sz-cs w:val="25"/>
          <w:spacing w:val="0"/>
        </w:rPr>
        <w:t xml:space="preserve">Strategy &amp; Creative Development</w:t>
      </w:r>
    </w:p>
    <w:p>
      <w:pPr/>
      <w:r>
        <w:rPr>
          <w:rFonts w:ascii="Helvetica" w:hAnsi="Helvetica" w:cs="Helvetica"/>
          <w:sz w:val="25"/>
          <w:sz-cs w:val="25"/>
          <w:spacing w:val="0"/>
        </w:rPr>
        <w:t xml:space="preserve">Standalone</w:t>
      </w:r>
    </w:p>
    <w:p>
      <w:pPr/>
      <w:r>
        <w:rPr>
          <w:rFonts w:ascii="Helvetica" w:hAnsi="Helvetica" w:cs="Helvetica"/>
          <w:sz w:val="25"/>
          <w:sz-cs w:val="25"/>
          <w:spacing w:val="0"/>
        </w:rPr>
        <w:t xml:space="preserve">USD 420,000</w:t>
      </w:r>
    </w:p>
    <w:p>
      <w:pPr/>
      <w:r>
        <w:rPr>
          <w:rFonts w:ascii="Helvetica" w:hAnsi="Helvetica" w:cs="Helvetica"/>
          <w:sz w:val="25"/>
          <w:sz-cs w:val="25"/>
          <w:spacing w:val="0"/>
        </w:rPr>
        <w:t xml:space="preserve">Includes research synthesis, master messaging, and global toolkit.</w:t>
      </w:r>
    </w:p>
    <w:p>
      <w:pPr/>
      <w:r>
        <w:rPr>
          <w:rFonts w:ascii="Helvetica" w:hAnsi="Helvetica" w:cs="Helvetica"/>
          <w:sz w:val="25"/>
          <w:sz-cs w:val="25"/>
          <w:spacing w:val="0"/>
        </w:rPr>
        <w:t xml:space="preserve">li_2</w:t>
      </w:r>
    </w:p>
    <w:p>
      <w:pPr/>
      <w:r>
        <w:rPr>
          <w:rFonts w:ascii="Helvetica" w:hAnsi="Helvetica" w:cs="Helvetica"/>
          <w:sz w:val="25"/>
          <w:sz-cs w:val="25"/>
          <w:spacing w:val="0"/>
        </w:rPr>
        <w:t xml:space="preserve">TVC Development</w:t>
      </w:r>
    </w:p>
    <w:p>
      <w:pPr/>
      <w:r>
        <w:rPr>
          <w:rFonts w:ascii="Helvetica" w:hAnsi="Helvetica" w:cs="Helvetica"/>
          <w:sz w:val="25"/>
          <w:sz-cs w:val="25"/>
          <w:spacing w:val="0"/>
        </w:rPr>
        <w:t xml:space="preserve">Standalone</w:t>
      </w:r>
    </w:p>
    <w:p>
      <w:pPr/>
      <w:r>
        <w:rPr>
          <w:rFonts w:ascii="Helvetica" w:hAnsi="Helvetica" w:cs="Helvetica"/>
          <w:sz w:val="25"/>
          <w:sz-cs w:val="25"/>
          <w:spacing w:val="0"/>
        </w:rPr>
        <w:t xml:space="preserve">USD 280,000</w:t>
      </w:r>
    </w:p>
    <w:p>
      <w:pPr/>
      <w:r>
        <w:rPr>
          <w:rFonts w:ascii="Helvetica" w:hAnsi="Helvetica" w:cs="Helvetica"/>
          <w:sz w:val="25"/>
          <w:sz-cs w:val="25"/>
          <w:spacing w:val="0"/>
        </w:rPr>
        <w:t xml:space="preserve">Includes concepting, script, storyboard, and pre-production creative.</w:t>
      </w:r>
    </w:p>
    <w:p>
      <w:pPr/>
      <w:r>
        <w:rPr>
          <w:rFonts w:ascii="Helvetica" w:hAnsi="Helvetica" w:cs="Helvetica"/>
          <w:sz w:val="25"/>
          <w:sz-cs w:val="25"/>
          <w:spacing w:val="0"/>
        </w:rPr>
        <w:t xml:space="preserve">li_3</w:t>
      </w:r>
    </w:p>
    <w:p>
      <w:pPr/>
      <w:r>
        <w:rPr>
          <w:rFonts w:ascii="Helvetica" w:hAnsi="Helvetica" w:cs="Helvetica"/>
          <w:sz w:val="25"/>
          <w:sz-cs w:val="25"/>
          <w:spacing w:val="0"/>
        </w:rPr>
        <w:t xml:space="preserve">TVC Production</w:t>
      </w:r>
    </w:p>
    <w:p>
      <w:pPr/>
      <w:r>
        <w:rPr>
          <w:rFonts w:ascii="Helvetica" w:hAnsi="Helvetica" w:cs="Helvetica"/>
          <w:sz w:val="25"/>
          <w:sz-cs w:val="25"/>
          <w:spacing w:val="0"/>
        </w:rPr>
        <w:t xml:space="preserve">Standalone</w:t>
      </w:r>
    </w:p>
    <w:p>
      <w:pPr/>
      <w:r>
        <w:rPr>
          <w:rFonts w:ascii="Helvetica" w:hAnsi="Helvetica" w:cs="Helvetica"/>
          <w:sz w:val="25"/>
          <w:sz-cs w:val="25"/>
          <w:spacing w:val="0"/>
        </w:rPr>
        <w:t xml:space="preserve">USD 860,000</w:t>
      </w:r>
    </w:p>
    <w:p>
      <w:pPr/>
      <w:r>
        <w:rPr>
          <w:rFonts w:ascii="Helvetica" w:hAnsi="Helvetica" w:cs="Helvetica"/>
          <w:sz w:val="25"/>
          <w:sz-cs w:val="25"/>
          <w:spacing w:val="0"/>
        </w:rPr>
        <w:t xml:space="preserve">Includes shoot, edit, sound mix, color, and standard cutdowns.</w:t>
      </w:r>
    </w:p>
    <w:p>
      <w:pPr/>
      <w:r>
        <w:rPr>
          <w:rFonts w:ascii="Helvetica" w:hAnsi="Helvetica" w:cs="Helvetica"/>
          <w:sz w:val="25"/>
          <w:sz-cs w:val="25"/>
          <w:spacing w:val="0"/>
        </w:rPr>
        <w:t xml:space="preserve">li_4</w:t>
      </w:r>
    </w:p>
    <w:p>
      <w:pPr/>
      <w:r>
        <w:rPr>
          <w:rFonts w:ascii="Helvetica" w:hAnsi="Helvetica" w:cs="Helvetica"/>
          <w:sz w:val="25"/>
          <w:sz-cs w:val="25"/>
          <w:spacing w:val="0"/>
        </w:rPr>
        <w:t xml:space="preserve">Social Organic Content</w:t>
      </w:r>
    </w:p>
    <w:p>
      <w:pPr/>
      <w:r>
        <w:rPr>
          <w:rFonts w:ascii="Helvetica" w:hAnsi="Helvetica" w:cs="Helvetica"/>
          <w:sz w:val="25"/>
          <w:sz-cs w:val="25"/>
          <w:spacing w:val="0"/>
        </w:rPr>
        <w:t xml:space="preserve">Standalone</w:t>
      </w:r>
    </w:p>
    <w:p>
      <w:pPr/>
      <w:r>
        <w:rPr>
          <w:rFonts w:ascii="Helvetica" w:hAnsi="Helvetica" w:cs="Helvetica"/>
          <w:sz w:val="25"/>
          <w:sz-cs w:val="25"/>
          <w:spacing w:val="0"/>
        </w:rPr>
        <w:t xml:space="preserve">USD 220,000</w:t>
      </w:r>
    </w:p>
    <w:p>
      <w:pPr/>
      <w:r>
        <w:rPr>
          <w:rFonts w:ascii="Helvetica" w:hAnsi="Helvetica" w:cs="Helvetica"/>
          <w:sz w:val="25"/>
          <w:sz-cs w:val="25"/>
          <w:spacing w:val="0"/>
        </w:rPr>
        <w:t xml:space="preserve">Monthly calendar plus asset adaptation for launch window.</w:t>
      </w:r>
    </w:p>
    <w:p>
      <w:pPr/>
      <w:r>
        <w:rPr>
          <w:rFonts w:ascii="Helvetica" w:hAnsi="Helvetica" w:cs="Helvetica"/>
          <w:sz w:val="25"/>
          <w:sz-cs w:val="25"/>
          <w:spacing w:val="0"/>
        </w:rPr>
        <w:t xml:space="preserve">li_5</w:t>
      </w:r>
    </w:p>
    <w:p>
      <w:pPr/>
      <w:r>
        <w:rPr>
          <w:rFonts w:ascii="Helvetica" w:hAnsi="Helvetica" w:cs="Helvetica"/>
          <w:sz w:val="25"/>
          <w:sz-cs w:val="25"/>
          <w:spacing w:val="0"/>
        </w:rPr>
        <w:t xml:space="preserve">Social Paid Media Planning</w:t>
      </w:r>
    </w:p>
    <w:p>
      <w:pPr/>
      <w:r>
        <w:rPr>
          <w:rFonts w:ascii="Helvetica" w:hAnsi="Helvetica" w:cs="Helvetica"/>
          <w:sz w:val="25"/>
          <w:sz-cs w:val="25"/>
          <w:spacing w:val="0"/>
        </w:rPr>
        <w:t xml:space="preserve">Standalone</w:t>
      </w:r>
    </w:p>
    <w:p>
      <w:pPr/>
      <w:r>
        <w:rPr>
          <w:rFonts w:ascii="Helvetica" w:hAnsi="Helvetica" w:cs="Helvetica"/>
          <w:sz w:val="25"/>
          <w:sz-cs w:val="25"/>
          <w:spacing w:val="0"/>
        </w:rPr>
        <w:t xml:space="preserve">USD 180,000</w:t>
      </w:r>
    </w:p>
    <w:p>
      <w:pPr/>
      <w:r>
        <w:rPr>
          <w:rFonts w:ascii="Helvetica" w:hAnsi="Helvetica" w:cs="Helvetica"/>
          <w:sz w:val="25"/>
          <w:sz-cs w:val="25"/>
          <w:spacing w:val="0"/>
        </w:rPr>
        <w:t xml:space="preserve">Audience, channel, and budget planning.</w:t>
      </w:r>
    </w:p>
    <w:p>
      <w:pPr/>
      <w:r>
        <w:rPr>
          <w:rFonts w:ascii="Helvetica" w:hAnsi="Helvetica" w:cs="Helvetica"/>
          <w:sz w:val="25"/>
          <w:sz-cs w:val="25"/>
          <w:spacing w:val="0"/>
        </w:rPr>
        <w:t xml:space="preserve">li_6</w:t>
      </w:r>
    </w:p>
    <w:p>
      <w:pPr/>
      <w:r>
        <w:rPr>
          <w:rFonts w:ascii="Helvetica" w:hAnsi="Helvetica" w:cs="Helvetica"/>
          <w:sz w:val="25"/>
          <w:sz-cs w:val="25"/>
          <w:spacing w:val="0"/>
        </w:rPr>
        <w:t xml:space="preserve">Social Paid Media Buying &amp; Optimization</w:t>
      </w:r>
    </w:p>
    <w:p>
      <w:pPr/>
      <w:r>
        <w:rPr>
          <w:rFonts w:ascii="Helvetica" w:hAnsi="Helvetica" w:cs="Helvetica"/>
          <w:sz w:val="25"/>
          <w:sz-cs w:val="25"/>
          <w:spacing w:val="0"/>
        </w:rPr>
        <w:t xml:space="preserve">Standalone</w:t>
      </w:r>
    </w:p>
    <w:p>
      <w:pPr/>
      <w:r>
        <w:rPr>
          <w:rFonts w:ascii="Helvetica" w:hAnsi="Helvetica" w:cs="Helvetica"/>
          <w:sz w:val="25"/>
          <w:sz-cs w:val="25"/>
          <w:spacing w:val="0"/>
        </w:rPr>
        <w:t xml:space="preserve">USD 360,000</w:t>
      </w:r>
    </w:p>
    <w:p>
      <w:pPr/>
      <w:r>
        <w:rPr>
          <w:rFonts w:ascii="Helvetica" w:hAnsi="Helvetica" w:cs="Helvetica"/>
          <w:sz w:val="25"/>
          <w:sz-cs w:val="25"/>
          <w:spacing w:val="0"/>
        </w:rPr>
        <w:t xml:space="preserve">Activation and optimization fees; excludes platform media spend.</w:t>
      </w:r>
    </w:p>
    <w:p>
      <w:pPr/>
      <w:r>
        <w:rPr>
          <w:rFonts w:ascii="Helvetica" w:hAnsi="Helvetica" w:cs="Helvetica"/>
          <w:sz w:val="25"/>
          <w:sz-cs w:val="25"/>
          <w:spacing w:val="0"/>
        </w:rPr>
        <w:t xml:space="preserve">li_7</w:t>
      </w:r>
    </w:p>
    <w:p>
      <w:pPr/>
      <w:r>
        <w:rPr>
          <w:rFonts w:ascii="Helvetica" w:hAnsi="Helvetica" w:cs="Helvetica"/>
          <w:sz w:val="25"/>
          <w:sz-cs w:val="25"/>
          <w:spacing w:val="0"/>
        </w:rPr>
        <w:t xml:space="preserve">Kids Advertising &amp; Claims Compliance Review</w:t>
      </w:r>
    </w:p>
    <w:p>
      <w:pPr/>
      <w:r>
        <w:rPr>
          <w:rFonts w:ascii="Helvetica" w:hAnsi="Helvetica" w:cs="Helvetica"/>
          <w:sz w:val="25"/>
          <w:sz-cs w:val="25"/>
          <w:spacing w:val="0"/>
        </w:rPr>
        <w:t xml:space="preserve">Standalone</w:t>
      </w:r>
    </w:p>
    <w:p>
      <w:pPr/>
      <w:r>
        <w:rPr>
          <w:rFonts w:ascii="Helvetica" w:hAnsi="Helvetica" w:cs="Helvetica"/>
          <w:sz w:val="25"/>
          <w:sz-cs w:val="25"/>
          <w:spacing w:val="0"/>
        </w:rPr>
        <w:t xml:space="preserve">USD 190,000</w:t>
      </w:r>
    </w:p>
    <w:p>
      <w:pPr/>
      <w:r>
        <w:rPr>
          <w:rFonts w:ascii="Helvetica" w:hAnsi="Helvetica" w:cs="Helvetica"/>
          <w:sz w:val="25"/>
          <w:sz-cs w:val="25"/>
          <w:spacing w:val="0"/>
        </w:rPr>
        <w:t xml:space="preserve">Central review plus market counsel coordination.</w:t>
      </w:r>
    </w:p>
    <w:p>
      <w:pPr/>
      <w:r>
        <w:rPr>
          <w:rFonts w:ascii="Helvetica" w:hAnsi="Helvetica" w:cs="Helvetica"/>
          <w:sz w:val="25"/>
          <w:sz-cs w:val="25"/>
          <w:spacing w:val="0"/>
        </w:rPr>
        <w:t xml:space="preserve">li_8</w:t>
      </w:r>
    </w:p>
    <w:p>
      <w:pPr/>
      <w:r>
        <w:rPr>
          <w:rFonts w:ascii="Helvetica" w:hAnsi="Helvetica" w:cs="Helvetica"/>
          <w:sz w:val="25"/>
          <w:sz-cs w:val="25"/>
          <w:spacing w:val="0"/>
        </w:rPr>
        <w:t xml:space="preserve">Launch Program Management</w:t>
      </w:r>
    </w:p>
    <w:p>
      <w:pPr/>
      <w:r>
        <w:rPr>
          <w:rFonts w:ascii="Helvetica" w:hAnsi="Helvetica" w:cs="Helvetica"/>
          <w:sz w:val="25"/>
          <w:sz-cs w:val="25"/>
          <w:spacing w:val="0"/>
        </w:rPr>
        <w:t xml:space="preserve">Standalone</w:t>
      </w:r>
    </w:p>
    <w:p>
      <w:pPr/>
      <w:r>
        <w:rPr>
          <w:rFonts w:ascii="Helvetica" w:hAnsi="Helvetica" w:cs="Helvetica"/>
          <w:sz w:val="25"/>
          <w:sz-cs w:val="25"/>
          <w:spacing w:val="0"/>
        </w:rPr>
        <w:t xml:space="preserve">USD 270,000</w:t>
      </w:r>
    </w:p>
    <w:p>
      <w:pPr/>
      <w:r>
        <w:rPr>
          <w:rFonts w:ascii="Helvetica" w:hAnsi="Helvetica" w:cs="Helvetica"/>
          <w:sz w:val="25"/>
          <w:sz-cs w:val="25"/>
          <w:spacing w:val="0"/>
        </w:rPr>
        <w:t xml:space="preserve">Program office, reporting, and master launch governance.</w:t>
      </w:r>
    </w:p>
    <w:p>
      <w:pPr>
        <w:spacing w:after="160"/>
      </w:pPr>
      <w:r>
        <w:rPr>
          <w:rFonts w:ascii="Helvetica" w:hAnsi="Helvetica" w:cs="Helvetica"/>
          <w:sz w:val="37"/>
          <w:sz-cs w:val="37"/>
          <w:b/>
          <w:spacing w:val="0"/>
        </w:rPr>
        <w:t xml:space="preserve">Exclusions and Assumptions Schedule</w:t>
      </w:r>
    </w:p>
    <w:p>
      <w:pPr/>
      <w:r>
        <w:rPr>
          <w:rFonts w:ascii="Helvetica" w:hAnsi="Helvetica" w:cs="Helvetica"/>
          <w:sz w:val="25"/>
          <w:sz-cs w:val="25"/>
          <w:b/>
          <w:spacing w:val="0"/>
        </w:rPr>
        <w:t xml:space="preserve">Exclusion or Assumption</w:t>
      </w:r>
    </w:p>
    <w:p>
      <w:pPr/>
      <w:r>
        <w:rPr>
          <w:rFonts w:ascii="Helvetica" w:hAnsi="Helvetica" w:cs="Helvetica"/>
          <w:sz w:val="25"/>
          <w:sz-cs w:val="25"/>
          <w:b/>
          <w:spacing w:val="0"/>
        </w:rPr>
        <w:t xml:space="preserve">Affected Line Item</w:t>
      </w:r>
    </w:p>
    <w:p>
      <w:pPr/>
      <w:r>
        <w:rPr>
          <w:rFonts w:ascii="Helvetica" w:hAnsi="Helvetica" w:cs="Helvetica"/>
          <w:sz w:val="25"/>
          <w:sz-cs w:val="25"/>
          <w:b/>
          <w:spacing w:val="0"/>
        </w:rPr>
        <w:t xml:space="preserve">Commercial Impact</w:t>
      </w:r>
    </w:p>
    <w:p>
      <w:pPr/>
      <w:r>
        <w:rPr>
          <w:rFonts w:ascii="Helvetica" w:hAnsi="Helvetica" w:cs="Helvetica"/>
          <w:sz w:val="25"/>
          <w:sz-cs w:val="25"/>
          <w:spacing w:val="0"/>
        </w:rPr>
        <w:t xml:space="preserve">Paid media platform spend is excluded.</w:t>
      </w:r>
    </w:p>
    <w:p>
      <w:pPr/>
      <w:r>
        <w:rPr>
          <w:rFonts w:ascii="Helvetica" w:hAnsi="Helvetica" w:cs="Helvetica"/>
          <w:sz w:val="25"/>
          <w:sz-cs w:val="25"/>
          <w:spacing w:val="0"/>
        </w:rPr>
        <w:t xml:space="preserve">li_5, li_6</w:t>
      </w:r>
    </w:p>
    <w:p>
      <w:pPr/>
      <w:r>
        <w:rPr>
          <w:rFonts w:ascii="Helvetica" w:hAnsi="Helvetica" w:cs="Helvetica"/>
          <w:sz w:val="25"/>
          <w:sz-cs w:val="25"/>
          <w:spacing w:val="0"/>
        </w:rPr>
        <w:t xml:space="preserve">Media budgets are buyer-funded and pass through directly.</w:t>
      </w:r>
    </w:p>
    <w:p>
      <w:pPr/>
      <w:r>
        <w:rPr>
          <w:rFonts w:ascii="Helvetica" w:hAnsi="Helvetica" w:cs="Helvetica"/>
          <w:sz w:val="25"/>
          <w:sz-cs w:val="25"/>
          <w:spacing w:val="0"/>
        </w:rPr>
        <w:t xml:space="preserve">Music talent, celebrity rights, and extraordinary travel are excluded.</w:t>
      </w:r>
    </w:p>
    <w:p>
      <w:pPr/>
      <w:r>
        <w:rPr>
          <w:rFonts w:ascii="Helvetica" w:hAnsi="Helvetica" w:cs="Helvetica"/>
          <w:sz w:val="25"/>
          <w:sz-cs w:val="25"/>
          <w:spacing w:val="0"/>
        </w:rPr>
        <w:t xml:space="preserve">li_3</w:t>
      </w:r>
    </w:p>
    <w:p>
      <w:pPr/>
      <w:r>
        <w:rPr>
          <w:rFonts w:ascii="Helvetica" w:hAnsi="Helvetica" w:cs="Helvetica"/>
          <w:sz w:val="25"/>
          <w:sz-cs w:val="25"/>
          <w:spacing w:val="0"/>
        </w:rPr>
        <w:t xml:space="preserve">Only incurred if buyer chooses premium production options.</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CocoaOOXMLWriter/2575.7</generator>
</meta>
</file>