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8"/>
          <w:sz-cs w:val="48"/>
          <w:b/>
          <w:spacing w:val="0"/>
        </w:rPr>
        <w:t xml:space="preserve">NimbleNest Creative Submission</w:t>
      </w:r>
    </w:p>
    <w:p>
      <w:pPr>
        <w:spacing w:after="160"/>
      </w:pPr>
      <w:r>
        <w:rPr>
          <w:rFonts w:ascii="Helvetica" w:hAnsi="Helvetica" w:cs="Helvetica"/>
          <w:sz w:val="29"/>
          <w:sz-cs w:val="29"/>
          <w:spacing w:val="0"/>
        </w:rPr>
        <w:t xml:space="preserve">Prepared by: NimbleNest Creative Studio | Contact: Priya Nair | Currency: USD</w:t>
      </w:r>
    </w:p>
    <w:p>
      <w:pPr>
        <w:spacing w:after="160"/>
      </w:pPr>
      <w:r>
        <w:rPr>
          <w:rFonts w:ascii="Helvetica" w:hAnsi="Helvetica" w:cs="Helvetica"/>
          <w:sz w:val="29"/>
          <w:sz-cs w:val="29"/>
          <w:spacing w:val="0"/>
        </w:rPr>
        <w:t xml:space="preserve">RFQ Reference: RFQ-MKT-KIDS-GL-2026-001 - RFQ for global launch marketing services for new kids health drink</w:t>
      </w:r>
    </w:p>
    <w:p>
      <w:pPr>
        <w:spacing w:after="160"/>
      </w:pPr>
      <w:r>
        <w:rPr>
          <w:rFonts w:ascii="Helvetica" w:hAnsi="Helvetica" w:cs="Helvetica"/>
          <w:sz w:val="37"/>
          <w:sz-cs w:val="37"/>
          <w:b/>
          <w:spacing w:val="0"/>
        </w:rPr>
        <w:t xml:space="preserve">Executive Note</w:t>
      </w:r>
    </w:p>
    <w:p>
      <w:pPr>
        <w:spacing w:after="160"/>
      </w:pPr>
      <w:r>
        <w:rPr>
          <w:rFonts w:ascii="Helvetica" w:hAnsi="Helvetica" w:cs="Helvetica"/>
          <w:sz w:val="29"/>
          <w:sz-cs w:val="29"/>
          <w:spacing w:val="0"/>
        </w:rPr>
        <w:t xml:space="preserve">This response covers the exact AI-generated questionnaire, the requested line items, and the commercial schedule expectations from the RFQ package.</w:t>
      </w:r>
    </w:p>
    <w:p>
      <w:pPr>
        <w:spacing w:after="160"/>
      </w:pPr>
      <w:r>
        <w:rPr>
          <w:rFonts w:ascii="Helvetica" w:hAnsi="Helvetica" w:cs="Helvetica"/>
          <w:sz w:val="37"/>
          <w:sz-cs w:val="37"/>
          <w:b/>
          <w:spacing w:val="0"/>
        </w:rPr>
        <w:t xml:space="preserve">Questionnaire Responses</w:t>
      </w:r>
    </w:p>
    <w:p>
      <w:pPr>
        <w:spacing w:after="120"/>
      </w:pPr>
      <w:r>
        <w:rPr>
          <w:rFonts w:ascii="Helvetica" w:hAnsi="Helvetica" w:cs="Helvetica"/>
          <w:sz w:val="30"/>
          <w:sz-cs w:val="30"/>
          <w:b/>
          <w:spacing w:val="0"/>
        </w:rPr>
        <w:t xml:space="preserve">q_m1</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 can support child-directed advertising for this program. Answer Yes or No, and name the team or function that will provide this support.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Yes. Support would come from our youth and family brand team.</w:t>
      </w:r>
    </w:p>
    <w:p>
      <w:pPr>
        <w:spacing w:after="120"/>
      </w:pPr>
      <w:r>
        <w:rPr>
          <w:rFonts w:ascii="Helvetica" w:hAnsi="Helvetica" w:cs="Helvetica"/>
          <w:sz w:val="30"/>
          <w:sz-cs w:val="30"/>
          <w:b/>
          <w:spacing w:val="0"/>
        </w:rPr>
        <w:t xml:space="preserve">q_m2</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 can support claims review for this program. Answer Yes or No, and name the team or function that will provide this support.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Yes. Claims review would be supported by external legal counsel retained by NimbleNest for this assignment.</w:t>
      </w:r>
    </w:p>
    <w:p>
      <w:pPr>
        <w:spacing w:after="120"/>
      </w:pPr>
      <w:r>
        <w:rPr>
          <w:rFonts w:ascii="Helvetica" w:hAnsi="Helvetica" w:cs="Helvetica"/>
          <w:sz w:val="30"/>
          <w:sz-cs w:val="30"/>
          <w:b/>
          <w:spacing w:val="0"/>
        </w:rPr>
        <w:t xml:space="preserve">q_m3</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the full name, title, and accountable role of the engagement lead who would be responsible for this RFQ.</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Priya Nair, Business Director. Priya would act as the primary contact and delivery owner.</w:t>
      </w:r>
    </w:p>
    <w:p>
      <w:pPr>
        <w:spacing w:after="120"/>
      </w:pPr>
      <w:r>
        <w:rPr>
          <w:rFonts w:ascii="Helvetica" w:hAnsi="Helvetica" w:cs="Helvetica"/>
          <w:sz w:val="30"/>
          <w:sz-cs w:val="30"/>
          <w:b/>
          <w:spacing w:val="0"/>
        </w:rPr>
        <w:t xml:space="preserve">q_m4</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your baseline launch governance approach, including the meeting cadence, approval path, and escalation route you would use for this engagement.</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We would hold a weekly buyer check-in, keep a shared action list, and escalate urgent issues to the business director and buyer lead as needed.</w:t>
      </w:r>
    </w:p>
    <w:p>
      <w:pPr>
        <w:spacing w:after="120"/>
      </w:pPr>
      <w:r>
        <w:rPr>
          <w:rFonts w:ascii="Helvetica" w:hAnsi="Helvetica" w:cs="Helvetica"/>
          <w:sz w:val="30"/>
          <w:sz-cs w:val="30"/>
          <w:b/>
          <w:spacing w:val="0"/>
        </w:rPr>
        <w:t xml:space="preserve">q_m5</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State whether the launch timelines in this RFQ are achievable for your proposed delivery model. Select one: Achievable or Not achievable.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Achievable.</w:t>
      </w:r>
    </w:p>
    <w:p>
      <w:pPr>
        <w:spacing w:after="120"/>
      </w:pPr>
      <w:r>
        <w:rPr>
          <w:rFonts w:ascii="Helvetica" w:hAnsi="Helvetica" w:cs="Helvetica"/>
          <w:sz w:val="30"/>
          <w:sz-cs w:val="30"/>
          <w:b/>
          <w:spacing w:val="0"/>
        </w:rPr>
        <w:t xml:space="preserve">q_m6</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List the key dependencies, buyer inputs, or approval assumptions that sit behind your stated launch timeline position.</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The timeline depends on quick buyer feedback, one-round approval for the core concept, and legal inputs being consolidated rather than staggered.</w:t>
      </w:r>
    </w:p>
    <w:p>
      <w:pPr>
        <w:spacing w:after="120"/>
      </w:pPr>
      <w:r>
        <w:rPr>
          <w:rFonts w:ascii="Helvetica" w:hAnsi="Helvetica" w:cs="Helvetica"/>
          <w:sz w:val="30"/>
          <w:sz-cs w:val="30"/>
          <w:b/>
          <w:spacing w:val="0"/>
        </w:rPr>
        <w:t xml:space="preserve">q_t1</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your operating model for managing child-directed advertising and claims compliance across strategy, creative, TVC, social, media activation, and final launch approvals. Cover review checkpoints, decision ownership, and escalation handling.</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team would brief external counsel at concept stage, then review scripts and social copy before release. We would maintain a claims checklist and ask the buyer to confirm any new product statements before assets go live. Compared with larger networks, our model is lighter but intended to stay practical and fast.</w:t>
      </w:r>
    </w:p>
    <w:p>
      <w:pPr>
        <w:spacing w:after="120"/>
      </w:pPr>
      <w:r>
        <w:rPr>
          <w:rFonts w:ascii="Helvetica" w:hAnsi="Helvetica" w:cs="Helvetica"/>
          <w:sz w:val="30"/>
          <w:sz-cs w:val="30"/>
          <w:b/>
          <w:spacing w:val="0"/>
        </w:rPr>
        <w:t xml:space="preserve">q_t2</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how you would manage approvals, dependencies, and critical path activities so that the launch calendar can be met. Include turnaround assumptions, delay management, and how you would protect key milestones.</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We would move quickly by keeping a small decision team, daily internal stand-ups, and limited creative route exploration. If a delay occurs, we would prioritize the film and highest-impact social assets first and push lower-priority variants behind launch.</w:t>
      </w:r>
    </w:p>
    <w:p>
      <w:pPr>
        <w:spacing w:after="160"/>
      </w:pPr>
      <w:r>
        <w:rPr>
          <w:rFonts w:ascii="Helvetica" w:hAnsi="Helvetica" w:cs="Helvetica"/>
          <w:sz w:val="37"/>
          <w:sz-cs w:val="37"/>
          <w:b/>
          <w:spacing w:val="0"/>
        </w:rPr>
        <w:t xml:space="preserve">Additional Strategy and Creative Response</w:t>
      </w:r>
    </w:p>
    <w:p>
      <w:pPr>
        <w:spacing w:after="160"/>
      </w:pPr>
      <w:r>
        <w:rPr>
          <w:rFonts w:ascii="Helvetica" w:hAnsi="Helvetica" w:cs="Helvetica"/>
          <w:sz w:val="29"/>
          <w:sz-cs w:val="29"/>
          <w:spacing w:val="0"/>
        </w:rPr>
        <w:t xml:space="preserve">Our strategy and creative approach is built around a simple 'daily strength for growing kids' idea translated into fast-moving film and social content. We would keep the concept system compact so approvals and adaptations can happen with minimal process overhead.</w:t>
      </w:r>
    </w:p>
    <w:p>
      <w:pPr>
        <w:spacing w:after="160"/>
      </w:pPr>
      <w:r>
        <w:rPr>
          <w:rFonts w:ascii="Helvetica" w:hAnsi="Helvetica" w:cs="Helvetica"/>
          <w:sz w:val="37"/>
          <w:sz-cs w:val="37"/>
          <w:b/>
          <w:spacing w:val="0"/>
        </w:rPr>
        <w:t xml:space="preserve">Commercial Pricing Schedule</w:t>
      </w:r>
    </w:p>
    <w:p>
      <w:pPr/>
      <w:r>
        <w:rPr>
          <w:rFonts w:ascii="Helvetica" w:hAnsi="Helvetica" w:cs="Helvetica"/>
          <w:sz w:val="25"/>
          <w:sz-cs w:val="25"/>
          <w:b/>
          <w:spacing w:val="0"/>
        </w:rPr>
        <w:t xml:space="preserve">Line Item Ref</w:t>
      </w:r>
    </w:p>
    <w:p>
      <w:pPr/>
      <w:r>
        <w:rPr>
          <w:rFonts w:ascii="Helvetica" w:hAnsi="Helvetica" w:cs="Helvetica"/>
          <w:sz w:val="25"/>
          <w:sz-cs w:val="25"/>
          <w:b/>
          <w:spacing w:val="0"/>
        </w:rPr>
        <w:t xml:space="preserve">Line Item Name</w:t>
      </w:r>
    </w:p>
    <w:p>
      <w:pPr/>
      <w:r>
        <w:rPr>
          <w:rFonts w:ascii="Helvetica" w:hAnsi="Helvetica" w:cs="Helvetica"/>
          <w:sz w:val="25"/>
          <w:sz-cs w:val="25"/>
          <w:b/>
          <w:spacing w:val="0"/>
        </w:rPr>
        <w:t xml:space="preserve">Pricing Treatment</w:t>
      </w:r>
    </w:p>
    <w:p>
      <w:pPr/>
      <w:r>
        <w:rPr>
          <w:rFonts w:ascii="Helvetica" w:hAnsi="Helvetica" w:cs="Helvetica"/>
          <w:sz w:val="25"/>
          <w:sz-cs w:val="25"/>
          <w:b/>
          <w:spacing w:val="0"/>
        </w:rPr>
        <w:t xml:space="preserve">Quoted Price</w:t>
      </w:r>
    </w:p>
    <w:p>
      <w:pPr/>
      <w:r>
        <w:rPr>
          <w:rFonts w:ascii="Helvetica" w:hAnsi="Helvetica" w:cs="Helvetica"/>
          <w:sz w:val="25"/>
          <w:sz-cs w:val="25"/>
          <w:b/>
          <w:spacing w:val="0"/>
        </w:rPr>
        <w:t xml:space="preserve">Notes</w:t>
      </w:r>
    </w:p>
    <w:p>
      <w:pPr/>
      <w:r>
        <w:rPr>
          <w:rFonts w:ascii="Helvetica" w:hAnsi="Helvetica" w:cs="Helvetica"/>
          <w:sz w:val="25"/>
          <w:sz-cs w:val="25"/>
          <w:spacing w:val="0"/>
        </w:rPr>
        <w:t xml:space="preserve">li_1</w:t>
      </w:r>
    </w:p>
    <w:p>
      <w:pPr/>
      <w:r>
        <w:rPr>
          <w:rFonts w:ascii="Helvetica" w:hAnsi="Helvetica" w:cs="Helvetica"/>
          <w:sz w:val="25"/>
          <w:sz-cs w:val="25"/>
          <w:spacing w:val="0"/>
        </w:rPr>
        <w:t xml:space="preserve">Strategy &amp; Creative Development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250,000</w:t>
      </w:r>
    </w:p>
    <w:p>
      <w:pPr/>
      <w:r>
        <w:rPr>
          <w:rFonts w:ascii="Helvetica" w:hAnsi="Helvetica" w:cs="Helvetica"/>
          <w:sz w:val="25"/>
          <w:sz-cs w:val="25"/>
          <w:spacing w:val="0"/>
        </w:rPr>
        <w:t xml:space="preserve">Lean strategy sprint and creative system.</w:t>
      </w:r>
    </w:p>
    <w:p>
      <w:pPr/>
      <w:r>
        <w:rPr>
          <w:rFonts w:ascii="Helvetica" w:hAnsi="Helvetica" w:cs="Helvetica"/>
          <w:sz w:val="25"/>
          <w:sz-cs w:val="25"/>
          <w:spacing w:val="0"/>
        </w:rPr>
        <w:t xml:space="preserve">li_2</w:t>
      </w:r>
    </w:p>
    <w:p>
      <w:pPr/>
      <w:r>
        <w:rPr>
          <w:rFonts w:ascii="Helvetica" w:hAnsi="Helvetica" w:cs="Helvetica"/>
          <w:sz w:val="25"/>
          <w:sz-cs w:val="25"/>
          <w:spacing w:val="0"/>
        </w:rPr>
        <w:t xml:space="preserve">TVC Development</w:t>
      </w:r>
    </w:p>
    <w:p>
      <w:pPr/>
      <w:r>
        <w:rPr>
          <w:rFonts w:ascii="Helvetica" w:hAnsi="Helvetica" w:cs="Helvetica"/>
          <w:sz w:val="25"/>
          <w:sz-cs w:val="25"/>
          <w:spacing w:val="0"/>
        </w:rPr>
        <w:t xml:space="preserve">Bundled</w:t>
      </w:r>
    </w:p>
    <w:p>
      <w:pPr/>
      <w:r>
        <w:rPr>
          <w:rFonts w:ascii="Helvetica" w:hAnsi="Helvetica" w:cs="Helvetica"/>
          <w:sz w:val="25"/>
          <w:sz-cs w:val="25"/>
          <w:spacing w:val="0"/>
        </w:rPr>
        <w:t xml:space="preserve">USD 150,000</w:t>
      </w:r>
    </w:p>
    <w:p>
      <w:pPr/>
      <w:r>
        <w:rPr>
          <w:rFonts w:ascii="Helvetica" w:hAnsi="Helvetica" w:cs="Helvetica"/>
          <w:sz w:val="25"/>
          <w:sz-cs w:val="25"/>
          <w:spacing w:val="0"/>
        </w:rPr>
        <w:t xml:space="preserve">Bundled with early pre-production creative.</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TVC Production</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520,000</w:t>
      </w:r>
    </w:p>
    <w:p>
      <w:pPr/>
      <w:r>
        <w:rPr>
          <w:rFonts w:ascii="Helvetica" w:hAnsi="Helvetica" w:cs="Helvetica"/>
          <w:sz w:val="25"/>
          <w:sz-cs w:val="25"/>
          <w:spacing w:val="0"/>
        </w:rPr>
        <w:t xml:space="preserve">Production and post-production to standard commercial quality.</w:t>
      </w:r>
    </w:p>
    <w:p>
      <w:pPr/>
      <w:r>
        <w:rPr>
          <w:rFonts w:ascii="Helvetica" w:hAnsi="Helvetica" w:cs="Helvetica"/>
          <w:sz w:val="25"/>
          <w:sz-cs w:val="25"/>
          <w:spacing w:val="0"/>
        </w:rPr>
        <w:t xml:space="preserve">li_4</w:t>
      </w:r>
    </w:p>
    <w:p>
      <w:pPr/>
      <w:r>
        <w:rPr>
          <w:rFonts w:ascii="Helvetica" w:hAnsi="Helvetica" w:cs="Helvetica"/>
          <w:sz w:val="25"/>
          <w:sz-cs w:val="25"/>
          <w:spacing w:val="0"/>
        </w:rPr>
        <w:t xml:space="preserve">Social Organic Content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110,000</w:t>
      </w:r>
    </w:p>
    <w:p>
      <w:pPr/>
      <w:r>
        <w:rPr>
          <w:rFonts w:ascii="Helvetica" w:hAnsi="Helvetica" w:cs="Helvetica"/>
          <w:sz w:val="25"/>
          <w:sz-cs w:val="25"/>
          <w:spacing w:val="0"/>
        </w:rPr>
        <w:t xml:space="preserve">Launch window organic content pack.</w:t>
      </w:r>
    </w:p>
    <w:p>
      <w:pPr/>
      <w:r>
        <w:rPr>
          <w:rFonts w:ascii="Helvetica" w:hAnsi="Helvetica" w:cs="Helvetica"/>
          <w:sz w:val="25"/>
          <w:sz-cs w:val="25"/>
          <w:spacing w:val="0"/>
        </w:rPr>
        <w:t xml:space="preserve">li_5</w:t>
      </w:r>
    </w:p>
    <w:p>
      <w:pPr/>
      <w:r>
        <w:rPr>
          <w:rFonts w:ascii="Helvetica" w:hAnsi="Helvetica" w:cs="Helvetica"/>
          <w:sz w:val="25"/>
          <w:sz-cs w:val="25"/>
          <w:spacing w:val="0"/>
        </w:rPr>
        <w:t xml:space="preserve">Social Paid Media Planning</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85,000</w:t>
      </w:r>
    </w:p>
    <w:p>
      <w:pPr/>
      <w:r>
        <w:rPr>
          <w:rFonts w:ascii="Helvetica" w:hAnsi="Helvetica" w:cs="Helvetica"/>
          <w:sz w:val="25"/>
          <w:sz-cs w:val="25"/>
          <w:spacing w:val="0"/>
        </w:rPr>
        <w:t xml:space="preserve">Paid social planning.</w:t>
      </w:r>
    </w:p>
    <w:p>
      <w:pPr/>
      <w:r>
        <w:rPr>
          <w:rFonts w:ascii="Helvetica" w:hAnsi="Helvetica" w:cs="Helvetica"/>
          <w:sz w:val="25"/>
          <w:sz-cs w:val="25"/>
          <w:spacing w:val="0"/>
        </w:rPr>
        <w:t xml:space="preserve">li_6</w:t>
      </w:r>
    </w:p>
    <w:p>
      <w:pPr/>
      <w:r>
        <w:rPr>
          <w:rFonts w:ascii="Helvetica" w:hAnsi="Helvetica" w:cs="Helvetica"/>
          <w:sz w:val="25"/>
          <w:sz-cs w:val="25"/>
          <w:spacing w:val="0"/>
        </w:rPr>
        <w:t xml:space="preserve">Social Paid Media Buying &amp; Optimization</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165,000</w:t>
      </w:r>
    </w:p>
    <w:p>
      <w:pPr/>
      <w:r>
        <w:rPr>
          <w:rFonts w:ascii="Helvetica" w:hAnsi="Helvetica" w:cs="Helvetica"/>
          <w:sz w:val="25"/>
          <w:sz-cs w:val="25"/>
          <w:spacing w:val="0"/>
        </w:rPr>
        <w:t xml:space="preserve">Activation fee; platform spend excluded.</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Kids Advertising &amp; Claims Compliance Review</w:t>
      </w:r>
    </w:p>
    <w:p>
      <w:pPr/>
      <w:r>
        <w:rPr>
          <w:rFonts w:ascii="Helvetica" w:hAnsi="Helvetica" w:cs="Helvetica"/>
          <w:sz w:val="25"/>
          <w:sz-cs w:val="25"/>
          <w:spacing w:val="0"/>
        </w:rPr>
        <w:t xml:space="preserve">Bundled</w:t>
      </w:r>
    </w:p>
    <w:p>
      <w:pPr/>
      <w:r>
        <w:rPr>
          <w:rFonts w:ascii="Helvetica" w:hAnsi="Helvetica" w:cs="Helvetica"/>
          <w:sz w:val="25"/>
          <w:sz-cs w:val="25"/>
          <w:spacing w:val="0"/>
        </w:rPr>
        <w:t xml:space="preserve">USD 70,000</w:t>
      </w:r>
    </w:p>
    <w:p>
      <w:pPr/>
      <w:r>
        <w:rPr>
          <w:rFonts w:ascii="Helvetica" w:hAnsi="Helvetica" w:cs="Helvetica"/>
          <w:sz w:val="25"/>
          <w:sz-cs w:val="25"/>
          <w:spacing w:val="0"/>
        </w:rPr>
        <w:t xml:space="preserve">External legal support limited to two review rounds.</w:t>
      </w:r>
    </w:p>
    <w:p>
      <w:pPr/>
      <w:r>
        <w:rPr>
          <w:rFonts w:ascii="Helvetica" w:hAnsi="Helvetica" w:cs="Helvetica"/>
          <w:sz w:val="25"/>
          <w:sz-cs w:val="25"/>
          <w:spacing w:val="0"/>
        </w:rPr>
        <w:t xml:space="preserve">li_8</w:t>
      </w:r>
    </w:p>
    <w:p>
      <w:pPr/>
      <w:r>
        <w:rPr>
          <w:rFonts w:ascii="Helvetica" w:hAnsi="Helvetica" w:cs="Helvetica"/>
          <w:sz w:val="25"/>
          <w:sz-cs w:val="25"/>
          <w:spacing w:val="0"/>
        </w:rPr>
        <w:t xml:space="preserve">Launch Program Management</w:t>
      </w:r>
    </w:p>
    <w:p>
      <w:pPr/>
      <w:r>
        <w:rPr>
          <w:rFonts w:ascii="Helvetica" w:hAnsi="Helvetica" w:cs="Helvetica"/>
          <w:sz w:val="25"/>
          <w:sz-cs w:val="25"/>
          <w:spacing w:val="0"/>
        </w:rPr>
        <w:t xml:space="preserve">Standalone</w:t>
      </w:r>
    </w:p>
    <w:p>
      <w:pPr/>
      <w:r>
        <w:rPr>
          <w:rFonts w:ascii="Helvetica" w:hAnsi="Helvetica" w:cs="Helvetica"/>
          <w:sz w:val="25"/>
          <w:sz-cs w:val="25"/>
          <w:spacing w:val="0"/>
        </w:rPr>
        <w:t xml:space="preserve">USD 130,000</w:t>
      </w:r>
    </w:p>
    <w:p>
      <w:pPr/>
      <w:r>
        <w:rPr>
          <w:rFonts w:ascii="Helvetica" w:hAnsi="Helvetica" w:cs="Helvetica"/>
          <w:sz w:val="25"/>
          <w:sz-cs w:val="25"/>
          <w:spacing w:val="0"/>
        </w:rPr>
        <w:t xml:space="preserve">Lean coordination layer.</w:t>
      </w:r>
    </w:p>
    <w:p>
      <w:pPr>
        <w:spacing w:after="160"/>
      </w:pPr>
      <w:r>
        <w:rPr>
          <w:rFonts w:ascii="Helvetica" w:hAnsi="Helvetica" w:cs="Helvetica"/>
          <w:sz w:val="37"/>
          <w:sz-cs w:val="37"/>
          <w:b/>
          <w:spacing w:val="0"/>
        </w:rPr>
        <w:t xml:space="preserve">Exclusions and Assumptions Schedule</w:t>
      </w:r>
    </w:p>
    <w:p>
      <w:pPr/>
      <w:r>
        <w:rPr>
          <w:rFonts w:ascii="Helvetica" w:hAnsi="Helvetica" w:cs="Helvetica"/>
          <w:sz w:val="25"/>
          <w:sz-cs w:val="25"/>
          <w:b/>
          <w:spacing w:val="0"/>
        </w:rPr>
        <w:t xml:space="preserve">Exclusion or Assumption</w:t>
      </w:r>
    </w:p>
    <w:p>
      <w:pPr/>
      <w:r>
        <w:rPr>
          <w:rFonts w:ascii="Helvetica" w:hAnsi="Helvetica" w:cs="Helvetica"/>
          <w:sz w:val="25"/>
          <w:sz-cs w:val="25"/>
          <w:b/>
          <w:spacing w:val="0"/>
        </w:rPr>
        <w:t xml:space="preserve">Affected Line Item</w:t>
      </w:r>
    </w:p>
    <w:p>
      <w:pPr/>
      <w:r>
        <w:rPr>
          <w:rFonts w:ascii="Helvetica" w:hAnsi="Helvetica" w:cs="Helvetica"/>
          <w:sz w:val="25"/>
          <w:sz-cs w:val="25"/>
          <w:b/>
          <w:spacing w:val="0"/>
        </w:rPr>
        <w:t xml:space="preserve">Commercial Impact</w:t>
      </w:r>
    </w:p>
    <w:p>
      <w:pPr/>
      <w:r>
        <w:rPr>
          <w:rFonts w:ascii="Helvetica" w:hAnsi="Helvetica" w:cs="Helvetica"/>
          <w:sz w:val="25"/>
          <w:sz-cs w:val="25"/>
          <w:spacing w:val="0"/>
        </w:rPr>
        <w:t xml:space="preserve">External legal review beyond two rounds is chargeable at cost.</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Could extend timelines if major claim changes are introduced late.</w:t>
      </w:r>
    </w:p>
    <w:p>
      <w:pPr/>
      <w:r>
        <w:rPr>
          <w:rFonts w:ascii="Helvetica" w:hAnsi="Helvetica" w:cs="Helvetica"/>
          <w:sz w:val="25"/>
          <w:sz-cs w:val="25"/>
          <w:spacing w:val="0"/>
        </w:rPr>
        <w:t xml:space="preserve">Buyer to consolidate feedback into one approval package per milestone.</w:t>
      </w:r>
    </w:p>
    <w:p>
      <w:pPr/>
      <w:r>
        <w:rPr>
          <w:rFonts w:ascii="Helvetica" w:hAnsi="Helvetica" w:cs="Helvetica"/>
          <w:sz w:val="25"/>
          <w:sz-cs w:val="25"/>
          <w:spacing w:val="0"/>
        </w:rPr>
        <w:t xml:space="preserve">li_1, li_2, li_3</w:t>
      </w:r>
    </w:p>
    <w:p>
      <w:pPr/>
      <w:r>
        <w:rPr>
          <w:rFonts w:ascii="Helvetica" w:hAnsi="Helvetica" w:cs="Helvetica"/>
          <w:sz w:val="25"/>
          <w:sz-cs w:val="25"/>
          <w:spacing w:val="0"/>
        </w:rPr>
        <w:t xml:space="preserve">Multiple fragmented approval cycles may require schedule revision.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