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Helvetica" w:hAnsi="Helvetica" w:cs="Helvetica"/>
          <w:sz w:val="48"/>
          <w:sz-cs w:val="48"/>
          <w:b/>
          <w:spacing w:val="0"/>
        </w:rPr>
        <w:t xml:space="preserve">ChildSafe Integrated Submission</w:t>
      </w:r>
    </w:p>
    <w:p>
      <w:pPr>
        <w:spacing w:after="160"/>
      </w:pPr>
      <w:r>
        <w:rPr>
          <w:rFonts w:ascii="Helvetica" w:hAnsi="Helvetica" w:cs="Helvetica"/>
          <w:sz w:val="29"/>
          <w:sz-cs w:val="29"/>
          <w:spacing w:val="0"/>
        </w:rPr>
        <w:t xml:space="preserve">Prepared by: ChildSafe Integrated Advisory + Studio | Contact: Michael Osei | Currency: USD</w:t>
      </w:r>
    </w:p>
    <w:p>
      <w:pPr>
        <w:spacing w:after="160"/>
      </w:pPr>
      <w:r>
        <w:rPr>
          <w:rFonts w:ascii="Helvetica" w:hAnsi="Helvetica" w:cs="Helvetica"/>
          <w:sz w:val="29"/>
          <w:sz-cs w:val="29"/>
          <w:spacing w:val="0"/>
        </w:rPr>
        <w:t xml:space="preserve">RFQ Reference: RFQ-MKT-KIDS-GL-2026-001 - RFQ for global launch marketing services for new kids health drink</w:t>
      </w:r>
    </w:p>
    <w:p>
      <w:pPr>
        <w:spacing w:after="160"/>
      </w:pPr>
      <w:r>
        <w:rPr>
          <w:rFonts w:ascii="Helvetica" w:hAnsi="Helvetica" w:cs="Helvetica"/>
          <w:sz w:val="37"/>
          <w:sz-cs w:val="37"/>
          <w:b/>
          <w:spacing w:val="0"/>
        </w:rPr>
        <w:t xml:space="preserve">Executive Summary</w:t>
      </w:r>
    </w:p>
    <w:p>
      <w:pPr>
        <w:spacing w:after="160"/>
      </w:pPr>
      <w:r>
        <w:rPr>
          <w:rFonts w:ascii="Helvetica" w:hAnsi="Helvetica" w:cs="Helvetica"/>
          <w:sz w:val="29"/>
          <w:sz-cs w:val="29"/>
          <w:spacing w:val="0"/>
        </w:rPr>
        <w:t xml:space="preserve">This response covers the archived generated questionnaire, the requested service line items, and the commercial pricing schedule expected in the RFQ package.</w:t>
      </w:r>
    </w:p>
    <w:p>
      <w:pPr>
        <w:spacing w:after="160"/>
      </w:pPr>
      <w:r>
        <w:rPr>
          <w:rFonts w:ascii="Helvetica" w:hAnsi="Helvetica" w:cs="Helvetica"/>
          <w:sz w:val="37"/>
          <w:sz-cs w:val="37"/>
          <w:b/>
          <w:spacing w:val="0"/>
        </w:rPr>
        <w:t xml:space="preserve">Agency Overview</w:t>
      </w:r>
    </w:p>
    <w:p>
      <w:pPr>
        <w:spacing w:after="160"/>
      </w:pPr>
      <w:r>
        <w:rPr>
          <w:rFonts w:ascii="Helvetica" w:hAnsi="Helvetica" w:cs="Helvetica"/>
          <w:sz w:val="29"/>
          <w:sz-cs w:val="29"/>
          <w:spacing w:val="0"/>
        </w:rPr>
        <w:t xml:space="preserve">ChildSafe Integrated combines advisory, creative operations, and claims-review discipline with a compliance-first operating model. The proposed team is intentionally heavier on governance and risk control than on experimental creative exploration.</w:t>
      </w:r>
    </w:p>
    <w:p>
      <w:pPr>
        <w:spacing w:after="160"/>
      </w:pPr>
      <w:r>
        <w:rPr>
          <w:rFonts w:ascii="Helvetica" w:hAnsi="Helvetica" w:cs="Helvetica"/>
          <w:sz w:val="37"/>
          <w:sz-cs w:val="37"/>
          <w:b/>
          <w:spacing w:val="0"/>
        </w:rPr>
        <w:t xml:space="preserve">Strategic Point of View</w:t>
      </w:r>
    </w:p>
    <w:p>
      <w:pPr>
        <w:spacing w:after="160"/>
      </w:pPr>
      <w:r>
        <w:rPr>
          <w:rFonts w:ascii="Helvetica" w:hAnsi="Helvetica" w:cs="Helvetica"/>
          <w:sz w:val="29"/>
          <w:sz-cs w:val="29"/>
          <w:spacing w:val="0"/>
        </w:rPr>
        <w:t xml:space="preserve">We believe a kids-health launch succeeds when the creative system is designed around safety, reviewability, and controlled adaptation from the start, instead of treating compliance as a late-stage checkpoint.</w:t>
      </w:r>
    </w:p>
    <w:p>
      <w:pPr>
        <w:spacing w:after="160"/>
      </w:pPr>
      <w:r>
        <w:rPr>
          <w:rFonts w:ascii="Helvetica" w:hAnsi="Helvetica" w:cs="Helvetica"/>
          <w:sz w:val="37"/>
          <w:sz-cs w:val="37"/>
          <w:b/>
          <w:spacing w:val="0"/>
        </w:rPr>
        <w:t xml:space="preserve">Selected Relevant Work</w:t>
      </w:r>
    </w:p>
    <w:p>
      <w:pPr>
        <w:spacing w:after="160"/>
      </w:pPr>
      <w:r>
        <w:rPr>
          <w:rFonts w:ascii="Helvetica" w:hAnsi="Helvetica" w:cs="Helvetica"/>
          <w:sz w:val="29"/>
          <w:sz-cs w:val="29"/>
          <w:spacing w:val="0"/>
        </w:rPr>
        <w:t xml:space="preserve">- Claims-sensitive pediatric nutrition campaign with embedded review gates from briefing through final release.</w:t>
      </w:r>
    </w:p>
    <w:p>
      <w:pPr>
        <w:spacing w:after="160"/>
      </w:pPr>
      <w:r>
        <w:rPr>
          <w:rFonts w:ascii="Helvetica" w:hAnsi="Helvetica" w:cs="Helvetica"/>
          <w:sz w:val="29"/>
          <w:sz-cs w:val="29"/>
          <w:spacing w:val="0"/>
        </w:rPr>
        <w:t xml:space="preserve">- Multi-stakeholder launch program where legal, studio, and media teams worked from one control register and approval rhythm.</w:t>
      </w:r>
    </w:p>
    <w:p>
      <w:pPr>
        <w:spacing w:after="160"/>
      </w:pPr>
      <w:r>
        <w:rPr>
          <w:rFonts w:ascii="Helvetica" w:hAnsi="Helvetica" w:cs="Helvetica"/>
          <w:sz w:val="37"/>
          <w:sz-cs w:val="37"/>
          <w:b/>
          <w:spacing w:val="0"/>
        </w:rPr>
        <w:t xml:space="preserve">Questionnaire Responses</w:t>
      </w:r>
    </w:p>
    <w:p>
      <w:pPr>
        <w:spacing w:after="120"/>
      </w:pPr>
      <w:r>
        <w:rPr>
          <w:rFonts w:ascii="Helvetica" w:hAnsi="Helvetica" w:cs="Helvetica"/>
          <w:sz w:val="30"/>
          <w:sz-cs w:val="30"/>
          <w:b/>
          <w:spacing w:val="0"/>
        </w:rPr>
        <w:t xml:space="preserve">q_cr_mac_1</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Confirm whether your agency can support child-directed advertising for this launch. Answer Yes or No and identify the in-house team or partner capability that will perform this work.</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Yes. Support would be delivered by our child-directed communications compliance lead together with the creative governance office.</w:t>
      </w:r>
    </w:p>
    <w:p>
      <w:pPr>
        <w:spacing w:after="120"/>
      </w:pPr>
      <w:r>
        <w:rPr>
          <w:rFonts w:ascii="Helvetica" w:hAnsi="Helvetica" w:cs="Helvetica"/>
          <w:sz w:val="30"/>
          <w:sz-cs w:val="30"/>
          <w:b/>
          <w:spacing w:val="0"/>
        </w:rPr>
        <w:t xml:space="preserve">q_cr_mac_2</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Confirm whether your agency can support claims review for launch assets and product-related claims. Answer Yes or No and identify the in-house team or partner capability that will perform this work.</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Yes. Claims review would be handled by our nutrition claims counsel and market regulatory coordination team.</w:t>
      </w:r>
    </w:p>
    <w:p>
      <w:pPr>
        <w:spacing w:after="120"/>
      </w:pPr>
      <w:r>
        <w:rPr>
          <w:rFonts w:ascii="Helvetica" w:hAnsi="Helvetica" w:cs="Helvetica"/>
          <w:sz w:val="30"/>
          <w:sz-cs w:val="30"/>
          <w:b/>
          <w:spacing w:val="0"/>
        </w:rPr>
        <w:t xml:space="preserve">q_cr_mac_3</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Provide the full name, role title, and email address of the named engagement lead who will own this launch program.</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Michael Osei, Managing Program Lead, michael.osei@childsafeintegrated.com. Michael would own delivery governance, compliance quality, and executive issue resolution.</w:t>
      </w:r>
    </w:p>
    <w:p>
      <w:pPr>
        <w:spacing w:after="120"/>
      </w:pPr>
      <w:r>
        <w:rPr>
          <w:rFonts w:ascii="Helvetica" w:hAnsi="Helvetica" w:cs="Helvetica"/>
          <w:sz w:val="30"/>
          <w:sz-cs w:val="30"/>
          <w:b/>
          <w:spacing w:val="0"/>
        </w:rPr>
        <w:t xml:space="preserve">q_cr_mac_4</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Confirm whether you are providing a launch governance approach. Answer Yes or No and submit a brief overview covering meeting cadence, decision ownership, and escalation.</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Yes. We propose a disciplined governance model: weekly steering committee, twice-weekly approvals board during production peaks, written decision logs, and named escalation owners across buyer, legal, studio, and media teams.</w:t>
      </w:r>
    </w:p>
    <w:p>
      <w:pPr>
        <w:spacing w:after="120"/>
      </w:pPr>
      <w:r>
        <w:rPr>
          <w:rFonts w:ascii="Helvetica" w:hAnsi="Helvetica" w:cs="Helvetica"/>
          <w:sz w:val="30"/>
          <w:sz-cs w:val="30"/>
          <w:b/>
          <w:spacing w:val="0"/>
        </w:rPr>
        <w:t xml:space="preserve">q_cr_mac_5</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State whether the buyer launch timelines are achievable. Select one option: Achievable as issued / Achievable with dependencies / Not achievable. Then list the key dependencies or constraints, or state None.</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Achievable with dependencies. The calendar depends on timely buyer attendance at approval forums, stable claims language after concept freeze, and rapid local-market sign-off once the master assets are released.</w:t>
      </w:r>
    </w:p>
    <w:p>
      <w:pPr>
        <w:spacing w:after="120"/>
      </w:pPr>
      <w:r>
        <w:rPr>
          <w:rFonts w:ascii="Helvetica" w:hAnsi="Helvetica" w:cs="Helvetica"/>
          <w:sz w:val="30"/>
          <w:sz-cs w:val="30"/>
          <w:b/>
          <w:spacing w:val="0"/>
        </w:rPr>
        <w:t xml:space="preserve">q_cr_tech_1</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Describe your end-to-end approach for ensuring child-directed marketing safety and claims usage compliance across strategy, creative, TVC, social, and launch approvals. Include where reviews occur, who owns them, how issues are escalated, and how rework is prevented.</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Our compliance operating model is the strongest part of our offer. We embed claims counsel from briefing through final release, maintain a child-safety and claims control register, and require red-amber-green clearance before any strategy, creative, script, film, social, or media asset moves to the next stage. Exceptions cannot be closed informally; they require written owner sign-off and tracked closure before release.</w:t>
      </w:r>
    </w:p>
    <w:p>
      <w:pPr>
        <w:spacing w:after="120"/>
      </w:pPr>
      <w:r>
        <w:rPr>
          <w:rFonts w:ascii="Helvetica" w:hAnsi="Helvetica" w:cs="Helvetica"/>
          <w:sz w:val="30"/>
          <w:sz-cs w:val="30"/>
          <w:b/>
          <w:spacing w:val="0"/>
        </w:rPr>
        <w:t xml:space="preserve">q_cr_tech_2</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Provide your proposed launch workplan from kickoff to launch, showing key stages for strategy, creative, TVC, social, compliance review, and program management. Explain how approvals will be managed, what the critical dependencies are, and how schedule risks will be controlled.</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We protect launch speed through a gated but predictable operating rhythm. Each milestone has a pre-read, approval owner, fallback option, and recovery path, and the approval board is visible against the critical path from kickoff to launch. Where a task threatens timing, we separate non-critical local adaptations from the master release, deploy pre-cleared backup assets, and escalate within the same day so the campaign can still launch on time.</w:t>
      </w:r>
    </w:p>
    <w:p>
      <w:pPr>
        <w:spacing w:after="120"/>
      </w:pPr>
      <w:r>
        <w:rPr>
          <w:rFonts w:ascii="Helvetica" w:hAnsi="Helvetica" w:cs="Helvetica"/>
          <w:sz w:val="30"/>
          <w:sz-cs w:val="30"/>
          <w:b/>
          <w:spacing w:val="0"/>
        </w:rPr>
        <w:t xml:space="preserve">q_cr_tech_3</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Describe your approach to launch strategy and creative development for the new kids health drink, including audience segmentation, messaging framework, creative territory development, and how the master campaign idea will be carried into launch assets.</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Our strategic and creative approach is intentionally claims-safe first, then creatively expressive within those boundaries. The work would focus on a trust-building hero message, disciplined audience and message architecture, tightly controlled script language, and modular adaptation into social and paid media formats so the master idea stays usable across markets.</w:t>
      </w:r>
    </w:p>
    <w:p>
      <w:pPr>
        <w:spacing w:after="120"/>
      </w:pPr>
      <w:r>
        <w:rPr>
          <w:rFonts w:ascii="Helvetica" w:hAnsi="Helvetica" w:cs="Helvetica"/>
          <w:sz w:val="30"/>
          <w:sz-cs w:val="30"/>
          <w:b/>
          <w:spacing w:val="0"/>
        </w:rPr>
        <w:t xml:space="preserve">q_cr_tech_4</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Describe your approach to TVC development and production for the global launch, covering concept development, pre-production, shoot management, post-production, and delivery of the master film and cutdowns for paid media use.</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Our TVC approach uses close coupling between concept, script, production planning, shoot readiness, and post-production review. Regulatory and claims reviewers stay active through storyboard, shoot prep, rough cut, and final delivery so the master film and cutdowns remain launch-ready without late-stage rework or fragmented handoffs.</w:t>
      </w:r>
    </w:p>
    <w:p>
      <w:pPr>
        <w:spacing w:after="160"/>
      </w:pPr>
      <w:r>
        <w:rPr>
          <w:rFonts w:ascii="Helvetica" w:hAnsi="Helvetica" w:cs="Helvetica"/>
          <w:sz w:val="37"/>
          <w:sz-cs w:val="37"/>
          <w:b/>
          <w:spacing w:val="0"/>
        </w:rPr>
        <w:t xml:space="preserve">Commercial Pricing Schedule</w:t>
      </w:r>
    </w:p>
    <w:p>
      <w:pPr/>
      <w:r>
        <w:rPr>
          <w:rFonts w:ascii="Helvetica" w:hAnsi="Helvetica" w:cs="Helvetica"/>
          <w:sz w:val="25"/>
          <w:sz-cs w:val="25"/>
          <w:b/>
          <w:spacing w:val="0"/>
        </w:rPr>
        <w:t xml:space="preserve">Line Item Ref</w:t>
      </w:r>
    </w:p>
    <w:p>
      <w:pPr/>
      <w:r>
        <w:rPr>
          <w:rFonts w:ascii="Helvetica" w:hAnsi="Helvetica" w:cs="Helvetica"/>
          <w:sz w:val="25"/>
          <w:sz-cs w:val="25"/>
          <w:b/>
          <w:spacing w:val="0"/>
        </w:rPr>
        <w:t xml:space="preserve">Line Item Name</w:t>
      </w:r>
    </w:p>
    <w:p>
      <w:pPr/>
      <w:r>
        <w:rPr>
          <w:rFonts w:ascii="Helvetica" w:hAnsi="Helvetica" w:cs="Helvetica"/>
          <w:sz w:val="25"/>
          <w:sz-cs w:val="25"/>
          <w:b/>
          <w:spacing w:val="0"/>
        </w:rPr>
        <w:t xml:space="preserve">Included in Quote</w:t>
      </w:r>
    </w:p>
    <w:p>
      <w:pPr/>
      <w:r>
        <w:rPr>
          <w:rFonts w:ascii="Helvetica" w:hAnsi="Helvetica" w:cs="Helvetica"/>
          <w:sz w:val="25"/>
          <w:sz-cs w:val="25"/>
          <w:b/>
          <w:spacing w:val="0"/>
        </w:rPr>
        <w:t xml:space="preserve">Currency</w:t>
      </w:r>
    </w:p>
    <w:p>
      <w:pPr/>
      <w:r>
        <w:rPr>
          <w:rFonts w:ascii="Helvetica" w:hAnsi="Helvetica" w:cs="Helvetica"/>
          <w:sz w:val="25"/>
          <w:sz-cs w:val="25"/>
          <w:b/>
          <w:spacing w:val="0"/>
        </w:rPr>
        <w:t xml:space="preserve">Total Price</w:t>
      </w:r>
    </w:p>
    <w:p>
      <w:pPr/>
      <w:r>
        <w:rPr>
          <w:rFonts w:ascii="Helvetica" w:hAnsi="Helvetica" w:cs="Helvetica"/>
          <w:sz w:val="25"/>
          <w:sz-cs w:val="25"/>
          <w:b/>
          <w:spacing w:val="0"/>
        </w:rPr>
        <w:t xml:space="preserve">Exclusions or Assumptions</w:t>
      </w:r>
    </w:p>
    <w:p>
      <w:pPr/>
      <w:r>
        <w:rPr>
          <w:rFonts w:ascii="Helvetica" w:hAnsi="Helvetica" w:cs="Helvetica"/>
          <w:sz w:val="25"/>
          <w:sz-cs w:val="25"/>
          <w:spacing w:val="0"/>
        </w:rPr>
        <w:t xml:space="preserve">li_1</w:t>
      </w:r>
    </w:p>
    <w:p>
      <w:pPr/>
      <w:r>
        <w:rPr>
          <w:rFonts w:ascii="Helvetica" w:hAnsi="Helvetica" w:cs="Helvetica"/>
          <w:sz w:val="25"/>
          <w:sz-cs w:val="25"/>
          <w:spacing w:val="0"/>
        </w:rPr>
        <w:t xml:space="preserve">Strategy &amp; Creative Development</w:t>
      </w:r>
    </w:p>
    <w:p>
      <w:pPr/>
      <w:r>
        <w:rPr>
          <w:rFonts w:ascii="Helvetica" w:hAnsi="Helvetica" w:cs="Helvetica"/>
          <w:sz w:val="25"/>
          <w:sz-cs w:val="25"/>
          <w:spacing w:val="0"/>
        </w:rPr>
        <w:t xml:space="preserve">Yes</w:t>
      </w:r>
    </w:p>
    <w:p>
      <w:pPr/>
      <w:r>
        <w:rPr>
          <w:rFonts w:ascii="Helvetica" w:hAnsi="Helvetica" w:cs="Helvetica"/>
          <w:sz w:val="25"/>
          <w:sz-cs w:val="25"/>
          <w:spacing w:val="0"/>
        </w:rPr>
        <w:t xml:space="preserve">USD</w:t>
      </w:r>
    </w:p>
    <w:p>
      <w:pPr/>
      <w:r>
        <w:rPr>
          <w:rFonts w:ascii="Helvetica" w:hAnsi="Helvetica" w:cs="Helvetica"/>
          <w:sz w:val="25"/>
          <w:sz-cs w:val="25"/>
          <w:spacing w:val="0"/>
        </w:rPr>
        <w:t xml:space="preserve">395000</w:t>
      </w:r>
    </w:p>
    <w:p>
      <w:pPr/>
      <w:r>
        <w:rPr>
          <w:rFonts w:ascii="Helvetica" w:hAnsi="Helvetica" w:cs="Helvetica"/>
          <w:sz w:val="25"/>
          <w:sz-cs w:val="25"/>
          <w:spacing w:val="0"/>
        </w:rPr>
        <w:t xml:space="preserve">Compliance-first strategic development.</w:t>
      </w:r>
    </w:p>
    <w:p>
      <w:pPr/>
      <w:r>
        <w:rPr>
          <w:rFonts w:ascii="Helvetica" w:hAnsi="Helvetica" w:cs="Helvetica"/>
          <w:sz w:val="25"/>
          <w:sz-cs w:val="25"/>
          <w:spacing w:val="0"/>
        </w:rPr>
        <w:t xml:space="preserve">li_2</w:t>
      </w:r>
    </w:p>
    <w:p>
      <w:pPr/>
      <w:r>
        <w:rPr>
          <w:rFonts w:ascii="Helvetica" w:hAnsi="Helvetica" w:cs="Helvetica"/>
          <w:sz w:val="25"/>
          <w:sz-cs w:val="25"/>
          <w:spacing w:val="0"/>
        </w:rPr>
        <w:t xml:space="preserve">TVC Development</w:t>
      </w:r>
    </w:p>
    <w:p>
      <w:pPr/>
      <w:r>
        <w:rPr>
          <w:rFonts w:ascii="Helvetica" w:hAnsi="Helvetica" w:cs="Helvetica"/>
          <w:sz w:val="25"/>
          <w:sz-cs w:val="25"/>
          <w:spacing w:val="0"/>
        </w:rPr>
        <w:t xml:space="preserve">Yes</w:t>
      </w:r>
    </w:p>
    <w:p>
      <w:pPr/>
      <w:r>
        <w:rPr>
          <w:rFonts w:ascii="Helvetica" w:hAnsi="Helvetica" w:cs="Helvetica"/>
          <w:sz w:val="25"/>
          <w:sz-cs w:val="25"/>
          <w:spacing w:val="0"/>
        </w:rPr>
        <w:t xml:space="preserve">USD</w:t>
      </w:r>
    </w:p>
    <w:p>
      <w:pPr/>
      <w:r>
        <w:rPr>
          <w:rFonts w:ascii="Helvetica" w:hAnsi="Helvetica" w:cs="Helvetica"/>
          <w:sz w:val="25"/>
          <w:sz-cs w:val="25"/>
          <w:spacing w:val="0"/>
        </w:rPr>
        <w:t xml:space="preserve">270000</w:t>
      </w:r>
    </w:p>
    <w:p>
      <w:pPr/>
      <w:r>
        <w:rPr>
          <w:rFonts w:ascii="Helvetica" w:hAnsi="Helvetica" w:cs="Helvetica"/>
          <w:sz w:val="25"/>
          <w:sz-cs w:val="25"/>
          <w:spacing w:val="0"/>
        </w:rPr>
        <w:t xml:space="preserve">Script and storyboard with regulatory review embedded.</w:t>
      </w:r>
    </w:p>
    <w:p>
      <w:pPr/>
      <w:r>
        <w:rPr>
          <w:rFonts w:ascii="Helvetica" w:hAnsi="Helvetica" w:cs="Helvetica"/>
          <w:sz w:val="25"/>
          <w:sz-cs w:val="25"/>
          <w:spacing w:val="0"/>
        </w:rPr>
        <w:t xml:space="preserve">li_3</w:t>
      </w:r>
    </w:p>
    <w:p>
      <w:pPr/>
      <w:r>
        <w:rPr>
          <w:rFonts w:ascii="Helvetica" w:hAnsi="Helvetica" w:cs="Helvetica"/>
          <w:sz w:val="25"/>
          <w:sz-cs w:val="25"/>
          <w:spacing w:val="0"/>
        </w:rPr>
        <w:t xml:space="preserve">TVC Production</w:t>
      </w:r>
    </w:p>
    <w:p>
      <w:pPr/>
      <w:r>
        <w:rPr>
          <w:rFonts w:ascii="Helvetica" w:hAnsi="Helvetica" w:cs="Helvetica"/>
          <w:sz w:val="25"/>
          <w:sz-cs w:val="25"/>
          <w:spacing w:val="0"/>
        </w:rPr>
        <w:t xml:space="preserve">Yes</w:t>
      </w:r>
    </w:p>
    <w:p>
      <w:pPr/>
      <w:r>
        <w:rPr>
          <w:rFonts w:ascii="Helvetica" w:hAnsi="Helvetica" w:cs="Helvetica"/>
          <w:sz w:val="25"/>
          <w:sz-cs w:val="25"/>
          <w:spacing w:val="0"/>
        </w:rPr>
        <w:t xml:space="preserve">USD</w:t>
      </w:r>
    </w:p>
    <w:p>
      <w:pPr/>
      <w:r>
        <w:rPr>
          <w:rFonts w:ascii="Helvetica" w:hAnsi="Helvetica" w:cs="Helvetica"/>
          <w:sz w:val="25"/>
          <w:sz-cs w:val="25"/>
          <w:spacing w:val="0"/>
        </w:rPr>
        <w:t xml:space="preserve">835000</w:t>
      </w:r>
    </w:p>
    <w:p>
      <w:pPr/>
      <w:r>
        <w:rPr>
          <w:rFonts w:ascii="Helvetica" w:hAnsi="Helvetica" w:cs="Helvetica"/>
          <w:sz w:val="25"/>
          <w:sz-cs w:val="25"/>
          <w:spacing w:val="0"/>
        </w:rPr>
        <w:t xml:space="preserve">Music rights, celebrity usage, and extraordinary travel excluded.</w:t>
      </w:r>
    </w:p>
    <w:p>
      <w:pPr/>
      <w:r>
        <w:rPr>
          <w:rFonts w:ascii="Helvetica" w:hAnsi="Helvetica" w:cs="Helvetica"/>
          <w:sz w:val="25"/>
          <w:sz-cs w:val="25"/>
          <w:spacing w:val="0"/>
        </w:rPr>
        <w:t xml:space="preserve">li_4</w:t>
      </w:r>
    </w:p>
    <w:p>
      <w:pPr/>
      <w:r>
        <w:rPr>
          <w:rFonts w:ascii="Helvetica" w:hAnsi="Helvetica" w:cs="Helvetica"/>
          <w:sz w:val="25"/>
          <w:sz-cs w:val="25"/>
          <w:spacing w:val="0"/>
        </w:rPr>
        <w:t xml:space="preserve">Social Organic Content</w:t>
      </w:r>
    </w:p>
    <w:p>
      <w:pPr/>
      <w:r>
        <w:rPr>
          <w:rFonts w:ascii="Helvetica" w:hAnsi="Helvetica" w:cs="Helvetica"/>
          <w:sz w:val="25"/>
          <w:sz-cs w:val="25"/>
          <w:spacing w:val="0"/>
        </w:rPr>
        <w:t xml:space="preserve">Yes</w:t>
      </w:r>
    </w:p>
    <w:p>
      <w:pPr/>
      <w:r>
        <w:rPr>
          <w:rFonts w:ascii="Helvetica" w:hAnsi="Helvetica" w:cs="Helvetica"/>
          <w:sz w:val="25"/>
          <w:sz-cs w:val="25"/>
          <w:spacing w:val="0"/>
        </w:rPr>
        <w:t xml:space="preserve">USD</w:t>
      </w:r>
    </w:p>
    <w:p>
      <w:pPr/>
      <w:r>
        <w:rPr>
          <w:rFonts w:ascii="Helvetica" w:hAnsi="Helvetica" w:cs="Helvetica"/>
          <w:sz w:val="25"/>
          <w:sz-cs w:val="25"/>
          <w:spacing w:val="0"/>
        </w:rPr>
        <w:t xml:space="preserve">190000</w:t>
      </w:r>
    </w:p>
    <w:p>
      <w:pPr/>
      <w:r>
        <w:rPr>
          <w:rFonts w:ascii="Helvetica" w:hAnsi="Helvetica" w:cs="Helvetica"/>
          <w:sz w:val="25"/>
          <w:sz-cs w:val="25"/>
          <w:spacing w:val="0"/>
        </w:rPr>
        <w:t xml:space="preserve">Organic adaptation pack included.</w:t>
      </w:r>
    </w:p>
    <w:p>
      <w:pPr/>
      <w:r>
        <w:rPr>
          <w:rFonts w:ascii="Helvetica" w:hAnsi="Helvetica" w:cs="Helvetica"/>
          <w:sz w:val="25"/>
          <w:sz-cs w:val="25"/>
          <w:spacing w:val="0"/>
        </w:rPr>
        <w:t xml:space="preserve">li_5</w:t>
      </w:r>
    </w:p>
    <w:p>
      <w:pPr/>
      <w:r>
        <w:rPr>
          <w:rFonts w:ascii="Helvetica" w:hAnsi="Helvetica" w:cs="Helvetica"/>
          <w:sz w:val="25"/>
          <w:sz-cs w:val="25"/>
          <w:spacing w:val="0"/>
        </w:rPr>
        <w:t xml:space="preserve">Social Paid Media Planning</w:t>
      </w:r>
    </w:p>
    <w:p>
      <w:pPr/>
      <w:r>
        <w:rPr>
          <w:rFonts w:ascii="Helvetica" w:hAnsi="Helvetica" w:cs="Helvetica"/>
          <w:sz w:val="25"/>
          <w:sz-cs w:val="25"/>
          <w:spacing w:val="0"/>
        </w:rPr>
        <w:t xml:space="preserve">Yes</w:t>
      </w:r>
    </w:p>
    <w:p>
      <w:pPr/>
      <w:r>
        <w:rPr>
          <w:rFonts w:ascii="Helvetica" w:hAnsi="Helvetica" w:cs="Helvetica"/>
          <w:sz w:val="25"/>
          <w:sz-cs w:val="25"/>
          <w:spacing w:val="0"/>
        </w:rPr>
        <w:t xml:space="preserve">USD</w:t>
      </w:r>
    </w:p>
    <w:p>
      <w:pPr/>
      <w:r>
        <w:rPr>
          <w:rFonts w:ascii="Helvetica" w:hAnsi="Helvetica" w:cs="Helvetica"/>
          <w:sz w:val="25"/>
          <w:sz-cs w:val="25"/>
          <w:spacing w:val="0"/>
        </w:rPr>
        <w:t xml:space="preserve">168000</w:t>
      </w:r>
    </w:p>
    <w:p>
      <w:pPr/>
      <w:r>
        <w:rPr>
          <w:rFonts w:ascii="Helvetica" w:hAnsi="Helvetica" w:cs="Helvetica"/>
          <w:sz w:val="25"/>
          <w:sz-cs w:val="25"/>
          <w:spacing w:val="0"/>
        </w:rPr>
        <w:t xml:space="preserve">Planning and phasing included.</w:t>
      </w:r>
    </w:p>
    <w:p>
      <w:pPr/>
      <w:r>
        <w:rPr>
          <w:rFonts w:ascii="Helvetica" w:hAnsi="Helvetica" w:cs="Helvetica"/>
          <w:sz w:val="25"/>
          <w:sz-cs w:val="25"/>
          <w:spacing w:val="0"/>
        </w:rPr>
        <w:t xml:space="preserve">li_6</w:t>
      </w:r>
    </w:p>
    <w:p>
      <w:pPr/>
      <w:r>
        <w:rPr>
          <w:rFonts w:ascii="Helvetica" w:hAnsi="Helvetica" w:cs="Helvetica"/>
          <w:sz w:val="25"/>
          <w:sz-cs w:val="25"/>
          <w:spacing w:val="0"/>
        </w:rPr>
        <w:t xml:space="preserve">Social Paid Media Buying &amp; Optimization</w:t>
      </w:r>
    </w:p>
    <w:p>
      <w:pPr/>
      <w:r>
        <w:rPr>
          <w:rFonts w:ascii="Helvetica" w:hAnsi="Helvetica" w:cs="Helvetica"/>
          <w:sz w:val="25"/>
          <w:sz-cs w:val="25"/>
          <w:spacing w:val="0"/>
        </w:rPr>
        <w:t xml:space="preserve">Yes</w:t>
      </w:r>
    </w:p>
    <w:p>
      <w:pPr/>
      <w:r>
        <w:rPr>
          <w:rFonts w:ascii="Helvetica" w:hAnsi="Helvetica" w:cs="Helvetica"/>
          <w:sz w:val="25"/>
          <w:sz-cs w:val="25"/>
          <w:spacing w:val="0"/>
        </w:rPr>
        <w:t xml:space="preserve">USD</w:t>
      </w:r>
    </w:p>
    <w:p>
      <w:pPr/>
      <w:r>
        <w:rPr>
          <w:rFonts w:ascii="Helvetica" w:hAnsi="Helvetica" w:cs="Helvetica"/>
          <w:sz w:val="25"/>
          <w:sz-cs w:val="25"/>
          <w:spacing w:val="0"/>
        </w:rPr>
        <w:t xml:space="preserve">295000</w:t>
      </w:r>
    </w:p>
    <w:p>
      <w:pPr/>
      <w:r>
        <w:rPr>
          <w:rFonts w:ascii="Helvetica" w:hAnsi="Helvetica" w:cs="Helvetica"/>
          <w:sz w:val="25"/>
          <w:sz-cs w:val="25"/>
          <w:spacing w:val="0"/>
        </w:rPr>
        <w:t xml:space="preserve">Working media spend excluded.</w:t>
      </w:r>
    </w:p>
    <w:p>
      <w:pPr/>
      <w:r>
        <w:rPr>
          <w:rFonts w:ascii="Helvetica" w:hAnsi="Helvetica" w:cs="Helvetica"/>
          <w:sz w:val="25"/>
          <w:sz-cs w:val="25"/>
          <w:spacing w:val="0"/>
        </w:rPr>
        <w:t xml:space="preserve">li_7</w:t>
      </w:r>
    </w:p>
    <w:p>
      <w:pPr/>
      <w:r>
        <w:rPr>
          <w:rFonts w:ascii="Helvetica" w:hAnsi="Helvetica" w:cs="Helvetica"/>
          <w:sz w:val="25"/>
          <w:sz-cs w:val="25"/>
          <w:spacing w:val="0"/>
        </w:rPr>
        <w:t xml:space="preserve">Kids Advertising &amp; Claims Compliance Review</w:t>
      </w:r>
    </w:p>
    <w:p>
      <w:pPr/>
      <w:r>
        <w:rPr>
          <w:rFonts w:ascii="Helvetica" w:hAnsi="Helvetica" w:cs="Helvetica"/>
          <w:sz w:val="25"/>
          <w:sz-cs w:val="25"/>
          <w:spacing w:val="0"/>
        </w:rPr>
        <w:t xml:space="preserve">Yes</w:t>
      </w:r>
    </w:p>
    <w:p>
      <w:pPr/>
      <w:r>
        <w:rPr>
          <w:rFonts w:ascii="Helvetica" w:hAnsi="Helvetica" w:cs="Helvetica"/>
          <w:sz w:val="25"/>
          <w:sz-cs w:val="25"/>
          <w:spacing w:val="0"/>
        </w:rPr>
        <w:t xml:space="preserve">USD</w:t>
      </w:r>
    </w:p>
    <w:p>
      <w:pPr/>
      <w:r>
        <w:rPr>
          <w:rFonts w:ascii="Helvetica" w:hAnsi="Helvetica" w:cs="Helvetica"/>
          <w:sz w:val="25"/>
          <w:sz-cs w:val="25"/>
          <w:spacing w:val="0"/>
        </w:rPr>
        <w:t xml:space="preserve">248000</w:t>
      </w:r>
    </w:p>
    <w:p>
      <w:pPr/>
      <w:r>
        <w:rPr>
          <w:rFonts w:ascii="Helvetica" w:hAnsi="Helvetica" w:cs="Helvetica"/>
          <w:sz w:val="25"/>
          <w:sz-cs w:val="25"/>
          <w:spacing w:val="0"/>
        </w:rPr>
        <w:t xml:space="preserve">Senior counsel and market alignment included.</w:t>
      </w:r>
    </w:p>
    <w:p>
      <w:pPr/>
      <w:r>
        <w:rPr>
          <w:rFonts w:ascii="Helvetica" w:hAnsi="Helvetica" w:cs="Helvetica"/>
          <w:sz w:val="25"/>
          <w:sz-cs w:val="25"/>
          <w:spacing w:val="0"/>
        </w:rPr>
        <w:t xml:space="preserve">li_8</w:t>
      </w:r>
    </w:p>
    <w:p>
      <w:pPr/>
      <w:r>
        <w:rPr>
          <w:rFonts w:ascii="Helvetica" w:hAnsi="Helvetica" w:cs="Helvetica"/>
          <w:sz w:val="25"/>
          <w:sz-cs w:val="25"/>
          <w:spacing w:val="0"/>
        </w:rPr>
        <w:t xml:space="preserve">Launch Program Management</w:t>
      </w:r>
    </w:p>
    <w:p>
      <w:pPr/>
      <w:r>
        <w:rPr>
          <w:rFonts w:ascii="Helvetica" w:hAnsi="Helvetica" w:cs="Helvetica"/>
          <w:sz w:val="25"/>
          <w:sz-cs w:val="25"/>
          <w:spacing w:val="0"/>
        </w:rPr>
        <w:t xml:space="preserve">Yes</w:t>
      </w:r>
    </w:p>
    <w:p>
      <w:pPr/>
      <w:r>
        <w:rPr>
          <w:rFonts w:ascii="Helvetica" w:hAnsi="Helvetica" w:cs="Helvetica"/>
          <w:sz w:val="25"/>
          <w:sz-cs w:val="25"/>
          <w:spacing w:val="0"/>
        </w:rPr>
        <w:t xml:space="preserve">USD</w:t>
      </w:r>
    </w:p>
    <w:p>
      <w:pPr/>
      <w:r>
        <w:rPr>
          <w:rFonts w:ascii="Helvetica" w:hAnsi="Helvetica" w:cs="Helvetica"/>
          <w:sz w:val="25"/>
          <w:sz-cs w:val="25"/>
          <w:spacing w:val="0"/>
        </w:rPr>
        <w:t xml:space="preserve">245000</w:t>
      </w:r>
    </w:p>
    <w:p>
      <w:pPr/>
      <w:r>
        <w:rPr>
          <w:rFonts w:ascii="Helvetica" w:hAnsi="Helvetica" w:cs="Helvetica"/>
          <w:sz w:val="25"/>
          <w:sz-cs w:val="25"/>
          <w:spacing w:val="0"/>
        </w:rPr>
        <w:t xml:space="preserve">Program controls and executive reporting included.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